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449" w:rsidRDefault="007F7449" w:rsidP="00A720E1">
      <w:pPr>
        <w:jc w:val="center"/>
        <w:rPr>
          <w:rFonts w:asciiTheme="majorBidi" w:hAnsiTheme="majorBidi" w:cstheme="majorBidi"/>
          <w:rtl/>
        </w:rPr>
      </w:pPr>
    </w:p>
    <w:p w:rsidR="007F7449" w:rsidRDefault="007F7449" w:rsidP="00A720E1">
      <w:pPr>
        <w:jc w:val="center"/>
        <w:rPr>
          <w:rFonts w:asciiTheme="majorBidi" w:hAnsiTheme="majorBidi" w:cstheme="majorBidi"/>
          <w:rtl/>
        </w:rPr>
      </w:pPr>
    </w:p>
    <w:p w:rsidR="00766028" w:rsidRPr="005245C7" w:rsidRDefault="005735F8" w:rsidP="00A720E1">
      <w:pPr>
        <w:jc w:val="center"/>
        <w:rPr>
          <w:rFonts w:asciiTheme="majorBidi" w:hAnsiTheme="majorBidi" w:cstheme="majorBidi"/>
          <w:rtl/>
        </w:rPr>
      </w:pPr>
      <w:r w:rsidRPr="005245C7">
        <w:rPr>
          <w:rFonts w:asciiTheme="majorBidi" w:hAnsiTheme="majorBidi" w:cstheme="majorBidi"/>
          <w:rtl/>
        </w:rPr>
        <w:t>בעזרת השם יתברך</w:t>
      </w:r>
    </w:p>
    <w:p w:rsidR="00171169" w:rsidRPr="003E498F" w:rsidRDefault="00171169" w:rsidP="003E498F">
      <w:pPr>
        <w:jc w:val="both"/>
        <w:rPr>
          <w:rFonts w:asciiTheme="majorBidi" w:hAnsiTheme="majorBidi" w:cs="Guttman Vilna"/>
          <w:sz w:val="16"/>
          <w:szCs w:val="16"/>
          <w:rtl/>
        </w:rPr>
      </w:pPr>
      <w:r w:rsidRPr="003E498F">
        <w:rPr>
          <w:rFonts w:asciiTheme="majorBidi" w:hAnsiTheme="majorBidi" w:cs="Guttman Vilna" w:hint="cs"/>
          <w:sz w:val="20"/>
          <w:szCs w:val="20"/>
          <w:rtl/>
        </w:rPr>
        <w:t xml:space="preserve">"ויאמר אלעזר הכהן אל אנשי הצבא הבאים למלחמה,  זאת חוקת התורה אשר </w:t>
      </w:r>
      <w:proofErr w:type="spellStart"/>
      <w:r w:rsidRPr="003E498F">
        <w:rPr>
          <w:rFonts w:asciiTheme="majorBidi" w:hAnsiTheme="majorBidi" w:cs="Guttman Vilna" w:hint="cs"/>
          <w:sz w:val="20"/>
          <w:szCs w:val="20"/>
          <w:rtl/>
        </w:rPr>
        <w:t>צוה</w:t>
      </w:r>
      <w:proofErr w:type="spellEnd"/>
      <w:r w:rsidRPr="003E498F">
        <w:rPr>
          <w:rFonts w:asciiTheme="majorBidi" w:hAnsiTheme="majorBidi" w:cs="Guttman Vilna" w:hint="cs"/>
          <w:sz w:val="20"/>
          <w:szCs w:val="20"/>
          <w:rtl/>
        </w:rPr>
        <w:t xml:space="preserve"> ה' את משה: </w:t>
      </w:r>
      <w:r w:rsidR="00AD6B0D" w:rsidRPr="003E498F">
        <w:rPr>
          <w:rFonts w:asciiTheme="majorBidi" w:hAnsiTheme="majorBidi" w:cs="Guttman Vilna" w:hint="cs"/>
          <w:sz w:val="20"/>
          <w:szCs w:val="20"/>
          <w:rtl/>
        </w:rPr>
        <w:t xml:space="preserve"> </w:t>
      </w:r>
      <w:r w:rsidRPr="003E498F">
        <w:rPr>
          <w:rFonts w:asciiTheme="majorBidi" w:hAnsiTheme="majorBidi" w:cs="Guttman Vilna" w:hint="cs"/>
          <w:sz w:val="20"/>
          <w:szCs w:val="20"/>
          <w:rtl/>
        </w:rPr>
        <w:t xml:space="preserve">אך את הזהב ואת הכסף את </w:t>
      </w:r>
      <w:proofErr w:type="spellStart"/>
      <w:r w:rsidRPr="003E498F">
        <w:rPr>
          <w:rFonts w:asciiTheme="majorBidi" w:hAnsiTheme="majorBidi" w:cs="Guttman Vilna" w:hint="cs"/>
          <w:sz w:val="20"/>
          <w:szCs w:val="20"/>
          <w:rtl/>
        </w:rPr>
        <w:t>הנחשת</w:t>
      </w:r>
      <w:proofErr w:type="spellEnd"/>
      <w:r w:rsidRPr="003E498F">
        <w:rPr>
          <w:rFonts w:asciiTheme="majorBidi" w:hAnsiTheme="majorBidi" w:cs="Guttman Vilna" w:hint="cs"/>
          <w:sz w:val="20"/>
          <w:szCs w:val="20"/>
          <w:rtl/>
        </w:rPr>
        <w:t xml:space="preserve"> את הברזל את הבדיל ואת </w:t>
      </w:r>
      <w:proofErr w:type="spellStart"/>
      <w:r w:rsidRPr="003E498F">
        <w:rPr>
          <w:rFonts w:asciiTheme="majorBidi" w:hAnsiTheme="majorBidi" w:cs="Guttman Vilna" w:hint="cs"/>
          <w:sz w:val="20"/>
          <w:szCs w:val="20"/>
          <w:rtl/>
        </w:rPr>
        <w:t>העפרת</w:t>
      </w:r>
      <w:proofErr w:type="spellEnd"/>
      <w:r w:rsidRPr="003E498F">
        <w:rPr>
          <w:rFonts w:asciiTheme="majorBidi" w:hAnsiTheme="majorBidi" w:cs="Guttman Vilna" w:hint="cs"/>
          <w:sz w:val="20"/>
          <w:szCs w:val="20"/>
          <w:rtl/>
        </w:rPr>
        <w:t xml:space="preserve">: </w:t>
      </w:r>
      <w:r w:rsidR="00AD6B0D" w:rsidRPr="003E498F">
        <w:rPr>
          <w:rFonts w:asciiTheme="majorBidi" w:hAnsiTheme="majorBidi" w:cs="Guttman Vilna" w:hint="cs"/>
          <w:sz w:val="20"/>
          <w:szCs w:val="20"/>
          <w:rtl/>
        </w:rPr>
        <w:t xml:space="preserve"> כל דבר אשר יבוא באש תעבירו באש</w:t>
      </w:r>
      <w:r w:rsidRPr="003E498F">
        <w:rPr>
          <w:rFonts w:asciiTheme="majorBidi" w:hAnsiTheme="majorBidi" w:cs="Guttman Vilna" w:hint="cs"/>
          <w:sz w:val="20"/>
          <w:szCs w:val="20"/>
          <w:rtl/>
        </w:rPr>
        <w:t xml:space="preserve"> וטהר אך במי נדה יתחטא, וכל אשר לא יבא בא</w:t>
      </w:r>
      <w:r w:rsidR="00AD6B0D" w:rsidRPr="003E498F">
        <w:rPr>
          <w:rFonts w:asciiTheme="majorBidi" w:hAnsiTheme="majorBidi" w:cs="Guttman Vilna" w:hint="cs"/>
          <w:sz w:val="20"/>
          <w:szCs w:val="20"/>
          <w:rtl/>
        </w:rPr>
        <w:t>ש</w:t>
      </w:r>
      <w:r w:rsidRPr="003E498F">
        <w:rPr>
          <w:rFonts w:asciiTheme="majorBidi" w:hAnsiTheme="majorBidi" w:cs="Guttman Vilna" w:hint="cs"/>
          <w:sz w:val="20"/>
          <w:szCs w:val="20"/>
          <w:rtl/>
        </w:rPr>
        <w:t xml:space="preserve"> תעבירו במים:"</w:t>
      </w:r>
      <w:r w:rsidR="00AD6B0D" w:rsidRPr="003E498F">
        <w:rPr>
          <w:rFonts w:asciiTheme="majorBidi" w:hAnsiTheme="majorBidi" w:cs="Guttman Vilna" w:hint="cs"/>
          <w:sz w:val="20"/>
          <w:szCs w:val="20"/>
          <w:rtl/>
        </w:rPr>
        <w:t xml:space="preserve"> </w:t>
      </w:r>
      <w:r w:rsidR="003E498F">
        <w:rPr>
          <w:rFonts w:asciiTheme="majorBidi" w:hAnsiTheme="majorBidi" w:cs="Guttman Vilna" w:hint="cs"/>
          <w:sz w:val="16"/>
          <w:szCs w:val="16"/>
          <w:rtl/>
        </w:rPr>
        <w:t xml:space="preserve">  </w:t>
      </w:r>
      <w:r w:rsidR="00AD6B0D" w:rsidRPr="003E498F">
        <w:rPr>
          <w:rFonts w:asciiTheme="majorBidi" w:hAnsiTheme="majorBidi" w:cs="Guttman Vilna" w:hint="cs"/>
          <w:sz w:val="16"/>
          <w:szCs w:val="16"/>
          <w:rtl/>
        </w:rPr>
        <w:t>במדבר ל"א, כ"א-כ"ד</w:t>
      </w:r>
    </w:p>
    <w:p w:rsidR="00171169" w:rsidRDefault="00171169" w:rsidP="005735F8">
      <w:pPr>
        <w:rPr>
          <w:rtl/>
        </w:rPr>
      </w:pPr>
    </w:p>
    <w:p w:rsidR="003E498F" w:rsidRDefault="003E498F" w:rsidP="007925D1">
      <w:pPr>
        <w:jc w:val="center"/>
        <w:rPr>
          <w:rFonts w:asciiTheme="majorBidi" w:hAnsiTheme="majorBidi" w:cstheme="majorBidi"/>
          <w:b/>
          <w:bCs/>
          <w:rtl/>
        </w:rPr>
        <w:sectPr w:rsidR="003E498F" w:rsidSect="008D39E8">
          <w:footerReference w:type="default" r:id="rId6"/>
          <w:pgSz w:w="11906" w:h="16838"/>
          <w:pgMar w:top="1440" w:right="1800" w:bottom="1440" w:left="1800" w:header="708" w:footer="708" w:gutter="0"/>
          <w:cols w:space="708"/>
          <w:bidi/>
          <w:rtlGutter/>
          <w:docGrid w:linePitch="360"/>
        </w:sectPr>
      </w:pPr>
    </w:p>
    <w:p w:rsidR="006F7AAA" w:rsidRPr="00A720E1" w:rsidRDefault="007925D1" w:rsidP="003E498F">
      <w:pPr>
        <w:jc w:val="center"/>
        <w:rPr>
          <w:rFonts w:asciiTheme="majorBidi" w:hAnsiTheme="majorBidi" w:cs="Guttman Vilna"/>
          <w:b/>
          <w:bCs/>
          <w:rtl/>
        </w:rPr>
      </w:pPr>
      <w:r w:rsidRPr="00A720E1">
        <w:rPr>
          <w:rFonts w:asciiTheme="majorBidi" w:hAnsiTheme="majorBidi" w:cs="Guttman Vilna"/>
          <w:b/>
          <w:bCs/>
          <w:rtl/>
        </w:rPr>
        <w:lastRenderedPageBreak/>
        <w:t>פתיחה לדין הכשרת כלים – פרשת "</w:t>
      </w:r>
      <w:proofErr w:type="spellStart"/>
      <w:r w:rsidRPr="00A720E1">
        <w:rPr>
          <w:rFonts w:asciiTheme="majorBidi" w:hAnsiTheme="majorBidi" w:cs="Guttman Vilna"/>
          <w:b/>
          <w:bCs/>
          <w:rtl/>
        </w:rPr>
        <w:t>גיעולי</w:t>
      </w:r>
      <w:proofErr w:type="spellEnd"/>
      <w:r w:rsidRPr="00A720E1">
        <w:rPr>
          <w:rFonts w:asciiTheme="majorBidi" w:hAnsiTheme="majorBidi" w:cs="Guttman Vilna"/>
          <w:b/>
          <w:bCs/>
          <w:rtl/>
        </w:rPr>
        <w:t xml:space="preserve"> מדין"</w:t>
      </w:r>
    </w:p>
    <w:p w:rsidR="00A720E1" w:rsidRDefault="00A720E1" w:rsidP="003E498F">
      <w:pPr>
        <w:jc w:val="both"/>
        <w:rPr>
          <w:rFonts w:asciiTheme="majorBidi" w:hAnsiTheme="majorBidi" w:cstheme="majorBidi"/>
          <w:b/>
          <w:bCs/>
          <w:sz w:val="20"/>
          <w:szCs w:val="20"/>
          <w:rtl/>
        </w:rPr>
        <w:sectPr w:rsidR="00A720E1" w:rsidSect="00A720E1">
          <w:type w:val="continuous"/>
          <w:pgSz w:w="11906" w:h="16838"/>
          <w:pgMar w:top="1440" w:right="1800" w:bottom="1440" w:left="1800" w:header="708" w:footer="708" w:gutter="0"/>
          <w:cols w:space="708"/>
          <w:bidi/>
          <w:rtlGutter/>
          <w:docGrid w:linePitch="360"/>
        </w:sectPr>
      </w:pPr>
    </w:p>
    <w:p w:rsidR="005735F8" w:rsidRPr="003E498F" w:rsidRDefault="005735F8" w:rsidP="003E498F">
      <w:pPr>
        <w:jc w:val="both"/>
        <w:rPr>
          <w:rFonts w:asciiTheme="majorBidi" w:hAnsiTheme="majorBidi" w:cstheme="majorBidi"/>
          <w:b/>
          <w:bCs/>
          <w:sz w:val="20"/>
          <w:szCs w:val="20"/>
          <w:rtl/>
        </w:rPr>
      </w:pPr>
      <w:r w:rsidRPr="003E498F">
        <w:rPr>
          <w:rFonts w:asciiTheme="majorBidi" w:hAnsiTheme="majorBidi" w:cstheme="majorBidi"/>
          <w:b/>
          <w:bCs/>
          <w:sz w:val="20"/>
          <w:szCs w:val="20"/>
          <w:rtl/>
        </w:rPr>
        <w:lastRenderedPageBreak/>
        <w:t>א' –</w:t>
      </w:r>
      <w:r w:rsidR="007925D1" w:rsidRPr="003E498F">
        <w:rPr>
          <w:rFonts w:asciiTheme="majorBidi" w:hAnsiTheme="majorBidi" w:cstheme="majorBidi"/>
          <w:b/>
          <w:bCs/>
          <w:sz w:val="20"/>
          <w:szCs w:val="20"/>
          <w:rtl/>
        </w:rPr>
        <w:t xml:space="preserve"> פרשת הכשרת</w:t>
      </w:r>
      <w:r w:rsidRPr="003E498F">
        <w:rPr>
          <w:rFonts w:asciiTheme="majorBidi" w:hAnsiTheme="majorBidi" w:cstheme="majorBidi"/>
          <w:b/>
          <w:bCs/>
          <w:sz w:val="20"/>
          <w:szCs w:val="20"/>
          <w:rtl/>
        </w:rPr>
        <w:t xml:space="preserve"> כלים בתורה</w:t>
      </w:r>
    </w:p>
    <w:p w:rsidR="00171169" w:rsidRPr="003E498F" w:rsidRDefault="007925D1" w:rsidP="003E498F">
      <w:pPr>
        <w:jc w:val="both"/>
        <w:rPr>
          <w:rFonts w:asciiTheme="majorBidi" w:hAnsiTheme="majorBidi" w:cstheme="majorBidi"/>
          <w:sz w:val="20"/>
          <w:szCs w:val="20"/>
          <w:rtl/>
        </w:rPr>
      </w:pPr>
      <w:r w:rsidRPr="003E498F">
        <w:rPr>
          <w:rFonts w:asciiTheme="majorBidi" w:hAnsiTheme="majorBidi" w:cstheme="majorBidi"/>
          <w:sz w:val="20"/>
          <w:szCs w:val="20"/>
          <w:rtl/>
        </w:rPr>
        <w:t>הנה חובת הכשרת הכלים</w:t>
      </w:r>
      <w:r w:rsidR="005735F8" w:rsidRPr="003E498F">
        <w:rPr>
          <w:rFonts w:asciiTheme="majorBidi" w:hAnsiTheme="majorBidi" w:cstheme="majorBidi"/>
          <w:sz w:val="20"/>
          <w:szCs w:val="20"/>
          <w:rtl/>
        </w:rPr>
        <w:t xml:space="preserve"> התפרשה בתורה</w:t>
      </w:r>
      <w:r w:rsidR="00171169" w:rsidRPr="003E498F">
        <w:rPr>
          <w:rFonts w:asciiTheme="majorBidi" w:hAnsiTheme="majorBidi" w:cstheme="majorBidi"/>
          <w:sz w:val="20"/>
          <w:szCs w:val="20"/>
          <w:rtl/>
        </w:rPr>
        <w:t xml:space="preserve"> (במדבר ל"א כ"א-כ"ד)</w:t>
      </w:r>
      <w:r w:rsidR="005735F8" w:rsidRPr="003E498F">
        <w:rPr>
          <w:rFonts w:asciiTheme="majorBidi" w:hAnsiTheme="majorBidi" w:cstheme="majorBidi"/>
          <w:sz w:val="20"/>
          <w:szCs w:val="20"/>
          <w:rtl/>
        </w:rPr>
        <w:t xml:space="preserve">, ופתיחת הפרשה היא </w:t>
      </w:r>
      <w:r w:rsidR="00171169" w:rsidRPr="003E498F">
        <w:rPr>
          <w:rFonts w:asciiTheme="majorBidi" w:hAnsiTheme="majorBidi" w:cstheme="majorBidi"/>
          <w:sz w:val="20"/>
          <w:szCs w:val="20"/>
          <w:rtl/>
        </w:rPr>
        <w:t>"</w:t>
      </w:r>
      <w:r w:rsidR="005735F8" w:rsidRPr="003E498F">
        <w:rPr>
          <w:rFonts w:asciiTheme="majorBidi" w:hAnsiTheme="majorBidi" w:cstheme="majorBidi"/>
          <w:sz w:val="20"/>
          <w:szCs w:val="20"/>
          <w:rtl/>
        </w:rPr>
        <w:t>זאת חוקת התורה</w:t>
      </w:r>
      <w:r w:rsidR="00171169" w:rsidRPr="003E498F">
        <w:rPr>
          <w:rFonts w:asciiTheme="majorBidi" w:hAnsiTheme="majorBidi" w:cstheme="majorBidi"/>
          <w:sz w:val="20"/>
          <w:szCs w:val="20"/>
          <w:rtl/>
        </w:rPr>
        <w:t>"</w:t>
      </w:r>
      <w:r w:rsidR="005735F8" w:rsidRPr="003E498F">
        <w:rPr>
          <w:rFonts w:asciiTheme="majorBidi" w:hAnsiTheme="majorBidi" w:cstheme="majorBidi"/>
          <w:sz w:val="20"/>
          <w:szCs w:val="20"/>
          <w:rtl/>
        </w:rPr>
        <w:t xml:space="preserve">, </w:t>
      </w:r>
      <w:proofErr w:type="spellStart"/>
      <w:r w:rsidR="005735F8" w:rsidRPr="003E498F">
        <w:rPr>
          <w:rFonts w:asciiTheme="majorBidi" w:hAnsiTheme="majorBidi" w:cstheme="majorBidi"/>
          <w:sz w:val="20"/>
          <w:szCs w:val="20"/>
          <w:rtl/>
        </w:rPr>
        <w:t>וקצ"ע</w:t>
      </w:r>
      <w:proofErr w:type="spellEnd"/>
      <w:r w:rsidR="005735F8" w:rsidRPr="003E498F">
        <w:rPr>
          <w:rFonts w:asciiTheme="majorBidi" w:hAnsiTheme="majorBidi" w:cstheme="majorBidi"/>
          <w:sz w:val="20"/>
          <w:szCs w:val="20"/>
          <w:rtl/>
        </w:rPr>
        <w:t xml:space="preserve">, </w:t>
      </w:r>
      <w:proofErr w:type="spellStart"/>
      <w:r w:rsidR="005735F8" w:rsidRPr="003E498F">
        <w:rPr>
          <w:rFonts w:asciiTheme="majorBidi" w:hAnsiTheme="majorBidi" w:cstheme="majorBidi"/>
          <w:sz w:val="20"/>
          <w:szCs w:val="20"/>
          <w:rtl/>
        </w:rPr>
        <w:t>דלכאורה</w:t>
      </w:r>
      <w:proofErr w:type="spellEnd"/>
      <w:r w:rsidR="005735F8" w:rsidRPr="003E498F">
        <w:rPr>
          <w:rFonts w:asciiTheme="majorBidi" w:hAnsiTheme="majorBidi" w:cstheme="majorBidi"/>
          <w:sz w:val="20"/>
          <w:szCs w:val="20"/>
          <w:rtl/>
        </w:rPr>
        <w:t xml:space="preserve"> יש כאן השמעה מצ</w:t>
      </w:r>
      <w:r w:rsidR="00171169" w:rsidRPr="003E498F">
        <w:rPr>
          <w:rFonts w:asciiTheme="majorBidi" w:hAnsiTheme="majorBidi" w:cstheme="majorBidi"/>
          <w:sz w:val="20"/>
          <w:szCs w:val="20"/>
          <w:rtl/>
        </w:rPr>
        <w:t xml:space="preserve">יאותית גרידא של כבולעו כך פולטו, ואינו שייך לדיני התורה, וודאי אינו </w:t>
      </w:r>
      <w:r w:rsidR="00A720E1">
        <w:rPr>
          <w:rFonts w:asciiTheme="majorBidi" w:hAnsiTheme="majorBidi" w:cstheme="majorBidi" w:hint="cs"/>
          <w:sz w:val="20"/>
          <w:szCs w:val="20"/>
          <w:rtl/>
        </w:rPr>
        <w:t>'</w:t>
      </w:r>
      <w:r w:rsidR="00171169" w:rsidRPr="003E498F">
        <w:rPr>
          <w:rFonts w:asciiTheme="majorBidi" w:hAnsiTheme="majorBidi" w:cstheme="majorBidi"/>
          <w:sz w:val="20"/>
          <w:szCs w:val="20"/>
          <w:rtl/>
        </w:rPr>
        <w:t>חוק</w:t>
      </w:r>
      <w:r w:rsidR="00A720E1">
        <w:rPr>
          <w:rFonts w:asciiTheme="majorBidi" w:hAnsiTheme="majorBidi" w:cstheme="majorBidi" w:hint="cs"/>
          <w:sz w:val="20"/>
          <w:szCs w:val="20"/>
          <w:rtl/>
        </w:rPr>
        <w:t>'.</w:t>
      </w:r>
      <w:r w:rsidR="00171169" w:rsidRPr="003E498F">
        <w:rPr>
          <w:rFonts w:asciiTheme="majorBidi" w:hAnsiTheme="majorBidi" w:cstheme="majorBidi"/>
          <w:sz w:val="20"/>
          <w:szCs w:val="20"/>
          <w:rtl/>
        </w:rPr>
        <w:t xml:space="preserve"> ועי'</w:t>
      </w:r>
      <w:r w:rsidR="006F7AAA" w:rsidRPr="003E498F">
        <w:rPr>
          <w:rFonts w:asciiTheme="majorBidi" w:hAnsiTheme="majorBidi" w:cstheme="majorBidi"/>
          <w:sz w:val="20"/>
          <w:szCs w:val="20"/>
          <w:rtl/>
        </w:rPr>
        <w:t xml:space="preserve"> במה </w:t>
      </w:r>
      <w:r w:rsidRPr="003E498F">
        <w:rPr>
          <w:rFonts w:asciiTheme="majorBidi" w:hAnsiTheme="majorBidi" w:cstheme="majorBidi"/>
          <w:sz w:val="20"/>
          <w:szCs w:val="20"/>
          <w:rtl/>
        </w:rPr>
        <w:t>שהתבאר לקמן לגבי גדר מצוות הכשרת</w:t>
      </w:r>
      <w:r w:rsidR="006F7AAA" w:rsidRPr="003E498F">
        <w:rPr>
          <w:rFonts w:asciiTheme="majorBidi" w:hAnsiTheme="majorBidi" w:cstheme="majorBidi"/>
          <w:sz w:val="20"/>
          <w:szCs w:val="20"/>
          <w:rtl/>
        </w:rPr>
        <w:t xml:space="preserve"> כלים</w:t>
      </w:r>
      <w:r w:rsidR="00171169" w:rsidRPr="003E498F">
        <w:rPr>
          <w:rFonts w:asciiTheme="majorBidi" w:hAnsiTheme="majorBidi" w:cstheme="majorBidi"/>
          <w:sz w:val="20"/>
          <w:szCs w:val="20"/>
          <w:rtl/>
        </w:rPr>
        <w:t>.</w:t>
      </w:r>
      <w:r w:rsidR="005735F8" w:rsidRPr="003E498F">
        <w:rPr>
          <w:rFonts w:asciiTheme="majorBidi" w:hAnsiTheme="majorBidi" w:cstheme="majorBidi"/>
          <w:sz w:val="20"/>
          <w:szCs w:val="20"/>
          <w:rtl/>
        </w:rPr>
        <w:t xml:space="preserve"> </w:t>
      </w:r>
      <w:r w:rsidR="00171169" w:rsidRPr="003E498F">
        <w:rPr>
          <w:rFonts w:asciiTheme="majorBidi" w:hAnsiTheme="majorBidi" w:cstheme="majorBidi"/>
          <w:sz w:val="20"/>
          <w:szCs w:val="20"/>
          <w:rtl/>
        </w:rPr>
        <w:t>[</w:t>
      </w:r>
      <w:r w:rsidR="005735F8" w:rsidRPr="003E498F">
        <w:rPr>
          <w:rFonts w:asciiTheme="majorBidi" w:hAnsiTheme="majorBidi" w:cstheme="majorBidi"/>
          <w:sz w:val="20"/>
          <w:szCs w:val="20"/>
          <w:rtl/>
        </w:rPr>
        <w:t>ועיין</w:t>
      </w:r>
      <w:r w:rsidR="00171169" w:rsidRPr="003E498F">
        <w:rPr>
          <w:rFonts w:asciiTheme="majorBidi" w:hAnsiTheme="majorBidi" w:cstheme="majorBidi"/>
          <w:sz w:val="20"/>
          <w:szCs w:val="20"/>
          <w:rtl/>
        </w:rPr>
        <w:t xml:space="preserve"> </w:t>
      </w:r>
      <w:proofErr w:type="spellStart"/>
      <w:r w:rsidR="00171169" w:rsidRPr="003E498F">
        <w:rPr>
          <w:rFonts w:asciiTheme="majorBidi" w:hAnsiTheme="majorBidi" w:cstheme="majorBidi"/>
          <w:sz w:val="20"/>
          <w:szCs w:val="20"/>
          <w:rtl/>
        </w:rPr>
        <w:t>ח"ח</w:t>
      </w:r>
      <w:proofErr w:type="spellEnd"/>
      <w:r w:rsidR="00171169" w:rsidRPr="003E498F">
        <w:rPr>
          <w:rFonts w:asciiTheme="majorBidi" w:hAnsiTheme="majorBidi" w:cstheme="majorBidi"/>
          <w:sz w:val="20"/>
          <w:szCs w:val="20"/>
          <w:rtl/>
        </w:rPr>
        <w:t xml:space="preserve"> על התורה </w:t>
      </w:r>
      <w:proofErr w:type="spellStart"/>
      <w:r w:rsidR="00171169" w:rsidRPr="003E498F">
        <w:rPr>
          <w:rFonts w:asciiTheme="majorBidi" w:hAnsiTheme="majorBidi" w:cstheme="majorBidi"/>
          <w:sz w:val="20"/>
          <w:szCs w:val="20"/>
          <w:rtl/>
        </w:rPr>
        <w:t>מש"כ</w:t>
      </w:r>
      <w:proofErr w:type="spellEnd"/>
      <w:r w:rsidR="00171169" w:rsidRPr="003E498F">
        <w:rPr>
          <w:rFonts w:asciiTheme="majorBidi" w:hAnsiTheme="majorBidi" w:cstheme="majorBidi"/>
          <w:sz w:val="20"/>
          <w:szCs w:val="20"/>
          <w:rtl/>
        </w:rPr>
        <w:t xml:space="preserve"> בזה על דרך הדרוש, ועי' </w:t>
      </w:r>
      <w:proofErr w:type="spellStart"/>
      <w:r w:rsidR="00171169" w:rsidRPr="003E498F">
        <w:rPr>
          <w:rFonts w:asciiTheme="majorBidi" w:hAnsiTheme="majorBidi" w:cstheme="majorBidi"/>
          <w:sz w:val="20"/>
          <w:szCs w:val="20"/>
          <w:rtl/>
        </w:rPr>
        <w:t>ספורנו</w:t>
      </w:r>
      <w:proofErr w:type="spellEnd"/>
      <w:r w:rsidR="00171169" w:rsidRPr="003E498F">
        <w:rPr>
          <w:rFonts w:asciiTheme="majorBidi" w:hAnsiTheme="majorBidi" w:cstheme="majorBidi"/>
          <w:sz w:val="20"/>
          <w:szCs w:val="20"/>
          <w:rtl/>
        </w:rPr>
        <w:t xml:space="preserve"> שפירש ש"זאת חוקת התורה" </w:t>
      </w:r>
      <w:proofErr w:type="spellStart"/>
      <w:r w:rsidR="00171169" w:rsidRPr="003E498F">
        <w:rPr>
          <w:rFonts w:asciiTheme="majorBidi" w:hAnsiTheme="majorBidi" w:cstheme="majorBidi"/>
          <w:sz w:val="20"/>
          <w:szCs w:val="20"/>
          <w:rtl/>
        </w:rPr>
        <w:t>קאי</w:t>
      </w:r>
      <w:proofErr w:type="spellEnd"/>
      <w:r w:rsidR="00171169" w:rsidRPr="003E498F">
        <w:rPr>
          <w:rFonts w:asciiTheme="majorBidi" w:hAnsiTheme="majorBidi" w:cstheme="majorBidi"/>
          <w:sz w:val="20"/>
          <w:szCs w:val="20"/>
          <w:rtl/>
        </w:rPr>
        <w:t xml:space="preserve"> על פרשת טהרה מטומאת מת שנכתבה קודם לכן, אמנם ברש"י אין משמע כן.]</w:t>
      </w:r>
      <w:r w:rsidR="005735F8" w:rsidRPr="003E498F">
        <w:rPr>
          <w:rFonts w:asciiTheme="majorBidi" w:hAnsiTheme="majorBidi" w:cstheme="majorBidi"/>
          <w:sz w:val="20"/>
          <w:szCs w:val="20"/>
          <w:rtl/>
        </w:rPr>
        <w:t xml:space="preserve">   </w:t>
      </w:r>
    </w:p>
    <w:p w:rsidR="005735F8" w:rsidRPr="003E498F" w:rsidRDefault="005735F8" w:rsidP="003E498F">
      <w:pPr>
        <w:jc w:val="both"/>
        <w:rPr>
          <w:rFonts w:asciiTheme="majorBidi" w:hAnsiTheme="majorBidi" w:cstheme="majorBidi"/>
          <w:sz w:val="20"/>
          <w:szCs w:val="20"/>
          <w:rtl/>
        </w:rPr>
      </w:pPr>
      <w:r w:rsidRPr="003E498F">
        <w:rPr>
          <w:rFonts w:asciiTheme="majorBidi" w:hAnsiTheme="majorBidi" w:cstheme="majorBidi"/>
          <w:sz w:val="20"/>
          <w:szCs w:val="20"/>
          <w:rtl/>
        </w:rPr>
        <w:t xml:space="preserve">והנה לגבי טבילת טמאים או כלים טמאים, יש בזה מצווה, ומברכים עליה, אף שלכאורה היא רק </w:t>
      </w:r>
      <w:proofErr w:type="spellStart"/>
      <w:r w:rsidRPr="003E498F">
        <w:rPr>
          <w:rFonts w:asciiTheme="majorBidi" w:hAnsiTheme="majorBidi" w:cstheme="majorBidi"/>
          <w:sz w:val="20"/>
          <w:szCs w:val="20"/>
          <w:rtl/>
        </w:rPr>
        <w:t>היכי"ת</w:t>
      </w:r>
      <w:proofErr w:type="spellEnd"/>
      <w:r w:rsidRPr="003E498F">
        <w:rPr>
          <w:rFonts w:asciiTheme="majorBidi" w:hAnsiTheme="majorBidi" w:cstheme="majorBidi"/>
          <w:sz w:val="20"/>
          <w:szCs w:val="20"/>
          <w:rtl/>
        </w:rPr>
        <w:t xml:space="preserve"> </w:t>
      </w:r>
      <w:proofErr w:type="spellStart"/>
      <w:r w:rsidRPr="003E498F">
        <w:rPr>
          <w:rFonts w:asciiTheme="majorBidi" w:hAnsiTheme="majorBidi" w:cstheme="majorBidi"/>
          <w:sz w:val="20"/>
          <w:szCs w:val="20"/>
          <w:rtl/>
        </w:rPr>
        <w:t>להטהר</w:t>
      </w:r>
      <w:proofErr w:type="spellEnd"/>
      <w:r w:rsidRPr="003E498F">
        <w:rPr>
          <w:rFonts w:asciiTheme="majorBidi" w:hAnsiTheme="majorBidi" w:cstheme="majorBidi"/>
          <w:sz w:val="20"/>
          <w:szCs w:val="20"/>
          <w:rtl/>
        </w:rPr>
        <w:t xml:space="preserve"> </w:t>
      </w:r>
      <w:r w:rsidR="00171169" w:rsidRPr="003E498F">
        <w:rPr>
          <w:rFonts w:asciiTheme="majorBidi" w:hAnsiTheme="majorBidi" w:cstheme="majorBidi"/>
          <w:sz w:val="20"/>
          <w:szCs w:val="20"/>
          <w:rtl/>
        </w:rPr>
        <w:t xml:space="preserve">(וכמו שביאר הרמב"ם היטב </w:t>
      </w:r>
      <w:proofErr w:type="spellStart"/>
      <w:r w:rsidR="00171169" w:rsidRPr="003E498F">
        <w:rPr>
          <w:rFonts w:asciiTheme="majorBidi" w:hAnsiTheme="majorBidi" w:cstheme="majorBidi"/>
          <w:sz w:val="20"/>
          <w:szCs w:val="20"/>
          <w:rtl/>
        </w:rPr>
        <w:t>בסה"מ</w:t>
      </w:r>
      <w:proofErr w:type="spellEnd"/>
      <w:r w:rsidR="00171169" w:rsidRPr="003E498F">
        <w:rPr>
          <w:rFonts w:asciiTheme="majorBidi" w:hAnsiTheme="majorBidi" w:cstheme="majorBidi"/>
          <w:sz w:val="20"/>
          <w:szCs w:val="20"/>
          <w:rtl/>
        </w:rPr>
        <w:t xml:space="preserve"> עשה ק"ט) </w:t>
      </w:r>
      <w:r w:rsidRPr="003E498F">
        <w:rPr>
          <w:rFonts w:asciiTheme="majorBidi" w:hAnsiTheme="majorBidi" w:cstheme="majorBidi"/>
          <w:sz w:val="20"/>
          <w:szCs w:val="20"/>
          <w:rtl/>
        </w:rPr>
        <w:t xml:space="preserve">ואם כן לכאורה אף בהגעלת כלים היה צריך להיות כן. אמנם הרמב"ם לא מנה את הגעלת כלים למצווה, וגם לא מצינו שמברכים עליה, ועיין </w:t>
      </w:r>
      <w:proofErr w:type="spellStart"/>
      <w:r w:rsidRPr="003E498F">
        <w:rPr>
          <w:rFonts w:asciiTheme="majorBidi" w:hAnsiTheme="majorBidi" w:cstheme="majorBidi"/>
          <w:sz w:val="20"/>
          <w:szCs w:val="20"/>
          <w:rtl/>
        </w:rPr>
        <w:t>או"ה</w:t>
      </w:r>
      <w:proofErr w:type="spellEnd"/>
      <w:r w:rsidRPr="003E498F">
        <w:rPr>
          <w:rFonts w:asciiTheme="majorBidi" w:hAnsiTheme="majorBidi" w:cstheme="majorBidi"/>
          <w:sz w:val="20"/>
          <w:szCs w:val="20"/>
          <w:rtl/>
        </w:rPr>
        <w:t xml:space="preserve"> </w:t>
      </w:r>
      <w:r w:rsidR="00171169" w:rsidRPr="003E498F">
        <w:rPr>
          <w:rFonts w:asciiTheme="majorBidi" w:hAnsiTheme="majorBidi" w:cstheme="majorBidi"/>
          <w:sz w:val="20"/>
          <w:szCs w:val="20"/>
          <w:rtl/>
        </w:rPr>
        <w:t>(</w:t>
      </w:r>
      <w:r w:rsidRPr="003E498F">
        <w:rPr>
          <w:rFonts w:asciiTheme="majorBidi" w:hAnsiTheme="majorBidi" w:cstheme="majorBidi"/>
          <w:sz w:val="20"/>
          <w:szCs w:val="20"/>
          <w:rtl/>
        </w:rPr>
        <w:t>שהובא בהערות טור שירת דבורה</w:t>
      </w:r>
      <w:r w:rsidR="00171169" w:rsidRPr="003E498F">
        <w:rPr>
          <w:rFonts w:asciiTheme="majorBidi" w:hAnsiTheme="majorBidi" w:cstheme="majorBidi"/>
          <w:sz w:val="20"/>
          <w:szCs w:val="20"/>
          <w:rtl/>
        </w:rPr>
        <w:t xml:space="preserve"> אות א')</w:t>
      </w:r>
      <w:r w:rsidRPr="003E498F">
        <w:rPr>
          <w:rFonts w:asciiTheme="majorBidi" w:hAnsiTheme="majorBidi" w:cstheme="majorBidi"/>
          <w:sz w:val="20"/>
          <w:szCs w:val="20"/>
          <w:rtl/>
        </w:rPr>
        <w:t xml:space="preserve"> שהתקשה </w:t>
      </w:r>
      <w:proofErr w:type="spellStart"/>
      <w:r w:rsidRPr="003E498F">
        <w:rPr>
          <w:rFonts w:asciiTheme="majorBidi" w:hAnsiTheme="majorBidi" w:cstheme="majorBidi"/>
          <w:sz w:val="20"/>
          <w:szCs w:val="20"/>
          <w:rtl/>
        </w:rPr>
        <w:t>אמאי</w:t>
      </w:r>
      <w:proofErr w:type="spellEnd"/>
      <w:r w:rsidRPr="003E498F">
        <w:rPr>
          <w:rFonts w:asciiTheme="majorBidi" w:hAnsiTheme="majorBidi" w:cstheme="majorBidi"/>
          <w:sz w:val="20"/>
          <w:szCs w:val="20"/>
          <w:rtl/>
        </w:rPr>
        <w:t xml:space="preserve"> מברכים על טבילת כלים ולא על הגעלת כלים, ולכאורה תירוצו מחלק רק בין הגעלה לטבילת כלים חדשים ולא בין הג</w:t>
      </w:r>
      <w:r w:rsidR="006F7AAA" w:rsidRPr="003E498F">
        <w:rPr>
          <w:rFonts w:asciiTheme="majorBidi" w:hAnsiTheme="majorBidi" w:cstheme="majorBidi"/>
          <w:sz w:val="20"/>
          <w:szCs w:val="20"/>
          <w:rtl/>
        </w:rPr>
        <w:t xml:space="preserve">עלה לטבילת כלים טמאים, וצ"ע. והנה </w:t>
      </w:r>
      <w:proofErr w:type="spellStart"/>
      <w:r w:rsidR="006F7AAA" w:rsidRPr="003E498F">
        <w:rPr>
          <w:rFonts w:asciiTheme="majorBidi" w:hAnsiTheme="majorBidi" w:cstheme="majorBidi"/>
          <w:sz w:val="20"/>
          <w:szCs w:val="20"/>
          <w:rtl/>
        </w:rPr>
        <w:t>הרס"ג</w:t>
      </w:r>
      <w:proofErr w:type="spellEnd"/>
      <w:r w:rsidR="006F7AAA" w:rsidRPr="003E498F">
        <w:rPr>
          <w:rFonts w:asciiTheme="majorBidi" w:hAnsiTheme="majorBidi" w:cstheme="majorBidi"/>
          <w:sz w:val="20"/>
          <w:szCs w:val="20"/>
          <w:rtl/>
        </w:rPr>
        <w:t xml:space="preserve"> </w:t>
      </w:r>
      <w:r w:rsidRPr="003E498F">
        <w:rPr>
          <w:rFonts w:asciiTheme="majorBidi" w:hAnsiTheme="majorBidi" w:cstheme="majorBidi"/>
          <w:sz w:val="20"/>
          <w:szCs w:val="20"/>
          <w:rtl/>
        </w:rPr>
        <w:t xml:space="preserve">מנה את הגעלה למצוות עשה </w:t>
      </w:r>
      <w:r w:rsidR="006F7AAA" w:rsidRPr="003E498F">
        <w:rPr>
          <w:rFonts w:asciiTheme="majorBidi" w:hAnsiTheme="majorBidi" w:cstheme="majorBidi"/>
          <w:sz w:val="20"/>
          <w:szCs w:val="20"/>
          <w:rtl/>
        </w:rPr>
        <w:t xml:space="preserve">בפני עצמה (דלא </w:t>
      </w:r>
      <w:proofErr w:type="spellStart"/>
      <w:r w:rsidR="006F7AAA" w:rsidRPr="003E498F">
        <w:rPr>
          <w:rFonts w:asciiTheme="majorBidi" w:hAnsiTheme="majorBidi" w:cstheme="majorBidi"/>
          <w:sz w:val="20"/>
          <w:szCs w:val="20"/>
          <w:rtl/>
        </w:rPr>
        <w:t>כהרמב"ם</w:t>
      </w:r>
      <w:proofErr w:type="spellEnd"/>
      <w:r w:rsidR="006F7AAA" w:rsidRPr="003E498F">
        <w:rPr>
          <w:rFonts w:asciiTheme="majorBidi" w:hAnsiTheme="majorBidi" w:cstheme="majorBidi"/>
          <w:sz w:val="20"/>
          <w:szCs w:val="20"/>
          <w:rtl/>
        </w:rPr>
        <w:t xml:space="preserve">) </w:t>
      </w:r>
      <w:r w:rsidRPr="003E498F">
        <w:rPr>
          <w:rFonts w:asciiTheme="majorBidi" w:hAnsiTheme="majorBidi" w:cstheme="majorBidi"/>
          <w:sz w:val="20"/>
          <w:szCs w:val="20"/>
          <w:rtl/>
        </w:rPr>
        <w:t>וצ"ע האם לשיטתו גם מברכים עליה.</w:t>
      </w:r>
    </w:p>
    <w:p w:rsidR="00D231AA" w:rsidRPr="003E498F" w:rsidRDefault="003E498F" w:rsidP="003E498F">
      <w:pPr>
        <w:jc w:val="both"/>
        <w:rPr>
          <w:rFonts w:asciiTheme="majorBidi" w:hAnsiTheme="majorBidi" w:cstheme="majorBidi"/>
          <w:b/>
          <w:bCs/>
          <w:sz w:val="20"/>
          <w:szCs w:val="20"/>
          <w:rtl/>
        </w:rPr>
      </w:pPr>
      <w:r>
        <w:rPr>
          <w:rFonts w:asciiTheme="majorBidi" w:hAnsiTheme="majorBidi" w:cstheme="majorBidi" w:hint="cs"/>
          <w:b/>
          <w:bCs/>
          <w:sz w:val="20"/>
          <w:szCs w:val="20"/>
          <w:rtl/>
        </w:rPr>
        <w:t xml:space="preserve">ב' </w:t>
      </w:r>
      <w:r>
        <w:rPr>
          <w:rFonts w:asciiTheme="majorBidi" w:hAnsiTheme="majorBidi" w:cstheme="majorBidi"/>
          <w:b/>
          <w:bCs/>
          <w:sz w:val="20"/>
          <w:szCs w:val="20"/>
          <w:rtl/>
        </w:rPr>
        <w:t>–</w:t>
      </w:r>
      <w:r>
        <w:rPr>
          <w:rFonts w:asciiTheme="majorBidi" w:hAnsiTheme="majorBidi" w:cstheme="majorBidi" w:hint="cs"/>
          <w:b/>
          <w:bCs/>
          <w:sz w:val="20"/>
          <w:szCs w:val="20"/>
          <w:rtl/>
        </w:rPr>
        <w:t xml:space="preserve"> </w:t>
      </w:r>
      <w:r w:rsidR="00D231AA" w:rsidRPr="003E498F">
        <w:rPr>
          <w:rFonts w:asciiTheme="majorBidi" w:hAnsiTheme="majorBidi" w:cstheme="majorBidi"/>
          <w:b/>
          <w:bCs/>
          <w:sz w:val="20"/>
          <w:szCs w:val="20"/>
          <w:rtl/>
        </w:rPr>
        <w:t>מדוע חייבים להגעיל את הכלים</w:t>
      </w:r>
    </w:p>
    <w:p w:rsidR="00D231AA" w:rsidRPr="003E498F" w:rsidRDefault="00D231AA" w:rsidP="003E498F">
      <w:pPr>
        <w:jc w:val="both"/>
        <w:rPr>
          <w:rFonts w:asciiTheme="majorBidi" w:hAnsiTheme="majorBidi" w:cstheme="majorBidi"/>
          <w:sz w:val="20"/>
          <w:szCs w:val="20"/>
          <w:rtl/>
        </w:rPr>
      </w:pPr>
      <w:r w:rsidRPr="003E498F">
        <w:rPr>
          <w:rFonts w:asciiTheme="majorBidi" w:hAnsiTheme="majorBidi" w:cstheme="majorBidi"/>
          <w:sz w:val="20"/>
          <w:szCs w:val="20"/>
          <w:rtl/>
        </w:rPr>
        <w:t xml:space="preserve">עי' בגמ' פסחים מ"ד:, אשר למ"ד טעם כעיקר לאו דאורייתא [אשר כוותיה </w:t>
      </w:r>
      <w:proofErr w:type="spellStart"/>
      <w:r w:rsidRPr="003E498F">
        <w:rPr>
          <w:rFonts w:asciiTheme="majorBidi" w:hAnsiTheme="majorBidi" w:cstheme="majorBidi"/>
          <w:sz w:val="20"/>
          <w:szCs w:val="20"/>
          <w:rtl/>
        </w:rPr>
        <w:t>קיי"ל</w:t>
      </w:r>
      <w:proofErr w:type="spellEnd"/>
      <w:r w:rsidRPr="003E498F">
        <w:rPr>
          <w:rFonts w:asciiTheme="majorBidi" w:hAnsiTheme="majorBidi" w:cstheme="majorBidi"/>
          <w:sz w:val="20"/>
          <w:szCs w:val="20"/>
          <w:rtl/>
        </w:rPr>
        <w:t xml:space="preserve"> להרבה ראשונים, ואף לדידן, עי' </w:t>
      </w:r>
      <w:proofErr w:type="spellStart"/>
      <w:r w:rsidRPr="003E498F">
        <w:rPr>
          <w:rFonts w:asciiTheme="majorBidi" w:hAnsiTheme="majorBidi" w:cstheme="majorBidi"/>
          <w:sz w:val="20"/>
          <w:szCs w:val="20"/>
          <w:rtl/>
        </w:rPr>
        <w:t>בפמ"ג</w:t>
      </w:r>
      <w:proofErr w:type="spellEnd"/>
      <w:r w:rsidRPr="003E498F">
        <w:rPr>
          <w:rFonts w:asciiTheme="majorBidi" w:hAnsiTheme="majorBidi" w:cstheme="majorBidi"/>
          <w:sz w:val="20"/>
          <w:szCs w:val="20"/>
          <w:rtl/>
        </w:rPr>
        <w:t xml:space="preserve"> בפתיחה לסימן צ"ח שמכלל ספק לא נפקא], בהכרח מצוות הכשרת כלים היא בגדר חידוש, ולא </w:t>
      </w:r>
      <w:proofErr w:type="spellStart"/>
      <w:r w:rsidRPr="003E498F">
        <w:rPr>
          <w:rFonts w:asciiTheme="majorBidi" w:hAnsiTheme="majorBidi" w:cstheme="majorBidi"/>
          <w:sz w:val="20"/>
          <w:szCs w:val="20"/>
          <w:rtl/>
        </w:rPr>
        <w:t>ילפינן</w:t>
      </w:r>
      <w:proofErr w:type="spellEnd"/>
      <w:r w:rsidRPr="003E498F">
        <w:rPr>
          <w:rFonts w:asciiTheme="majorBidi" w:hAnsiTheme="majorBidi" w:cstheme="majorBidi"/>
          <w:sz w:val="20"/>
          <w:szCs w:val="20"/>
          <w:rtl/>
        </w:rPr>
        <w:t xml:space="preserve"> ממנה לומר שבעלמא טעם כעיקר.  ולא ביארה </w:t>
      </w:r>
      <w:proofErr w:type="spellStart"/>
      <w:r w:rsidRPr="003E498F">
        <w:rPr>
          <w:rFonts w:asciiTheme="majorBidi" w:hAnsiTheme="majorBidi" w:cstheme="majorBidi"/>
          <w:sz w:val="20"/>
          <w:szCs w:val="20"/>
          <w:rtl/>
        </w:rPr>
        <w:t>הגמ</w:t>
      </w:r>
      <w:proofErr w:type="spellEnd"/>
      <w:r w:rsidRPr="003E498F">
        <w:rPr>
          <w:rFonts w:asciiTheme="majorBidi" w:hAnsiTheme="majorBidi" w:cstheme="majorBidi"/>
          <w:sz w:val="20"/>
          <w:szCs w:val="20"/>
          <w:rtl/>
        </w:rPr>
        <w:t xml:space="preserve">' סו"ס מהו גדר חידוש זה. </w:t>
      </w:r>
      <w:proofErr w:type="spellStart"/>
      <w:r w:rsidRPr="003E498F">
        <w:rPr>
          <w:rFonts w:asciiTheme="majorBidi" w:hAnsiTheme="majorBidi" w:cstheme="majorBidi"/>
          <w:sz w:val="20"/>
          <w:szCs w:val="20"/>
          <w:rtl/>
        </w:rPr>
        <w:t>דכיון</w:t>
      </w:r>
      <w:proofErr w:type="spellEnd"/>
      <w:r w:rsidRPr="003E498F">
        <w:rPr>
          <w:rFonts w:asciiTheme="majorBidi" w:hAnsiTheme="majorBidi" w:cstheme="majorBidi"/>
          <w:sz w:val="20"/>
          <w:szCs w:val="20"/>
          <w:rtl/>
        </w:rPr>
        <w:t xml:space="preserve"> שבליעות של איסור לא אוסרות, מה מקום יש להצריך הגעלת כלים. ועי' </w:t>
      </w:r>
      <w:proofErr w:type="spellStart"/>
      <w:r w:rsidRPr="003E498F">
        <w:rPr>
          <w:rFonts w:asciiTheme="majorBidi" w:hAnsiTheme="majorBidi" w:cstheme="majorBidi"/>
          <w:sz w:val="20"/>
          <w:szCs w:val="20"/>
          <w:rtl/>
        </w:rPr>
        <w:t>רא"ה</w:t>
      </w:r>
      <w:proofErr w:type="spellEnd"/>
      <w:r w:rsidRPr="003E498F">
        <w:rPr>
          <w:rFonts w:asciiTheme="majorBidi" w:hAnsiTheme="majorBidi" w:cstheme="majorBidi"/>
          <w:sz w:val="20"/>
          <w:szCs w:val="20"/>
          <w:rtl/>
        </w:rPr>
        <w:t xml:space="preserve"> בבדק הבית שהתקשה בזה, וביאר בשם הרמב"ן שהיא 'מעלה' מיוחדת בכלים. ובגדר מעלה זו יש לדון האם נאמרה דווקא בכלי גויים או רק בכלי ישראל. והסתפק בזה שם </w:t>
      </w:r>
      <w:proofErr w:type="spellStart"/>
      <w:r w:rsidRPr="003E498F">
        <w:rPr>
          <w:rFonts w:asciiTheme="majorBidi" w:hAnsiTheme="majorBidi" w:cstheme="majorBidi"/>
          <w:sz w:val="20"/>
          <w:szCs w:val="20"/>
          <w:rtl/>
        </w:rPr>
        <w:t>הרא"ה</w:t>
      </w:r>
      <w:proofErr w:type="spellEnd"/>
      <w:r w:rsidRPr="003E498F">
        <w:rPr>
          <w:rFonts w:asciiTheme="majorBidi" w:hAnsiTheme="majorBidi" w:cstheme="majorBidi"/>
          <w:sz w:val="20"/>
          <w:szCs w:val="20"/>
          <w:rtl/>
        </w:rPr>
        <w:t xml:space="preserve"> בשם הרמב"ן. ועוד יש לדון האם מעלה זו אוסרת בדיעבד או שרק הצרכה לכתחילה. ועי' </w:t>
      </w:r>
      <w:proofErr w:type="spellStart"/>
      <w:r w:rsidRPr="003E498F">
        <w:rPr>
          <w:rFonts w:asciiTheme="majorBidi" w:hAnsiTheme="majorBidi" w:cstheme="majorBidi"/>
          <w:sz w:val="20"/>
          <w:szCs w:val="20"/>
          <w:rtl/>
        </w:rPr>
        <w:t>ברא"ה</w:t>
      </w:r>
      <w:proofErr w:type="spellEnd"/>
      <w:r w:rsidRPr="003E498F">
        <w:rPr>
          <w:rFonts w:asciiTheme="majorBidi" w:hAnsiTheme="majorBidi" w:cstheme="majorBidi"/>
          <w:sz w:val="20"/>
          <w:szCs w:val="20"/>
          <w:rtl/>
        </w:rPr>
        <w:t xml:space="preserve"> שם שפשיטא ליה שאוסרת בדיעבד. וכן פשוט </w:t>
      </w:r>
      <w:proofErr w:type="spellStart"/>
      <w:r w:rsidRPr="003E498F">
        <w:rPr>
          <w:rFonts w:asciiTheme="majorBidi" w:hAnsiTheme="majorBidi" w:cstheme="majorBidi"/>
          <w:sz w:val="20"/>
          <w:szCs w:val="20"/>
          <w:rtl/>
        </w:rPr>
        <w:t>לכו"פ</w:t>
      </w:r>
      <w:proofErr w:type="spellEnd"/>
      <w:r w:rsidRPr="003E498F">
        <w:rPr>
          <w:rFonts w:asciiTheme="majorBidi" w:hAnsiTheme="majorBidi" w:cstheme="majorBidi"/>
          <w:sz w:val="20"/>
          <w:szCs w:val="20"/>
          <w:rtl/>
        </w:rPr>
        <w:t xml:space="preserve"> סימן צ"ח </w:t>
      </w:r>
      <w:proofErr w:type="spellStart"/>
      <w:r w:rsidRPr="003E498F">
        <w:rPr>
          <w:rFonts w:asciiTheme="majorBidi" w:hAnsiTheme="majorBidi" w:cstheme="majorBidi"/>
          <w:sz w:val="20"/>
          <w:szCs w:val="20"/>
          <w:rtl/>
        </w:rPr>
        <w:t>סק"ב</w:t>
      </w:r>
      <w:proofErr w:type="spellEnd"/>
      <w:r w:rsidRPr="003E498F">
        <w:rPr>
          <w:rFonts w:asciiTheme="majorBidi" w:hAnsiTheme="majorBidi" w:cstheme="majorBidi"/>
          <w:sz w:val="20"/>
          <w:szCs w:val="20"/>
          <w:rtl/>
        </w:rPr>
        <w:t xml:space="preserve">. אבל עי' </w:t>
      </w:r>
      <w:proofErr w:type="spellStart"/>
      <w:r w:rsidRPr="003E498F">
        <w:rPr>
          <w:rFonts w:asciiTheme="majorBidi" w:hAnsiTheme="majorBidi" w:cstheme="majorBidi"/>
          <w:sz w:val="20"/>
          <w:szCs w:val="20"/>
          <w:rtl/>
        </w:rPr>
        <w:t>פמ"ג</w:t>
      </w:r>
      <w:proofErr w:type="spellEnd"/>
      <w:r w:rsidRPr="003E498F">
        <w:rPr>
          <w:rFonts w:asciiTheme="majorBidi" w:hAnsiTheme="majorBidi" w:cstheme="majorBidi"/>
          <w:sz w:val="20"/>
          <w:szCs w:val="20"/>
          <w:rtl/>
        </w:rPr>
        <w:t xml:space="preserve"> בפתיחה שם שלמד בדעת הרמב"ם </w:t>
      </w:r>
      <w:proofErr w:type="spellStart"/>
      <w:r w:rsidRPr="003E498F">
        <w:rPr>
          <w:rFonts w:asciiTheme="majorBidi" w:hAnsiTheme="majorBidi" w:cstheme="majorBidi"/>
          <w:sz w:val="20"/>
          <w:szCs w:val="20"/>
          <w:rtl/>
        </w:rPr>
        <w:t>שדמאורייתא</w:t>
      </w:r>
      <w:proofErr w:type="spellEnd"/>
      <w:r w:rsidRPr="003E498F">
        <w:rPr>
          <w:rFonts w:asciiTheme="majorBidi" w:hAnsiTheme="majorBidi" w:cstheme="majorBidi"/>
          <w:sz w:val="20"/>
          <w:szCs w:val="20"/>
          <w:rtl/>
        </w:rPr>
        <w:t xml:space="preserve"> היא רק מצווה לכתחילה, ואינה אוסרת בדיעבד (והעירו הלומדים שבלשון הרמב"ם לא משמע כן כלל).</w:t>
      </w:r>
    </w:p>
    <w:p w:rsidR="00D231AA" w:rsidRPr="003E498F" w:rsidRDefault="003E498F" w:rsidP="003E498F">
      <w:pPr>
        <w:jc w:val="both"/>
        <w:rPr>
          <w:rFonts w:asciiTheme="majorBidi" w:hAnsiTheme="majorBidi" w:cstheme="majorBidi"/>
          <w:b/>
          <w:bCs/>
          <w:sz w:val="20"/>
          <w:szCs w:val="20"/>
          <w:rtl/>
        </w:rPr>
      </w:pPr>
      <w:r>
        <w:rPr>
          <w:rFonts w:asciiTheme="majorBidi" w:hAnsiTheme="majorBidi" w:cstheme="majorBidi" w:hint="cs"/>
          <w:b/>
          <w:bCs/>
          <w:sz w:val="20"/>
          <w:szCs w:val="20"/>
          <w:rtl/>
        </w:rPr>
        <w:lastRenderedPageBreak/>
        <w:t xml:space="preserve">ג' </w:t>
      </w:r>
      <w:r>
        <w:rPr>
          <w:rFonts w:asciiTheme="majorBidi" w:hAnsiTheme="majorBidi" w:cstheme="majorBidi"/>
          <w:b/>
          <w:bCs/>
          <w:sz w:val="20"/>
          <w:szCs w:val="20"/>
          <w:rtl/>
        </w:rPr>
        <w:t>–</w:t>
      </w:r>
      <w:r>
        <w:rPr>
          <w:rFonts w:asciiTheme="majorBidi" w:hAnsiTheme="majorBidi" w:cstheme="majorBidi" w:hint="cs"/>
          <w:b/>
          <w:bCs/>
          <w:sz w:val="20"/>
          <w:szCs w:val="20"/>
          <w:rtl/>
        </w:rPr>
        <w:t xml:space="preserve"> </w:t>
      </w:r>
      <w:r w:rsidR="00D231AA" w:rsidRPr="003E498F">
        <w:rPr>
          <w:rFonts w:asciiTheme="majorBidi" w:hAnsiTheme="majorBidi" w:cstheme="majorBidi"/>
          <w:b/>
          <w:bCs/>
          <w:sz w:val="20"/>
          <w:szCs w:val="20"/>
          <w:rtl/>
        </w:rPr>
        <w:t xml:space="preserve">גדר חובת </w:t>
      </w:r>
      <w:r w:rsidR="00D231AA" w:rsidRPr="003E498F">
        <w:rPr>
          <w:rFonts w:asciiTheme="majorBidi" w:hAnsiTheme="majorBidi" w:cstheme="majorBidi"/>
          <w:sz w:val="20"/>
          <w:szCs w:val="20"/>
          <w:rtl/>
        </w:rPr>
        <w:t>טביל</w:t>
      </w:r>
      <w:r w:rsidR="00676307" w:rsidRPr="003E498F">
        <w:rPr>
          <w:rFonts w:asciiTheme="majorBidi" w:hAnsiTheme="majorBidi" w:cstheme="majorBidi"/>
          <w:sz w:val="20"/>
          <w:szCs w:val="20"/>
          <w:rtl/>
        </w:rPr>
        <w:t>ת</w:t>
      </w:r>
      <w:r w:rsidR="00D231AA" w:rsidRPr="003E498F">
        <w:rPr>
          <w:rFonts w:asciiTheme="majorBidi" w:hAnsiTheme="majorBidi" w:cstheme="majorBidi"/>
          <w:b/>
          <w:bCs/>
          <w:sz w:val="20"/>
          <w:szCs w:val="20"/>
          <w:rtl/>
        </w:rPr>
        <w:t xml:space="preserve"> כלים, </w:t>
      </w:r>
      <w:proofErr w:type="spellStart"/>
      <w:r w:rsidR="00D231AA" w:rsidRPr="003E498F">
        <w:rPr>
          <w:rFonts w:asciiTheme="majorBidi" w:hAnsiTheme="majorBidi" w:cstheme="majorBidi"/>
          <w:b/>
          <w:bCs/>
          <w:sz w:val="20"/>
          <w:szCs w:val="20"/>
          <w:rtl/>
        </w:rPr>
        <w:t>והנפ"מ</w:t>
      </w:r>
      <w:proofErr w:type="spellEnd"/>
      <w:r w:rsidR="00D231AA" w:rsidRPr="003E498F">
        <w:rPr>
          <w:rFonts w:asciiTheme="majorBidi" w:hAnsiTheme="majorBidi" w:cstheme="majorBidi"/>
          <w:b/>
          <w:bCs/>
          <w:sz w:val="20"/>
          <w:szCs w:val="20"/>
          <w:rtl/>
        </w:rPr>
        <w:t xml:space="preserve"> </w:t>
      </w:r>
      <w:r w:rsidR="00826F55">
        <w:rPr>
          <w:rFonts w:asciiTheme="majorBidi" w:hAnsiTheme="majorBidi" w:cstheme="majorBidi" w:hint="cs"/>
          <w:b/>
          <w:bCs/>
          <w:sz w:val="20"/>
          <w:szCs w:val="20"/>
          <w:rtl/>
        </w:rPr>
        <w:t xml:space="preserve">בזה </w:t>
      </w:r>
      <w:r w:rsidR="00D231AA" w:rsidRPr="003E498F">
        <w:rPr>
          <w:rFonts w:asciiTheme="majorBidi" w:hAnsiTheme="majorBidi" w:cstheme="majorBidi"/>
          <w:b/>
          <w:bCs/>
          <w:sz w:val="20"/>
          <w:szCs w:val="20"/>
          <w:rtl/>
        </w:rPr>
        <w:t>ל</w:t>
      </w:r>
      <w:r w:rsidR="00D231AA" w:rsidRPr="003E498F">
        <w:rPr>
          <w:rFonts w:asciiTheme="majorBidi" w:hAnsiTheme="majorBidi" w:cstheme="majorBidi"/>
          <w:sz w:val="20"/>
          <w:szCs w:val="20"/>
          <w:rtl/>
        </w:rPr>
        <w:t>הגעלת</w:t>
      </w:r>
      <w:r w:rsidR="00D231AA" w:rsidRPr="003E498F">
        <w:rPr>
          <w:rFonts w:asciiTheme="majorBidi" w:hAnsiTheme="majorBidi" w:cstheme="majorBidi"/>
          <w:b/>
          <w:bCs/>
          <w:sz w:val="20"/>
          <w:szCs w:val="20"/>
          <w:rtl/>
        </w:rPr>
        <w:t xml:space="preserve"> כלים</w:t>
      </w:r>
    </w:p>
    <w:p w:rsidR="00D231AA" w:rsidRPr="003E498F" w:rsidRDefault="00D231AA" w:rsidP="003E498F">
      <w:pPr>
        <w:jc w:val="both"/>
        <w:rPr>
          <w:rFonts w:asciiTheme="majorBidi" w:hAnsiTheme="majorBidi" w:cstheme="majorBidi"/>
          <w:sz w:val="20"/>
          <w:szCs w:val="20"/>
          <w:rtl/>
        </w:rPr>
      </w:pPr>
      <w:r w:rsidRPr="003E498F">
        <w:rPr>
          <w:rFonts w:asciiTheme="majorBidi" w:hAnsiTheme="majorBidi" w:cstheme="majorBidi"/>
          <w:sz w:val="20"/>
          <w:szCs w:val="20"/>
          <w:rtl/>
        </w:rPr>
        <w:t xml:space="preserve">מצאנו שנחלקו הראשונים בגדר חיוב טבילת כלים שנקנו מהגוי. הרבה ראשונים שייכו זאת לבליעות האיסור הבלועות בכלי. אשר מחילות כעין טומאה על הכלי ומצריכות אותו טבילה.   והמקור הגדול להגיד שזהו הגדר, הוא לכאורה מה שצירפה התורה יחדיו את מצווות טבילת כלים עם מצוות הגעלת כלים, והיינו שיש שייכות ביניהם. ומה שישנה חובת טבילה אף בכלים שלא השתמש בהם הגוי באיסור כלל, היינו משום לא </w:t>
      </w:r>
      <w:proofErr w:type="spellStart"/>
      <w:r w:rsidRPr="003E498F">
        <w:rPr>
          <w:rFonts w:asciiTheme="majorBidi" w:hAnsiTheme="majorBidi" w:cstheme="majorBidi"/>
          <w:sz w:val="20"/>
          <w:szCs w:val="20"/>
          <w:rtl/>
        </w:rPr>
        <w:t>פלוג</w:t>
      </w:r>
      <w:proofErr w:type="spellEnd"/>
      <w:r w:rsidRPr="003E498F">
        <w:rPr>
          <w:rFonts w:asciiTheme="majorBidi" w:hAnsiTheme="majorBidi" w:cstheme="majorBidi"/>
          <w:sz w:val="20"/>
          <w:szCs w:val="20"/>
          <w:rtl/>
        </w:rPr>
        <w:t>, או משום שהיה עתיד להשתמש בהם. וביאר בלבושי עז, שזהו שורש סברת הראשונים שטבילה קודם ההגעלה הרי היא בבחינת טובל ושרץ בידו, משום שסברי שגם הטבילה מעניין זה של בליעות מאכלי האיסור היא.</w:t>
      </w:r>
    </w:p>
    <w:p w:rsidR="00D231AA" w:rsidRPr="003E498F" w:rsidRDefault="00D231AA" w:rsidP="003E498F">
      <w:pPr>
        <w:jc w:val="both"/>
        <w:rPr>
          <w:rFonts w:asciiTheme="majorBidi" w:hAnsiTheme="majorBidi" w:cstheme="majorBidi"/>
          <w:sz w:val="20"/>
          <w:szCs w:val="20"/>
          <w:rtl/>
        </w:rPr>
      </w:pPr>
      <w:r w:rsidRPr="003E498F">
        <w:rPr>
          <w:rFonts w:asciiTheme="majorBidi" w:hAnsiTheme="majorBidi" w:cstheme="majorBidi"/>
          <w:sz w:val="20"/>
          <w:szCs w:val="20"/>
          <w:rtl/>
        </w:rPr>
        <w:t xml:space="preserve">ואכן </w:t>
      </w:r>
      <w:proofErr w:type="spellStart"/>
      <w:r w:rsidRPr="003E498F">
        <w:rPr>
          <w:rFonts w:asciiTheme="majorBidi" w:hAnsiTheme="majorBidi" w:cstheme="majorBidi"/>
          <w:sz w:val="20"/>
          <w:szCs w:val="20"/>
          <w:rtl/>
        </w:rPr>
        <w:t>תוס</w:t>
      </w:r>
      <w:proofErr w:type="spellEnd"/>
      <w:r w:rsidRPr="003E498F">
        <w:rPr>
          <w:rFonts w:asciiTheme="majorBidi" w:hAnsiTheme="majorBidi" w:cstheme="majorBidi"/>
          <w:sz w:val="20"/>
          <w:szCs w:val="20"/>
          <w:rtl/>
        </w:rPr>
        <w:t xml:space="preserve">' </w:t>
      </w:r>
      <w:proofErr w:type="spellStart"/>
      <w:r w:rsidRPr="003E498F">
        <w:rPr>
          <w:rFonts w:asciiTheme="majorBidi" w:hAnsiTheme="majorBidi" w:cstheme="majorBidi"/>
          <w:sz w:val="20"/>
          <w:szCs w:val="20"/>
          <w:rtl/>
        </w:rPr>
        <w:t>והרא"ש</w:t>
      </w:r>
      <w:proofErr w:type="spellEnd"/>
      <w:r w:rsidRPr="003E498F">
        <w:rPr>
          <w:rFonts w:asciiTheme="majorBidi" w:hAnsiTheme="majorBidi" w:cstheme="majorBidi"/>
          <w:sz w:val="20"/>
          <w:szCs w:val="20"/>
          <w:rtl/>
        </w:rPr>
        <w:t xml:space="preserve">  כשבאים לחלוק ולומר שאין כאן טובל ושרץ בידו, טענתם היא שהרי גם כלים חדשים טעונים טבילה, ובהכרח שאין שייכות בין טבילה להגעלה.</w:t>
      </w:r>
    </w:p>
    <w:p w:rsidR="00D231AA" w:rsidRPr="003E498F" w:rsidRDefault="00D231AA" w:rsidP="003E498F">
      <w:pPr>
        <w:jc w:val="both"/>
        <w:rPr>
          <w:rFonts w:asciiTheme="majorBidi" w:hAnsiTheme="majorBidi" w:cstheme="majorBidi"/>
          <w:sz w:val="20"/>
          <w:szCs w:val="20"/>
          <w:rtl/>
        </w:rPr>
      </w:pPr>
      <w:r w:rsidRPr="003E498F">
        <w:rPr>
          <w:rFonts w:asciiTheme="majorBidi" w:hAnsiTheme="majorBidi" w:cstheme="majorBidi"/>
          <w:sz w:val="20"/>
          <w:szCs w:val="20"/>
          <w:rtl/>
        </w:rPr>
        <w:t xml:space="preserve">ויש להבחין שלדעת הראשונים ייתכן שאין כאן חידוש רק בגדר טבילת הכלים, אלא גם בגדר הגעלת הכלים, </w:t>
      </w:r>
      <w:proofErr w:type="spellStart"/>
      <w:r w:rsidRPr="003E498F">
        <w:rPr>
          <w:rFonts w:asciiTheme="majorBidi" w:hAnsiTheme="majorBidi" w:cstheme="majorBidi"/>
          <w:sz w:val="20"/>
          <w:szCs w:val="20"/>
          <w:rtl/>
        </w:rPr>
        <w:t>דאם</w:t>
      </w:r>
      <w:proofErr w:type="spellEnd"/>
      <w:r w:rsidRPr="003E498F">
        <w:rPr>
          <w:rFonts w:asciiTheme="majorBidi" w:hAnsiTheme="majorBidi" w:cstheme="majorBidi"/>
          <w:sz w:val="20"/>
          <w:szCs w:val="20"/>
          <w:rtl/>
        </w:rPr>
        <w:t xml:space="preserve"> </w:t>
      </w:r>
      <w:proofErr w:type="spellStart"/>
      <w:r w:rsidRPr="003E498F">
        <w:rPr>
          <w:rFonts w:asciiTheme="majorBidi" w:hAnsiTheme="majorBidi" w:cstheme="majorBidi"/>
          <w:sz w:val="20"/>
          <w:szCs w:val="20"/>
          <w:rtl/>
        </w:rPr>
        <w:t>חזינא</w:t>
      </w:r>
      <w:proofErr w:type="spellEnd"/>
      <w:r w:rsidRPr="003E498F">
        <w:rPr>
          <w:rFonts w:asciiTheme="majorBidi" w:hAnsiTheme="majorBidi" w:cstheme="majorBidi"/>
          <w:sz w:val="20"/>
          <w:szCs w:val="20"/>
          <w:rtl/>
        </w:rPr>
        <w:t xml:space="preserve"> שהצריכה התורה טבילה מחמת אותם בליעות אסורות. הרי שאין ההגעלה רק </w:t>
      </w:r>
      <w:proofErr w:type="spellStart"/>
      <w:r w:rsidRPr="003E498F">
        <w:rPr>
          <w:rFonts w:asciiTheme="majorBidi" w:hAnsiTheme="majorBidi" w:cstheme="majorBidi"/>
          <w:sz w:val="20"/>
          <w:szCs w:val="20"/>
          <w:rtl/>
        </w:rPr>
        <w:t>היכי</w:t>
      </w:r>
      <w:proofErr w:type="spellEnd"/>
      <w:r w:rsidRPr="003E498F">
        <w:rPr>
          <w:rFonts w:asciiTheme="majorBidi" w:hAnsiTheme="majorBidi" w:cstheme="majorBidi"/>
          <w:sz w:val="20"/>
          <w:szCs w:val="20"/>
          <w:rtl/>
        </w:rPr>
        <w:t xml:space="preserve"> תמצי פשוטה שבשעת הבישול לא ייאסרו המאכלים מחמת בליעות הכלים, אלא יש כאן עניין בעצם של הוצאת הטומאה הבלועה בכלים.   ואף בדברי </w:t>
      </w:r>
      <w:proofErr w:type="spellStart"/>
      <w:r w:rsidRPr="003E498F">
        <w:rPr>
          <w:rFonts w:asciiTheme="majorBidi" w:hAnsiTheme="majorBidi" w:cstheme="majorBidi"/>
          <w:sz w:val="20"/>
          <w:szCs w:val="20"/>
          <w:rtl/>
        </w:rPr>
        <w:t>הרא"ש</w:t>
      </w:r>
      <w:proofErr w:type="spellEnd"/>
      <w:r w:rsidRPr="003E498F">
        <w:rPr>
          <w:rFonts w:asciiTheme="majorBidi" w:hAnsiTheme="majorBidi" w:cstheme="majorBidi"/>
          <w:sz w:val="20"/>
          <w:szCs w:val="20"/>
          <w:rtl/>
        </w:rPr>
        <w:t xml:space="preserve"> החולק וסובר שאין שייכות בין ההגעלה לטבילה,</w:t>
      </w:r>
      <w:r w:rsidR="00676307" w:rsidRPr="003E498F">
        <w:rPr>
          <w:rFonts w:asciiTheme="majorBidi" w:hAnsiTheme="majorBidi" w:cstheme="majorBidi"/>
          <w:sz w:val="20"/>
          <w:szCs w:val="20"/>
          <w:rtl/>
        </w:rPr>
        <w:t xml:space="preserve"> ועל כן סובר שאפשר לטבול לפני ההגעלה, הרי</w:t>
      </w:r>
      <w:r w:rsidRPr="003E498F">
        <w:rPr>
          <w:rFonts w:asciiTheme="majorBidi" w:hAnsiTheme="majorBidi" w:cstheme="majorBidi"/>
          <w:sz w:val="20"/>
          <w:szCs w:val="20"/>
          <w:rtl/>
        </w:rPr>
        <w:t xml:space="preserve"> מבואר בדבריו שדימה זאת להא </w:t>
      </w:r>
      <w:proofErr w:type="spellStart"/>
      <w:r w:rsidRPr="003E498F">
        <w:rPr>
          <w:rFonts w:asciiTheme="majorBidi" w:hAnsiTheme="majorBidi" w:cstheme="majorBidi"/>
          <w:sz w:val="20"/>
          <w:szCs w:val="20"/>
          <w:rtl/>
        </w:rPr>
        <w:t>דנידה</w:t>
      </w:r>
      <w:proofErr w:type="spellEnd"/>
      <w:r w:rsidRPr="003E498F">
        <w:rPr>
          <w:rFonts w:asciiTheme="majorBidi" w:hAnsiTheme="majorBidi" w:cstheme="majorBidi"/>
          <w:sz w:val="20"/>
          <w:szCs w:val="20"/>
          <w:rtl/>
        </w:rPr>
        <w:t xml:space="preserve"> יכולה </w:t>
      </w:r>
      <w:proofErr w:type="spellStart"/>
      <w:r w:rsidRPr="003E498F">
        <w:rPr>
          <w:rFonts w:asciiTheme="majorBidi" w:hAnsiTheme="majorBidi" w:cstheme="majorBidi"/>
          <w:sz w:val="20"/>
          <w:szCs w:val="20"/>
          <w:rtl/>
        </w:rPr>
        <w:t>להטהר</w:t>
      </w:r>
      <w:proofErr w:type="spellEnd"/>
      <w:r w:rsidRPr="003E498F">
        <w:rPr>
          <w:rFonts w:asciiTheme="majorBidi" w:hAnsiTheme="majorBidi" w:cstheme="majorBidi"/>
          <w:sz w:val="20"/>
          <w:szCs w:val="20"/>
          <w:rtl/>
        </w:rPr>
        <w:t xml:space="preserve"> מטומאת מת, אף שעדיין טמאה נידה. הרי שגם הוא מסכים לדון את ההגעלה כטהרה מטומאה, אלא </w:t>
      </w:r>
      <w:proofErr w:type="spellStart"/>
      <w:r w:rsidRPr="003E498F">
        <w:rPr>
          <w:rFonts w:asciiTheme="majorBidi" w:hAnsiTheme="majorBidi" w:cstheme="majorBidi"/>
          <w:sz w:val="20"/>
          <w:szCs w:val="20"/>
          <w:rtl/>
        </w:rPr>
        <w:t>שס"ל</w:t>
      </w:r>
      <w:proofErr w:type="spellEnd"/>
      <w:r w:rsidRPr="003E498F">
        <w:rPr>
          <w:rFonts w:asciiTheme="majorBidi" w:hAnsiTheme="majorBidi" w:cstheme="majorBidi"/>
          <w:sz w:val="20"/>
          <w:szCs w:val="20"/>
          <w:rtl/>
        </w:rPr>
        <w:t xml:space="preserve"> שאין קשר בין טהרת הטבילה לבין טהרת ההגעלה.</w:t>
      </w:r>
    </w:p>
    <w:p w:rsidR="00D231AA" w:rsidRPr="003E498F" w:rsidRDefault="00D231AA" w:rsidP="003E498F">
      <w:pPr>
        <w:jc w:val="both"/>
        <w:rPr>
          <w:rFonts w:asciiTheme="majorBidi" w:hAnsiTheme="majorBidi" w:cstheme="majorBidi"/>
          <w:sz w:val="20"/>
          <w:szCs w:val="20"/>
        </w:rPr>
      </w:pPr>
      <w:r w:rsidRPr="003E498F">
        <w:rPr>
          <w:rFonts w:asciiTheme="majorBidi" w:hAnsiTheme="majorBidi" w:cstheme="majorBidi"/>
          <w:sz w:val="20"/>
          <w:szCs w:val="20"/>
          <w:rtl/>
        </w:rPr>
        <w:t>ויש להוסיף שעכ"פ למ"ד טעם כעיקר לאו דאורייתא אשר הובא לעיל שלשיטתו באמת חובת ההגעלה חידוש היא</w:t>
      </w:r>
      <w:r w:rsidR="006F7AAA" w:rsidRPr="003E498F">
        <w:rPr>
          <w:rFonts w:asciiTheme="majorBidi" w:hAnsiTheme="majorBidi" w:cstheme="majorBidi"/>
          <w:sz w:val="20"/>
          <w:szCs w:val="20"/>
          <w:rtl/>
        </w:rPr>
        <w:t xml:space="preserve"> וייתכן שרק מצווה בעלמא ואינה מעכבת בדיעבד</w:t>
      </w:r>
      <w:r w:rsidRPr="003E498F">
        <w:rPr>
          <w:rFonts w:asciiTheme="majorBidi" w:hAnsiTheme="majorBidi" w:cstheme="majorBidi"/>
          <w:sz w:val="20"/>
          <w:szCs w:val="20"/>
          <w:rtl/>
        </w:rPr>
        <w:t xml:space="preserve">, הרי יש כאן מקור נאמן לומר שאין ההגעלה </w:t>
      </w:r>
      <w:proofErr w:type="spellStart"/>
      <w:r w:rsidRPr="003E498F">
        <w:rPr>
          <w:rFonts w:asciiTheme="majorBidi" w:hAnsiTheme="majorBidi" w:cstheme="majorBidi"/>
          <w:sz w:val="20"/>
          <w:szCs w:val="20"/>
          <w:rtl/>
        </w:rPr>
        <w:t>היכי"ת</w:t>
      </w:r>
      <w:proofErr w:type="spellEnd"/>
      <w:r w:rsidRPr="003E498F">
        <w:rPr>
          <w:rFonts w:asciiTheme="majorBidi" w:hAnsiTheme="majorBidi" w:cstheme="majorBidi"/>
          <w:sz w:val="20"/>
          <w:szCs w:val="20"/>
          <w:rtl/>
        </w:rPr>
        <w:t xml:space="preserve"> גרידא </w:t>
      </w:r>
      <w:proofErr w:type="spellStart"/>
      <w:r w:rsidRPr="003E498F">
        <w:rPr>
          <w:rFonts w:asciiTheme="majorBidi" w:hAnsiTheme="majorBidi" w:cstheme="majorBidi"/>
          <w:sz w:val="20"/>
          <w:szCs w:val="20"/>
          <w:rtl/>
        </w:rPr>
        <w:t>להמנע</w:t>
      </w:r>
      <w:proofErr w:type="spellEnd"/>
      <w:r w:rsidRPr="003E498F">
        <w:rPr>
          <w:rFonts w:asciiTheme="majorBidi" w:hAnsiTheme="majorBidi" w:cstheme="majorBidi"/>
          <w:sz w:val="20"/>
          <w:szCs w:val="20"/>
          <w:rtl/>
        </w:rPr>
        <w:t xml:space="preserve"> מאיסורים. </w:t>
      </w:r>
    </w:p>
    <w:p w:rsidR="005B6AC8" w:rsidRPr="003E498F" w:rsidRDefault="005B6AC8" w:rsidP="003E498F">
      <w:pPr>
        <w:jc w:val="both"/>
        <w:rPr>
          <w:rFonts w:asciiTheme="majorBidi" w:hAnsiTheme="majorBidi" w:cstheme="majorBidi"/>
          <w:b/>
          <w:bCs/>
          <w:sz w:val="20"/>
          <w:szCs w:val="20"/>
          <w:rtl/>
        </w:rPr>
      </w:pPr>
      <w:r w:rsidRPr="003E498F">
        <w:rPr>
          <w:rFonts w:asciiTheme="majorBidi" w:hAnsiTheme="majorBidi" w:cstheme="majorBidi"/>
          <w:sz w:val="20"/>
          <w:szCs w:val="20"/>
          <w:rtl/>
        </w:rPr>
        <w:t xml:space="preserve">[וכמובן שלפי גדרים אלו מתחזק הצורך להגדיר </w:t>
      </w:r>
      <w:proofErr w:type="spellStart"/>
      <w:r w:rsidRPr="003E498F">
        <w:rPr>
          <w:rFonts w:asciiTheme="majorBidi" w:hAnsiTheme="majorBidi" w:cstheme="majorBidi"/>
          <w:sz w:val="20"/>
          <w:szCs w:val="20"/>
          <w:rtl/>
        </w:rPr>
        <w:t>אמאי</w:t>
      </w:r>
      <w:proofErr w:type="spellEnd"/>
      <w:r w:rsidRPr="003E498F">
        <w:rPr>
          <w:rFonts w:asciiTheme="majorBidi" w:hAnsiTheme="majorBidi" w:cstheme="majorBidi"/>
          <w:sz w:val="20"/>
          <w:szCs w:val="20"/>
          <w:rtl/>
        </w:rPr>
        <w:t xml:space="preserve"> הגעלת כלים אינה מוגדרת מצווה ואין מברכים עליה.]</w:t>
      </w:r>
      <w:r w:rsidR="006F7AAA" w:rsidRPr="003E498F">
        <w:rPr>
          <w:rFonts w:asciiTheme="majorBidi" w:hAnsiTheme="majorBidi" w:cstheme="majorBidi"/>
          <w:sz w:val="20"/>
          <w:szCs w:val="20"/>
          <w:rtl/>
        </w:rPr>
        <w:t xml:space="preserve"> </w:t>
      </w:r>
    </w:p>
    <w:p w:rsidR="005B6AC8" w:rsidRPr="003E498F" w:rsidRDefault="005B6AC8"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pPr>
    </w:p>
    <w:p w:rsidR="003E498F" w:rsidRDefault="003E498F" w:rsidP="003E498F">
      <w:pPr>
        <w:jc w:val="both"/>
        <w:rPr>
          <w:rFonts w:asciiTheme="majorBidi" w:hAnsiTheme="majorBidi" w:cstheme="majorBidi"/>
          <w:b/>
          <w:bCs/>
          <w:sz w:val="20"/>
          <w:szCs w:val="20"/>
          <w:rtl/>
        </w:rPr>
        <w:sectPr w:rsidR="003E498F" w:rsidSect="003E498F">
          <w:type w:val="continuous"/>
          <w:pgSz w:w="11906" w:h="16838"/>
          <w:pgMar w:top="1440" w:right="1800" w:bottom="1440" w:left="1800" w:header="708" w:footer="708" w:gutter="0"/>
          <w:cols w:num="2" w:space="708"/>
          <w:bidi/>
          <w:rtlGutter/>
          <w:docGrid w:linePitch="360"/>
        </w:sectPr>
      </w:pPr>
    </w:p>
    <w:p w:rsidR="00AD6B0D" w:rsidRPr="003E498F" w:rsidRDefault="006F7AAA" w:rsidP="003E498F">
      <w:pPr>
        <w:jc w:val="center"/>
        <w:rPr>
          <w:rFonts w:asciiTheme="majorBidi" w:hAnsiTheme="majorBidi" w:cs="Guttman Vilna"/>
          <w:b/>
          <w:bCs/>
          <w:rtl/>
        </w:rPr>
      </w:pPr>
      <w:r w:rsidRPr="003E498F">
        <w:rPr>
          <w:rFonts w:asciiTheme="majorBidi" w:hAnsiTheme="majorBidi" w:cs="Guttman Vilna"/>
          <w:b/>
          <w:bCs/>
          <w:rtl/>
        </w:rPr>
        <w:lastRenderedPageBreak/>
        <w:t>ציונים ומראי מקומות להלכות הגעלת כלים – סימן קכ"א</w:t>
      </w:r>
    </w:p>
    <w:p w:rsidR="003E498F" w:rsidRDefault="003E498F" w:rsidP="003E498F">
      <w:pPr>
        <w:jc w:val="both"/>
        <w:rPr>
          <w:rFonts w:asciiTheme="majorBidi" w:hAnsiTheme="majorBidi" w:cstheme="majorBidi"/>
          <w:b/>
          <w:bCs/>
          <w:sz w:val="20"/>
          <w:szCs w:val="20"/>
          <w:rtl/>
        </w:rPr>
        <w:sectPr w:rsidR="003E498F" w:rsidSect="003E498F">
          <w:type w:val="continuous"/>
          <w:pgSz w:w="11906" w:h="16838"/>
          <w:pgMar w:top="1440" w:right="1800" w:bottom="1440" w:left="1800" w:header="708" w:footer="708" w:gutter="0"/>
          <w:cols w:space="708"/>
          <w:bidi/>
          <w:rtlGutter/>
          <w:docGrid w:linePitch="360"/>
        </w:sectPr>
      </w:pPr>
    </w:p>
    <w:p w:rsidR="005B6AC8" w:rsidRPr="00A720E1" w:rsidRDefault="005B6AC8" w:rsidP="003E498F">
      <w:pPr>
        <w:jc w:val="both"/>
        <w:rPr>
          <w:rFonts w:asciiTheme="majorBidi" w:hAnsiTheme="majorBidi" w:cstheme="majorBidi"/>
          <w:b/>
          <w:bCs/>
          <w:sz w:val="20"/>
          <w:szCs w:val="20"/>
          <w:rtl/>
        </w:rPr>
      </w:pPr>
      <w:r w:rsidRPr="00A720E1">
        <w:rPr>
          <w:rFonts w:asciiTheme="majorBidi" w:hAnsiTheme="majorBidi" w:cstheme="majorBidi"/>
          <w:b/>
          <w:bCs/>
          <w:sz w:val="20"/>
          <w:szCs w:val="20"/>
          <w:rtl/>
        </w:rPr>
        <w:lastRenderedPageBreak/>
        <w:t>סעיף א' –</w:t>
      </w:r>
      <w:r w:rsidR="003E498F" w:rsidRPr="00A720E1">
        <w:rPr>
          <w:rFonts w:asciiTheme="majorBidi" w:hAnsiTheme="majorBidi" w:cstheme="majorBidi"/>
          <w:b/>
          <w:bCs/>
          <w:sz w:val="20"/>
          <w:szCs w:val="20"/>
          <w:rtl/>
        </w:rPr>
        <w:t xml:space="preserve"> חובת הדחה לכלי</w:t>
      </w:r>
      <w:r w:rsidR="003E498F" w:rsidRPr="00A720E1">
        <w:rPr>
          <w:rFonts w:asciiTheme="majorBidi" w:hAnsiTheme="majorBidi" w:cstheme="majorBidi" w:hint="cs"/>
          <w:b/>
          <w:bCs/>
          <w:sz w:val="20"/>
          <w:szCs w:val="20"/>
          <w:rtl/>
        </w:rPr>
        <w:t xml:space="preserve"> </w:t>
      </w:r>
      <w:r w:rsidRPr="00A720E1">
        <w:rPr>
          <w:rFonts w:asciiTheme="majorBidi" w:hAnsiTheme="majorBidi" w:cstheme="majorBidi"/>
          <w:b/>
          <w:bCs/>
          <w:sz w:val="20"/>
          <w:szCs w:val="20"/>
          <w:rtl/>
        </w:rPr>
        <w:t>צונן</w:t>
      </w:r>
    </w:p>
    <w:p w:rsidR="009F08B1" w:rsidRPr="00A720E1" w:rsidRDefault="005B6AC8" w:rsidP="00A720E1">
      <w:pPr>
        <w:jc w:val="both"/>
        <w:rPr>
          <w:rFonts w:asciiTheme="majorBidi" w:hAnsiTheme="majorBidi" w:cstheme="majorBidi"/>
          <w:sz w:val="20"/>
          <w:szCs w:val="20"/>
          <w:rtl/>
        </w:rPr>
      </w:pPr>
      <w:r w:rsidRPr="00A720E1">
        <w:rPr>
          <w:rFonts w:asciiTheme="majorBidi" w:hAnsiTheme="majorBidi" w:cstheme="majorBidi"/>
          <w:sz w:val="20"/>
          <w:szCs w:val="20"/>
          <w:rtl/>
        </w:rPr>
        <w:t>שנינו בברייתא: כל שתשמישם בצונן, מדיחן ומטבילן</w:t>
      </w:r>
      <w:r w:rsidR="007925D1" w:rsidRPr="00A720E1">
        <w:rPr>
          <w:rFonts w:asciiTheme="majorBidi" w:hAnsiTheme="majorBidi" w:cstheme="majorBidi"/>
          <w:sz w:val="20"/>
          <w:szCs w:val="20"/>
          <w:rtl/>
        </w:rPr>
        <w:t>.</w:t>
      </w:r>
      <w:r w:rsidR="00A720E1" w:rsidRPr="00A720E1">
        <w:rPr>
          <w:rFonts w:asciiTheme="majorBidi" w:hAnsiTheme="majorBidi" w:cstheme="majorBidi" w:hint="cs"/>
          <w:sz w:val="20"/>
          <w:szCs w:val="20"/>
          <w:rtl/>
        </w:rPr>
        <w:t xml:space="preserve">        </w:t>
      </w:r>
      <w:r w:rsidR="007925D1" w:rsidRPr="00A720E1">
        <w:rPr>
          <w:rFonts w:asciiTheme="majorBidi" w:hAnsiTheme="majorBidi" w:cstheme="majorBidi"/>
          <w:sz w:val="20"/>
          <w:szCs w:val="20"/>
          <w:rtl/>
        </w:rPr>
        <w:t xml:space="preserve">וביארו הראשונים </w:t>
      </w:r>
      <w:r w:rsidR="003E498F" w:rsidRPr="00A720E1">
        <w:rPr>
          <w:rFonts w:asciiTheme="majorBidi" w:hAnsiTheme="majorBidi" w:cstheme="majorBidi" w:hint="cs"/>
          <w:sz w:val="20"/>
          <w:szCs w:val="20"/>
          <w:rtl/>
        </w:rPr>
        <w:t xml:space="preserve">(עי' </w:t>
      </w:r>
      <w:proofErr w:type="spellStart"/>
      <w:r w:rsidR="003E498F" w:rsidRPr="00A720E1">
        <w:rPr>
          <w:rFonts w:asciiTheme="majorBidi" w:hAnsiTheme="majorBidi" w:cstheme="majorBidi" w:hint="cs"/>
          <w:sz w:val="20"/>
          <w:szCs w:val="20"/>
          <w:rtl/>
        </w:rPr>
        <w:t>ר"ן</w:t>
      </w:r>
      <w:proofErr w:type="spellEnd"/>
      <w:r w:rsidR="003E498F" w:rsidRPr="00A720E1">
        <w:rPr>
          <w:rFonts w:asciiTheme="majorBidi" w:hAnsiTheme="majorBidi" w:cstheme="majorBidi" w:hint="cs"/>
          <w:sz w:val="20"/>
          <w:szCs w:val="20"/>
          <w:rtl/>
        </w:rPr>
        <w:t xml:space="preserve"> על </w:t>
      </w:r>
      <w:proofErr w:type="spellStart"/>
      <w:r w:rsidR="003E498F" w:rsidRPr="00A720E1">
        <w:rPr>
          <w:rFonts w:asciiTheme="majorBidi" w:hAnsiTheme="majorBidi" w:cstheme="majorBidi" w:hint="cs"/>
          <w:sz w:val="20"/>
          <w:szCs w:val="20"/>
          <w:rtl/>
        </w:rPr>
        <w:t>הרי"ף</w:t>
      </w:r>
      <w:proofErr w:type="spellEnd"/>
      <w:r w:rsidR="003E498F" w:rsidRPr="00A720E1">
        <w:rPr>
          <w:rFonts w:asciiTheme="majorBidi" w:hAnsiTheme="majorBidi" w:cstheme="majorBidi" w:hint="cs"/>
          <w:sz w:val="20"/>
          <w:szCs w:val="20"/>
          <w:rtl/>
        </w:rPr>
        <w:t xml:space="preserve"> שם בשם </w:t>
      </w:r>
      <w:proofErr w:type="spellStart"/>
      <w:r w:rsidR="003E498F" w:rsidRPr="00A720E1">
        <w:rPr>
          <w:rFonts w:asciiTheme="majorBidi" w:hAnsiTheme="majorBidi" w:cstheme="majorBidi" w:hint="cs"/>
          <w:sz w:val="20"/>
          <w:szCs w:val="20"/>
          <w:rtl/>
        </w:rPr>
        <w:t>הראב"ד</w:t>
      </w:r>
      <w:proofErr w:type="spellEnd"/>
      <w:r w:rsidR="003E498F" w:rsidRPr="00A720E1">
        <w:rPr>
          <w:rFonts w:asciiTheme="majorBidi" w:hAnsiTheme="majorBidi" w:cstheme="majorBidi" w:hint="cs"/>
          <w:sz w:val="20"/>
          <w:szCs w:val="20"/>
          <w:rtl/>
        </w:rPr>
        <w:t xml:space="preserve">) </w:t>
      </w:r>
      <w:r w:rsidR="007925D1" w:rsidRPr="00A720E1">
        <w:rPr>
          <w:rFonts w:asciiTheme="majorBidi" w:hAnsiTheme="majorBidi" w:cstheme="majorBidi"/>
          <w:sz w:val="20"/>
          <w:szCs w:val="20"/>
          <w:rtl/>
        </w:rPr>
        <w:t xml:space="preserve">שהתחדש כאן שגם לדברים שתשמישם בצונן, בעינן הדחה.  והוכיחו מהא </w:t>
      </w:r>
      <w:proofErr w:type="spellStart"/>
      <w:r w:rsidR="007925D1" w:rsidRPr="00A720E1">
        <w:rPr>
          <w:rFonts w:asciiTheme="majorBidi" w:hAnsiTheme="majorBidi" w:cstheme="majorBidi"/>
          <w:sz w:val="20"/>
          <w:szCs w:val="20"/>
          <w:rtl/>
        </w:rPr>
        <w:t>דבעינן</w:t>
      </w:r>
      <w:proofErr w:type="spellEnd"/>
      <w:r w:rsidR="007925D1" w:rsidRPr="00A720E1">
        <w:rPr>
          <w:rFonts w:asciiTheme="majorBidi" w:hAnsiTheme="majorBidi" w:cstheme="majorBidi"/>
          <w:sz w:val="20"/>
          <w:szCs w:val="20"/>
          <w:rtl/>
        </w:rPr>
        <w:t xml:space="preserve"> הדחה קודם הטביל</w:t>
      </w:r>
      <w:r w:rsidR="009E79D7" w:rsidRPr="00A720E1">
        <w:rPr>
          <w:rFonts w:asciiTheme="majorBidi" w:hAnsiTheme="majorBidi" w:cstheme="majorBidi"/>
          <w:sz w:val="20"/>
          <w:szCs w:val="20"/>
          <w:rtl/>
        </w:rPr>
        <w:t>ה שלא סגי בשטיפה גרידא, אלא בעינן דווקא שפשוף היטב.</w:t>
      </w:r>
      <w:r w:rsidR="009F08B1" w:rsidRPr="00A720E1">
        <w:rPr>
          <w:rFonts w:asciiTheme="majorBidi" w:hAnsiTheme="majorBidi" w:cstheme="majorBidi"/>
          <w:sz w:val="20"/>
          <w:szCs w:val="20"/>
          <w:rtl/>
        </w:rPr>
        <w:t xml:space="preserve"> (ועוד הוכיחו זה מדמיון </w:t>
      </w:r>
      <w:proofErr w:type="spellStart"/>
      <w:r w:rsidR="009F08B1" w:rsidRPr="00A720E1">
        <w:rPr>
          <w:rFonts w:asciiTheme="majorBidi" w:hAnsiTheme="majorBidi" w:cstheme="majorBidi"/>
          <w:sz w:val="20"/>
          <w:szCs w:val="20"/>
          <w:rtl/>
        </w:rPr>
        <w:t>הגמ</w:t>
      </w:r>
      <w:proofErr w:type="spellEnd"/>
      <w:r w:rsidR="009F08B1" w:rsidRPr="00A720E1">
        <w:rPr>
          <w:rFonts w:asciiTheme="majorBidi" w:hAnsiTheme="majorBidi" w:cstheme="majorBidi"/>
          <w:sz w:val="20"/>
          <w:szCs w:val="20"/>
          <w:rtl/>
        </w:rPr>
        <w:t>' בזבחים את שטיפה ומריקה של כלי קודש, להכשר כלים.)</w:t>
      </w:r>
      <w:r w:rsidR="009E79D7" w:rsidRPr="00A720E1">
        <w:rPr>
          <w:rFonts w:asciiTheme="majorBidi" w:hAnsiTheme="majorBidi" w:cstheme="majorBidi"/>
          <w:sz w:val="20"/>
          <w:szCs w:val="20"/>
          <w:rtl/>
        </w:rPr>
        <w:t xml:space="preserve"> </w:t>
      </w:r>
      <w:r w:rsidR="00A720E1" w:rsidRPr="00A720E1">
        <w:rPr>
          <w:rFonts w:asciiTheme="majorBidi" w:hAnsiTheme="majorBidi" w:cstheme="majorBidi" w:hint="cs"/>
          <w:sz w:val="20"/>
          <w:szCs w:val="20"/>
          <w:rtl/>
        </w:rPr>
        <w:t xml:space="preserve">             </w:t>
      </w:r>
      <w:r w:rsidR="009E79D7" w:rsidRPr="00A720E1">
        <w:rPr>
          <w:rFonts w:asciiTheme="majorBidi" w:hAnsiTheme="majorBidi" w:cstheme="majorBidi"/>
          <w:sz w:val="20"/>
          <w:szCs w:val="20"/>
          <w:rtl/>
        </w:rPr>
        <w:t xml:space="preserve">ועי' רש"י ורמב"ן </w:t>
      </w:r>
      <w:proofErr w:type="spellStart"/>
      <w:r w:rsidR="009E79D7" w:rsidRPr="00A720E1">
        <w:rPr>
          <w:rFonts w:asciiTheme="majorBidi" w:hAnsiTheme="majorBidi" w:cstheme="majorBidi"/>
          <w:sz w:val="20"/>
          <w:szCs w:val="20"/>
          <w:rtl/>
        </w:rPr>
        <w:t>עה"ת</w:t>
      </w:r>
      <w:proofErr w:type="spellEnd"/>
      <w:r w:rsidR="009E79D7" w:rsidRPr="00A720E1">
        <w:rPr>
          <w:rFonts w:asciiTheme="majorBidi" w:hAnsiTheme="majorBidi" w:cstheme="majorBidi"/>
          <w:sz w:val="20"/>
          <w:szCs w:val="20"/>
          <w:rtl/>
        </w:rPr>
        <w:t xml:space="preserve"> שנחלקו, </w:t>
      </w:r>
      <w:proofErr w:type="spellStart"/>
      <w:r w:rsidR="009E79D7" w:rsidRPr="00A720E1">
        <w:rPr>
          <w:rFonts w:asciiTheme="majorBidi" w:hAnsiTheme="majorBidi" w:cstheme="majorBidi"/>
          <w:sz w:val="20"/>
          <w:szCs w:val="20"/>
          <w:rtl/>
        </w:rPr>
        <w:t>דלרש"י</w:t>
      </w:r>
      <w:proofErr w:type="spellEnd"/>
      <w:r w:rsidR="009E79D7" w:rsidRPr="00A720E1">
        <w:rPr>
          <w:rFonts w:asciiTheme="majorBidi" w:hAnsiTheme="majorBidi" w:cstheme="majorBidi"/>
          <w:sz w:val="20"/>
          <w:szCs w:val="20"/>
          <w:rtl/>
        </w:rPr>
        <w:t xml:space="preserve"> לא הוזכר עניין זה בתורה ואילו לרמב"ן </w:t>
      </w:r>
      <w:proofErr w:type="spellStart"/>
      <w:r w:rsidR="009E79D7" w:rsidRPr="00A720E1">
        <w:rPr>
          <w:rFonts w:asciiTheme="majorBidi" w:hAnsiTheme="majorBidi" w:cstheme="majorBidi"/>
          <w:sz w:val="20"/>
          <w:szCs w:val="20"/>
          <w:rtl/>
        </w:rPr>
        <w:t>דזהו</w:t>
      </w:r>
      <w:proofErr w:type="spellEnd"/>
      <w:r w:rsidR="009E79D7" w:rsidRPr="00A720E1">
        <w:rPr>
          <w:rFonts w:asciiTheme="majorBidi" w:hAnsiTheme="majorBidi" w:cstheme="majorBidi"/>
          <w:sz w:val="20"/>
          <w:szCs w:val="20"/>
          <w:rtl/>
        </w:rPr>
        <w:t xml:space="preserve"> הפשט ב"וכל אשר לא יבוא באש תעבירו במים</w:t>
      </w:r>
      <w:r w:rsidR="009F08B1" w:rsidRPr="00A720E1">
        <w:rPr>
          <w:rFonts w:asciiTheme="majorBidi" w:hAnsiTheme="majorBidi" w:cstheme="majorBidi"/>
          <w:sz w:val="20"/>
          <w:szCs w:val="20"/>
          <w:rtl/>
        </w:rPr>
        <w:t xml:space="preserve">". והיה יכול להיות שיש בזה </w:t>
      </w:r>
      <w:proofErr w:type="spellStart"/>
      <w:r w:rsidR="009F08B1" w:rsidRPr="00A720E1">
        <w:rPr>
          <w:rFonts w:asciiTheme="majorBidi" w:hAnsiTheme="majorBidi" w:cstheme="majorBidi"/>
          <w:sz w:val="20"/>
          <w:szCs w:val="20"/>
          <w:rtl/>
        </w:rPr>
        <w:t>נפ"מ</w:t>
      </w:r>
      <w:proofErr w:type="spellEnd"/>
      <w:r w:rsidR="009F08B1" w:rsidRPr="00A720E1">
        <w:rPr>
          <w:rFonts w:asciiTheme="majorBidi" w:hAnsiTheme="majorBidi" w:cstheme="majorBidi"/>
          <w:sz w:val="20"/>
          <w:szCs w:val="20"/>
          <w:rtl/>
        </w:rPr>
        <w:t xml:space="preserve"> לגבי דין הכשר קודם טבילה. </w:t>
      </w:r>
      <w:proofErr w:type="spellStart"/>
      <w:r w:rsidR="009F08B1" w:rsidRPr="00A720E1">
        <w:rPr>
          <w:rFonts w:asciiTheme="majorBidi" w:hAnsiTheme="majorBidi" w:cstheme="majorBidi"/>
          <w:sz w:val="20"/>
          <w:szCs w:val="20"/>
          <w:rtl/>
        </w:rPr>
        <w:t>דאם</w:t>
      </w:r>
      <w:proofErr w:type="spellEnd"/>
      <w:r w:rsidR="009F08B1" w:rsidRPr="00A720E1">
        <w:rPr>
          <w:rFonts w:asciiTheme="majorBidi" w:hAnsiTheme="majorBidi" w:cstheme="majorBidi"/>
          <w:sz w:val="20"/>
          <w:szCs w:val="20"/>
          <w:rtl/>
        </w:rPr>
        <w:t xml:space="preserve"> אינו  מוזכר בתורה, ייתכן שהוא מוגדר רק </w:t>
      </w:r>
      <w:proofErr w:type="spellStart"/>
      <w:r w:rsidR="009F08B1" w:rsidRPr="00A720E1">
        <w:rPr>
          <w:rFonts w:asciiTheme="majorBidi" w:hAnsiTheme="majorBidi" w:cstheme="majorBidi"/>
          <w:sz w:val="20"/>
          <w:szCs w:val="20"/>
          <w:rtl/>
        </w:rPr>
        <w:t>נקיון</w:t>
      </w:r>
      <w:proofErr w:type="spellEnd"/>
      <w:r w:rsidR="009F08B1" w:rsidRPr="00A720E1">
        <w:rPr>
          <w:rFonts w:asciiTheme="majorBidi" w:hAnsiTheme="majorBidi" w:cstheme="majorBidi"/>
          <w:sz w:val="20"/>
          <w:szCs w:val="20"/>
          <w:rtl/>
        </w:rPr>
        <w:t xml:space="preserve"> גרידא ולא מוגדר טובל ושרץ בידו. אך אם </w:t>
      </w:r>
      <w:proofErr w:type="spellStart"/>
      <w:r w:rsidR="009F08B1" w:rsidRPr="00A720E1">
        <w:rPr>
          <w:rFonts w:asciiTheme="majorBidi" w:hAnsiTheme="majorBidi" w:cstheme="majorBidi"/>
          <w:sz w:val="20"/>
          <w:szCs w:val="20"/>
          <w:rtl/>
        </w:rPr>
        <w:t>הזכירתו</w:t>
      </w:r>
      <w:proofErr w:type="spellEnd"/>
      <w:r w:rsidR="009F08B1" w:rsidRPr="00A720E1">
        <w:rPr>
          <w:rFonts w:asciiTheme="majorBidi" w:hAnsiTheme="majorBidi" w:cstheme="majorBidi"/>
          <w:sz w:val="20"/>
          <w:szCs w:val="20"/>
          <w:rtl/>
        </w:rPr>
        <w:t xml:space="preserve"> התורה כחלק מהכשרי הכלי, הרי דינו שווה להגעלה. (אמנם </w:t>
      </w:r>
      <w:proofErr w:type="spellStart"/>
      <w:r w:rsidR="009F08B1" w:rsidRPr="00A720E1">
        <w:rPr>
          <w:rFonts w:asciiTheme="majorBidi" w:hAnsiTheme="majorBidi" w:cstheme="majorBidi"/>
          <w:sz w:val="20"/>
          <w:szCs w:val="20"/>
          <w:rtl/>
        </w:rPr>
        <w:t>לדינא</w:t>
      </w:r>
      <w:proofErr w:type="spellEnd"/>
      <w:r w:rsidR="009F08B1" w:rsidRPr="00A720E1">
        <w:rPr>
          <w:rFonts w:asciiTheme="majorBidi" w:hAnsiTheme="majorBidi" w:cstheme="majorBidi"/>
          <w:sz w:val="20"/>
          <w:szCs w:val="20"/>
          <w:rtl/>
        </w:rPr>
        <w:t xml:space="preserve"> אין כ"כ </w:t>
      </w:r>
      <w:proofErr w:type="spellStart"/>
      <w:r w:rsidR="009F08B1" w:rsidRPr="00A720E1">
        <w:rPr>
          <w:rFonts w:asciiTheme="majorBidi" w:hAnsiTheme="majorBidi" w:cstheme="majorBidi"/>
          <w:sz w:val="20"/>
          <w:szCs w:val="20"/>
          <w:rtl/>
        </w:rPr>
        <w:t>נפ"מ</w:t>
      </w:r>
      <w:proofErr w:type="spellEnd"/>
      <w:r w:rsidR="009F08B1" w:rsidRPr="00A720E1">
        <w:rPr>
          <w:rFonts w:asciiTheme="majorBidi" w:hAnsiTheme="majorBidi" w:cstheme="majorBidi"/>
          <w:sz w:val="20"/>
          <w:szCs w:val="20"/>
          <w:rtl/>
        </w:rPr>
        <w:t xml:space="preserve">, </w:t>
      </w:r>
      <w:proofErr w:type="spellStart"/>
      <w:r w:rsidR="009F08B1" w:rsidRPr="00A720E1">
        <w:rPr>
          <w:rFonts w:asciiTheme="majorBidi" w:hAnsiTheme="majorBidi" w:cstheme="majorBidi"/>
          <w:sz w:val="20"/>
          <w:szCs w:val="20"/>
          <w:rtl/>
        </w:rPr>
        <w:t>דמשום</w:t>
      </w:r>
      <w:proofErr w:type="spellEnd"/>
      <w:r w:rsidR="009F08B1" w:rsidRPr="00A720E1">
        <w:rPr>
          <w:rFonts w:asciiTheme="majorBidi" w:hAnsiTheme="majorBidi" w:cstheme="majorBidi"/>
          <w:sz w:val="20"/>
          <w:szCs w:val="20"/>
          <w:rtl/>
        </w:rPr>
        <w:t xml:space="preserve"> חציצה ודאי צריך לנקות קודם הטבילה </w:t>
      </w:r>
      <w:proofErr w:type="spellStart"/>
      <w:r w:rsidR="009F08B1" w:rsidRPr="00A720E1">
        <w:rPr>
          <w:rFonts w:asciiTheme="majorBidi" w:hAnsiTheme="majorBidi" w:cstheme="majorBidi"/>
          <w:sz w:val="20"/>
          <w:szCs w:val="20"/>
          <w:rtl/>
        </w:rPr>
        <w:t>דהא</w:t>
      </w:r>
      <w:proofErr w:type="spellEnd"/>
      <w:r w:rsidR="009F08B1" w:rsidRPr="00A720E1">
        <w:rPr>
          <w:rFonts w:asciiTheme="majorBidi" w:hAnsiTheme="majorBidi" w:cstheme="majorBidi"/>
          <w:sz w:val="20"/>
          <w:szCs w:val="20"/>
          <w:rtl/>
        </w:rPr>
        <w:t xml:space="preserve"> הוי מיעוט המקפיד. </w:t>
      </w:r>
      <w:proofErr w:type="spellStart"/>
      <w:r w:rsidR="009F08B1" w:rsidRPr="00A720E1">
        <w:rPr>
          <w:rFonts w:asciiTheme="majorBidi" w:hAnsiTheme="majorBidi" w:cstheme="majorBidi"/>
          <w:sz w:val="20"/>
          <w:szCs w:val="20"/>
          <w:rtl/>
        </w:rPr>
        <w:t>והנפ"מ</w:t>
      </w:r>
      <w:proofErr w:type="spellEnd"/>
      <w:r w:rsidR="009F08B1" w:rsidRPr="00A720E1">
        <w:rPr>
          <w:rFonts w:asciiTheme="majorBidi" w:hAnsiTheme="majorBidi" w:cstheme="majorBidi"/>
          <w:sz w:val="20"/>
          <w:szCs w:val="20"/>
          <w:rtl/>
        </w:rPr>
        <w:t xml:space="preserve"> היא לדין תורה </w:t>
      </w:r>
      <w:proofErr w:type="spellStart"/>
      <w:r w:rsidR="009F08B1" w:rsidRPr="00A720E1">
        <w:rPr>
          <w:rFonts w:asciiTheme="majorBidi" w:hAnsiTheme="majorBidi" w:cstheme="majorBidi"/>
          <w:sz w:val="20"/>
          <w:szCs w:val="20"/>
          <w:rtl/>
        </w:rPr>
        <w:t>דמיעוט</w:t>
      </w:r>
      <w:proofErr w:type="spellEnd"/>
      <w:r w:rsidR="009F08B1" w:rsidRPr="00A720E1">
        <w:rPr>
          <w:rFonts w:asciiTheme="majorBidi" w:hAnsiTheme="majorBidi" w:cstheme="majorBidi"/>
          <w:sz w:val="20"/>
          <w:szCs w:val="20"/>
          <w:rtl/>
        </w:rPr>
        <w:t xml:space="preserve"> המקפיד אינו חוצץ.) ובאמת </w:t>
      </w:r>
      <w:proofErr w:type="spellStart"/>
      <w:r w:rsidR="009F08B1" w:rsidRPr="00A720E1">
        <w:rPr>
          <w:rFonts w:asciiTheme="majorBidi" w:hAnsiTheme="majorBidi" w:cstheme="majorBidi"/>
          <w:sz w:val="20"/>
          <w:szCs w:val="20"/>
          <w:rtl/>
        </w:rPr>
        <w:t>בראב"ד</w:t>
      </w:r>
      <w:proofErr w:type="spellEnd"/>
      <w:r w:rsidR="009F08B1" w:rsidRPr="00A720E1">
        <w:rPr>
          <w:rFonts w:asciiTheme="majorBidi" w:hAnsiTheme="majorBidi" w:cstheme="majorBidi"/>
          <w:sz w:val="20"/>
          <w:szCs w:val="20"/>
          <w:rtl/>
        </w:rPr>
        <w:t xml:space="preserve"> </w:t>
      </w:r>
      <w:proofErr w:type="spellStart"/>
      <w:r w:rsidR="009F08B1" w:rsidRPr="00A720E1">
        <w:rPr>
          <w:rFonts w:asciiTheme="majorBidi" w:hAnsiTheme="majorBidi" w:cstheme="majorBidi"/>
          <w:sz w:val="20"/>
          <w:szCs w:val="20"/>
          <w:rtl/>
        </w:rPr>
        <w:t>ור"ן</w:t>
      </w:r>
      <w:proofErr w:type="spellEnd"/>
      <w:r w:rsidR="009F08B1" w:rsidRPr="00A720E1">
        <w:rPr>
          <w:rFonts w:asciiTheme="majorBidi" w:hAnsiTheme="majorBidi" w:cstheme="majorBidi"/>
          <w:sz w:val="20"/>
          <w:szCs w:val="20"/>
          <w:rtl/>
        </w:rPr>
        <w:t xml:space="preserve"> מבואר שגם לגבי הדחה בצונן יש לעניין זה של טובל ושרץ בידו.</w:t>
      </w:r>
      <w:r w:rsidR="00A720E1" w:rsidRPr="00A720E1">
        <w:rPr>
          <w:rFonts w:asciiTheme="majorBidi" w:hAnsiTheme="majorBidi" w:cstheme="majorBidi" w:hint="cs"/>
          <w:sz w:val="20"/>
          <w:szCs w:val="20"/>
          <w:rtl/>
        </w:rPr>
        <w:t xml:space="preserve">           </w:t>
      </w:r>
      <w:r w:rsidR="009F08B1" w:rsidRPr="00513C8A">
        <w:rPr>
          <w:rFonts w:asciiTheme="majorBidi" w:hAnsiTheme="majorBidi" w:cstheme="majorBidi"/>
          <w:b/>
          <w:bCs/>
          <w:sz w:val="20"/>
          <w:szCs w:val="20"/>
          <w:rtl/>
        </w:rPr>
        <w:t>ועי'</w:t>
      </w:r>
      <w:r w:rsidR="009F08B1" w:rsidRPr="00A720E1">
        <w:rPr>
          <w:rFonts w:asciiTheme="majorBidi" w:hAnsiTheme="majorBidi" w:cstheme="majorBidi"/>
          <w:sz w:val="20"/>
          <w:szCs w:val="20"/>
          <w:rtl/>
        </w:rPr>
        <w:t xml:space="preserve"> </w:t>
      </w:r>
      <w:proofErr w:type="spellStart"/>
      <w:r w:rsidR="009F08B1" w:rsidRPr="00A720E1">
        <w:rPr>
          <w:rFonts w:asciiTheme="majorBidi" w:hAnsiTheme="majorBidi" w:cstheme="majorBidi"/>
          <w:sz w:val="20"/>
          <w:szCs w:val="20"/>
          <w:rtl/>
        </w:rPr>
        <w:t>ש"ך</w:t>
      </w:r>
      <w:proofErr w:type="spellEnd"/>
      <w:r w:rsidR="009F08B1" w:rsidRPr="00A720E1">
        <w:rPr>
          <w:rFonts w:asciiTheme="majorBidi" w:hAnsiTheme="majorBidi" w:cstheme="majorBidi"/>
          <w:sz w:val="20"/>
          <w:szCs w:val="20"/>
          <w:rtl/>
        </w:rPr>
        <w:t xml:space="preserve"> לעיל</w:t>
      </w:r>
      <w:r w:rsidR="00E17DE9">
        <w:rPr>
          <w:rFonts w:asciiTheme="majorBidi" w:hAnsiTheme="majorBidi" w:cstheme="majorBidi"/>
          <w:sz w:val="20"/>
          <w:szCs w:val="20"/>
          <w:rtl/>
        </w:rPr>
        <w:t xml:space="preserve"> ריש סימן צ"א שנקט שמועיל</w:t>
      </w:r>
      <w:r w:rsidR="00C165FB">
        <w:rPr>
          <w:rFonts w:asciiTheme="majorBidi" w:hAnsiTheme="majorBidi" w:cstheme="majorBidi" w:hint="cs"/>
          <w:sz w:val="20"/>
          <w:szCs w:val="20"/>
          <w:rtl/>
        </w:rPr>
        <w:t xml:space="preserve"> </w:t>
      </w:r>
      <w:r w:rsidR="00E17DE9">
        <w:rPr>
          <w:rFonts w:asciiTheme="majorBidi" w:hAnsiTheme="majorBidi" w:cstheme="majorBidi" w:hint="cs"/>
          <w:sz w:val="20"/>
          <w:szCs w:val="20"/>
          <w:rtl/>
        </w:rPr>
        <w:t xml:space="preserve">קינוח </w:t>
      </w:r>
      <w:r w:rsidR="009F08B1" w:rsidRPr="00A720E1">
        <w:rPr>
          <w:rFonts w:asciiTheme="majorBidi" w:hAnsiTheme="majorBidi" w:cstheme="majorBidi"/>
          <w:sz w:val="20"/>
          <w:szCs w:val="20"/>
          <w:rtl/>
        </w:rPr>
        <w:t xml:space="preserve">לכלים שהשתמשו בהם בצונן, ולכאורה צ"ע </w:t>
      </w:r>
      <w:proofErr w:type="spellStart"/>
      <w:r w:rsidR="009F08B1" w:rsidRPr="00A720E1">
        <w:rPr>
          <w:rFonts w:asciiTheme="majorBidi" w:hAnsiTheme="majorBidi" w:cstheme="majorBidi"/>
          <w:sz w:val="20"/>
          <w:szCs w:val="20"/>
          <w:rtl/>
        </w:rPr>
        <w:t>מדינא</w:t>
      </w:r>
      <w:proofErr w:type="spellEnd"/>
      <w:r w:rsidR="009F08B1" w:rsidRPr="00A720E1">
        <w:rPr>
          <w:rFonts w:asciiTheme="majorBidi" w:hAnsiTheme="majorBidi" w:cstheme="majorBidi"/>
          <w:sz w:val="20"/>
          <w:szCs w:val="20"/>
          <w:rtl/>
        </w:rPr>
        <w:t xml:space="preserve"> </w:t>
      </w:r>
      <w:proofErr w:type="spellStart"/>
      <w:r w:rsidR="009F08B1" w:rsidRPr="00A720E1">
        <w:rPr>
          <w:rFonts w:asciiTheme="majorBidi" w:hAnsiTheme="majorBidi" w:cstheme="majorBidi"/>
          <w:sz w:val="20"/>
          <w:szCs w:val="20"/>
          <w:rtl/>
        </w:rPr>
        <w:t>דידן</w:t>
      </w:r>
      <w:proofErr w:type="spellEnd"/>
      <w:r w:rsidR="009F08B1" w:rsidRPr="00A720E1">
        <w:rPr>
          <w:rFonts w:asciiTheme="majorBidi" w:hAnsiTheme="majorBidi" w:cstheme="majorBidi"/>
          <w:sz w:val="20"/>
          <w:szCs w:val="20"/>
          <w:rtl/>
        </w:rPr>
        <w:t xml:space="preserve">, ועי' </w:t>
      </w:r>
      <w:proofErr w:type="spellStart"/>
      <w:r w:rsidR="009F08B1" w:rsidRPr="00A720E1">
        <w:rPr>
          <w:rFonts w:asciiTheme="majorBidi" w:hAnsiTheme="majorBidi" w:cstheme="majorBidi"/>
          <w:sz w:val="20"/>
          <w:szCs w:val="20"/>
          <w:rtl/>
        </w:rPr>
        <w:t>חוו"ד</w:t>
      </w:r>
      <w:proofErr w:type="spellEnd"/>
      <w:r w:rsidR="009F08B1" w:rsidRPr="00A720E1">
        <w:rPr>
          <w:rFonts w:asciiTheme="majorBidi" w:hAnsiTheme="majorBidi" w:cstheme="majorBidi"/>
          <w:sz w:val="20"/>
          <w:szCs w:val="20"/>
          <w:rtl/>
        </w:rPr>
        <w:t xml:space="preserve"> שם (</w:t>
      </w:r>
      <w:proofErr w:type="spellStart"/>
      <w:r w:rsidR="009F08B1" w:rsidRPr="00A720E1">
        <w:rPr>
          <w:rFonts w:asciiTheme="majorBidi" w:hAnsiTheme="majorBidi" w:cstheme="majorBidi"/>
          <w:sz w:val="20"/>
          <w:szCs w:val="20"/>
          <w:rtl/>
        </w:rPr>
        <w:t>סק"ד</w:t>
      </w:r>
      <w:proofErr w:type="spellEnd"/>
      <w:r w:rsidR="009F08B1" w:rsidRPr="00A720E1">
        <w:rPr>
          <w:rFonts w:asciiTheme="majorBidi" w:hAnsiTheme="majorBidi" w:cstheme="majorBidi"/>
          <w:sz w:val="20"/>
          <w:szCs w:val="20"/>
          <w:rtl/>
        </w:rPr>
        <w:t>) שחילק בין שימוש חד פעמי לשימוש קבוע.</w:t>
      </w:r>
    </w:p>
    <w:p w:rsidR="007925D1" w:rsidRPr="00A720E1" w:rsidRDefault="009F08B1" w:rsidP="003E498F">
      <w:pPr>
        <w:jc w:val="both"/>
        <w:rPr>
          <w:rFonts w:asciiTheme="majorBidi" w:hAnsiTheme="majorBidi" w:cstheme="majorBidi"/>
          <w:sz w:val="20"/>
          <w:szCs w:val="20"/>
          <w:rtl/>
        </w:rPr>
      </w:pPr>
      <w:r w:rsidRPr="00A720E1">
        <w:rPr>
          <w:rFonts w:asciiTheme="majorBidi" w:hAnsiTheme="majorBidi" w:cstheme="majorBidi"/>
          <w:sz w:val="20"/>
          <w:szCs w:val="20"/>
          <w:rtl/>
        </w:rPr>
        <w:t xml:space="preserve">והנה </w:t>
      </w:r>
      <w:proofErr w:type="spellStart"/>
      <w:r w:rsidRPr="00A720E1">
        <w:rPr>
          <w:rFonts w:asciiTheme="majorBidi" w:hAnsiTheme="majorBidi" w:cstheme="majorBidi"/>
          <w:sz w:val="20"/>
          <w:szCs w:val="20"/>
          <w:rtl/>
        </w:rPr>
        <w:t>בשו"ע</w:t>
      </w:r>
      <w:proofErr w:type="spellEnd"/>
      <w:r w:rsidRPr="00A720E1">
        <w:rPr>
          <w:rFonts w:asciiTheme="majorBidi" w:hAnsiTheme="majorBidi" w:cstheme="majorBidi"/>
          <w:sz w:val="20"/>
          <w:szCs w:val="20"/>
          <w:rtl/>
        </w:rPr>
        <w:t xml:space="preserve"> מבואר שלאחר השפשוף צריך הדחה עוד קודם הטבילה. והעירו הלומדים </w:t>
      </w:r>
      <w:r w:rsidR="003E498F" w:rsidRPr="00A720E1">
        <w:rPr>
          <w:rFonts w:asciiTheme="majorBidi" w:hAnsiTheme="majorBidi" w:cstheme="majorBidi" w:hint="cs"/>
          <w:sz w:val="20"/>
          <w:szCs w:val="20"/>
          <w:rtl/>
        </w:rPr>
        <w:t>(</w:t>
      </w:r>
      <w:proofErr w:type="spellStart"/>
      <w:r w:rsidR="003E498F" w:rsidRPr="00A720E1">
        <w:rPr>
          <w:rFonts w:asciiTheme="majorBidi" w:hAnsiTheme="majorBidi" w:cstheme="majorBidi" w:hint="cs"/>
          <w:sz w:val="20"/>
          <w:szCs w:val="20"/>
          <w:rtl/>
        </w:rPr>
        <w:t>הר"מ</w:t>
      </w:r>
      <w:proofErr w:type="spellEnd"/>
      <w:r w:rsidR="003E498F" w:rsidRPr="00A720E1">
        <w:rPr>
          <w:rFonts w:asciiTheme="majorBidi" w:hAnsiTheme="majorBidi" w:cstheme="majorBidi" w:hint="cs"/>
          <w:sz w:val="20"/>
          <w:szCs w:val="20"/>
          <w:rtl/>
        </w:rPr>
        <w:t xml:space="preserve"> מרקוביץ'</w:t>
      </w:r>
      <w:r w:rsidR="00A720E1" w:rsidRPr="00A720E1">
        <w:rPr>
          <w:rFonts w:asciiTheme="majorBidi" w:hAnsiTheme="majorBidi" w:cstheme="majorBidi" w:hint="cs"/>
          <w:sz w:val="20"/>
          <w:szCs w:val="20"/>
          <w:rtl/>
        </w:rPr>
        <w:t xml:space="preserve"> </w:t>
      </w:r>
      <w:proofErr w:type="spellStart"/>
      <w:r w:rsidR="00A720E1" w:rsidRPr="00A720E1">
        <w:rPr>
          <w:rFonts w:asciiTheme="majorBidi" w:hAnsiTheme="majorBidi" w:cstheme="majorBidi" w:hint="cs"/>
          <w:sz w:val="20"/>
          <w:szCs w:val="20"/>
          <w:rtl/>
        </w:rPr>
        <w:t>שליט"א</w:t>
      </w:r>
      <w:proofErr w:type="spellEnd"/>
      <w:r w:rsidR="003E498F" w:rsidRPr="00A720E1">
        <w:rPr>
          <w:rFonts w:asciiTheme="majorBidi" w:hAnsiTheme="majorBidi" w:cstheme="majorBidi" w:hint="cs"/>
          <w:sz w:val="20"/>
          <w:szCs w:val="20"/>
          <w:rtl/>
        </w:rPr>
        <w:t xml:space="preserve">) </w:t>
      </w:r>
      <w:r w:rsidRPr="00A720E1">
        <w:rPr>
          <w:rFonts w:asciiTheme="majorBidi" w:hAnsiTheme="majorBidi" w:cstheme="majorBidi"/>
          <w:sz w:val="20"/>
          <w:szCs w:val="20"/>
          <w:rtl/>
        </w:rPr>
        <w:t xml:space="preserve">שלדבר זה אין מקור. ואדרבא, כל ראיית הראשונים שצריך שפשוף היא מהא </w:t>
      </w:r>
      <w:proofErr w:type="spellStart"/>
      <w:r w:rsidRPr="00A720E1">
        <w:rPr>
          <w:rFonts w:asciiTheme="majorBidi" w:hAnsiTheme="majorBidi" w:cstheme="majorBidi"/>
          <w:sz w:val="20"/>
          <w:szCs w:val="20"/>
          <w:rtl/>
        </w:rPr>
        <w:t>דאם</w:t>
      </w:r>
      <w:proofErr w:type="spellEnd"/>
      <w:r w:rsidRPr="00A720E1">
        <w:rPr>
          <w:rFonts w:asciiTheme="majorBidi" w:hAnsiTheme="majorBidi" w:cstheme="majorBidi"/>
          <w:sz w:val="20"/>
          <w:szCs w:val="20"/>
          <w:rtl/>
        </w:rPr>
        <w:t xml:space="preserve"> רק שטיפה בעינ</w:t>
      </w:r>
      <w:r w:rsidR="00A720E1" w:rsidRPr="00A720E1">
        <w:rPr>
          <w:rFonts w:asciiTheme="majorBidi" w:hAnsiTheme="majorBidi" w:cstheme="majorBidi"/>
          <w:sz w:val="20"/>
          <w:szCs w:val="20"/>
          <w:rtl/>
        </w:rPr>
        <w:t xml:space="preserve">ן, הרי הטבילה היא גם במקום </w:t>
      </w:r>
      <w:r w:rsidR="00A720E1" w:rsidRPr="00A720E1">
        <w:rPr>
          <w:rFonts w:asciiTheme="majorBidi" w:hAnsiTheme="majorBidi" w:cstheme="majorBidi" w:hint="cs"/>
          <w:sz w:val="20"/>
          <w:szCs w:val="20"/>
          <w:rtl/>
        </w:rPr>
        <w:t>שטיפה</w:t>
      </w:r>
      <w:r w:rsidRPr="00A720E1">
        <w:rPr>
          <w:rFonts w:asciiTheme="majorBidi" w:hAnsiTheme="majorBidi" w:cstheme="majorBidi"/>
          <w:sz w:val="20"/>
          <w:szCs w:val="20"/>
          <w:rtl/>
        </w:rPr>
        <w:t xml:space="preserve">. </w:t>
      </w:r>
      <w:r w:rsidR="00A720E1" w:rsidRPr="00A720E1">
        <w:rPr>
          <w:rFonts w:asciiTheme="majorBidi" w:hAnsiTheme="majorBidi" w:cstheme="majorBidi" w:hint="cs"/>
          <w:sz w:val="20"/>
          <w:szCs w:val="20"/>
          <w:rtl/>
        </w:rPr>
        <w:t xml:space="preserve">הרי שאין טעם להצריך שטיפה מלבד הטבילה. </w:t>
      </w:r>
      <w:r w:rsidRPr="00A720E1">
        <w:rPr>
          <w:rFonts w:asciiTheme="majorBidi" w:hAnsiTheme="majorBidi" w:cstheme="majorBidi"/>
          <w:sz w:val="20"/>
          <w:szCs w:val="20"/>
          <w:rtl/>
        </w:rPr>
        <w:t>וצ"ע.</w:t>
      </w:r>
    </w:p>
    <w:p w:rsidR="004507E1" w:rsidRPr="00A720E1" w:rsidRDefault="004507E1" w:rsidP="003E498F">
      <w:pPr>
        <w:jc w:val="both"/>
        <w:rPr>
          <w:rFonts w:asciiTheme="majorBidi" w:hAnsiTheme="majorBidi" w:cstheme="majorBidi"/>
          <w:b/>
          <w:bCs/>
          <w:sz w:val="20"/>
          <w:szCs w:val="20"/>
          <w:rtl/>
        </w:rPr>
      </w:pPr>
      <w:r w:rsidRPr="00A720E1">
        <w:rPr>
          <w:rFonts w:asciiTheme="majorBidi" w:hAnsiTheme="majorBidi" w:cstheme="majorBidi"/>
          <w:b/>
          <w:bCs/>
          <w:sz w:val="20"/>
          <w:szCs w:val="20"/>
          <w:rtl/>
        </w:rPr>
        <w:t>סעיף ב' – טבילה קודם הגעלה</w:t>
      </w:r>
    </w:p>
    <w:p w:rsidR="00A720E1" w:rsidRPr="00A720E1" w:rsidRDefault="00A720E1" w:rsidP="003E498F">
      <w:pPr>
        <w:jc w:val="both"/>
        <w:rPr>
          <w:rFonts w:asciiTheme="majorBidi" w:hAnsiTheme="majorBidi" w:cstheme="majorBidi"/>
          <w:sz w:val="20"/>
          <w:szCs w:val="20"/>
          <w:rtl/>
        </w:rPr>
      </w:pPr>
      <w:r w:rsidRPr="00A720E1">
        <w:rPr>
          <w:rFonts w:asciiTheme="majorBidi" w:hAnsiTheme="majorBidi" w:cstheme="majorBidi" w:hint="cs"/>
          <w:b/>
          <w:bCs/>
          <w:sz w:val="20"/>
          <w:szCs w:val="20"/>
          <w:rtl/>
        </w:rPr>
        <w:t xml:space="preserve">עי' </w:t>
      </w:r>
      <w:r w:rsidRPr="00A720E1">
        <w:rPr>
          <w:rFonts w:asciiTheme="majorBidi" w:hAnsiTheme="majorBidi" w:cstheme="majorBidi" w:hint="cs"/>
          <w:sz w:val="20"/>
          <w:szCs w:val="20"/>
          <w:rtl/>
        </w:rPr>
        <w:t xml:space="preserve"> מה שהתבאר לעיל בסברת הצרכת הגעלה קודם טבילה, ועי' כאן בט"ז שכתב שהוא משום ש'מחזי' כטובל ושרץ בידו, ומשמע לכאורה </w:t>
      </w:r>
      <w:proofErr w:type="spellStart"/>
      <w:r w:rsidRPr="00A720E1">
        <w:rPr>
          <w:rFonts w:asciiTheme="majorBidi" w:hAnsiTheme="majorBidi" w:cstheme="majorBidi" w:hint="cs"/>
          <w:sz w:val="20"/>
          <w:szCs w:val="20"/>
          <w:rtl/>
        </w:rPr>
        <w:t>שודאי</w:t>
      </w:r>
      <w:proofErr w:type="spellEnd"/>
      <w:r w:rsidRPr="00A720E1">
        <w:rPr>
          <w:rFonts w:asciiTheme="majorBidi" w:hAnsiTheme="majorBidi" w:cstheme="majorBidi" w:hint="cs"/>
          <w:sz w:val="20"/>
          <w:szCs w:val="20"/>
          <w:rtl/>
        </w:rPr>
        <w:t xml:space="preserve"> אינו מעיקר הדין. אך בלשונות הראשונים לכאורה אין משמע כן.</w:t>
      </w:r>
    </w:p>
    <w:p w:rsidR="00D9148D" w:rsidRPr="00A720E1" w:rsidRDefault="00A720E1" w:rsidP="003E498F">
      <w:pPr>
        <w:jc w:val="both"/>
        <w:rPr>
          <w:rFonts w:asciiTheme="majorBidi" w:hAnsiTheme="majorBidi" w:cstheme="majorBidi"/>
          <w:sz w:val="20"/>
          <w:szCs w:val="20"/>
          <w:rtl/>
        </w:rPr>
      </w:pPr>
      <w:r w:rsidRPr="00A720E1">
        <w:rPr>
          <w:rFonts w:asciiTheme="majorBidi" w:hAnsiTheme="majorBidi" w:cstheme="majorBidi" w:hint="cs"/>
          <w:b/>
          <w:bCs/>
          <w:sz w:val="20"/>
          <w:szCs w:val="20"/>
          <w:rtl/>
        </w:rPr>
        <w:t xml:space="preserve">והנה </w:t>
      </w:r>
      <w:proofErr w:type="spellStart"/>
      <w:r w:rsidR="004507E1" w:rsidRPr="00A720E1">
        <w:rPr>
          <w:rFonts w:asciiTheme="majorBidi" w:hAnsiTheme="majorBidi" w:cstheme="majorBidi"/>
          <w:b/>
          <w:bCs/>
          <w:sz w:val="20"/>
          <w:szCs w:val="20"/>
          <w:rtl/>
        </w:rPr>
        <w:t>הרא"ש</w:t>
      </w:r>
      <w:proofErr w:type="spellEnd"/>
      <w:r w:rsidR="004507E1" w:rsidRPr="00A720E1">
        <w:rPr>
          <w:rFonts w:asciiTheme="majorBidi" w:hAnsiTheme="majorBidi" w:cstheme="majorBidi"/>
          <w:b/>
          <w:bCs/>
          <w:sz w:val="20"/>
          <w:szCs w:val="20"/>
          <w:rtl/>
        </w:rPr>
        <w:t>,</w:t>
      </w:r>
      <w:r w:rsidR="004507E1" w:rsidRPr="00A720E1">
        <w:rPr>
          <w:rFonts w:asciiTheme="majorBidi" w:hAnsiTheme="majorBidi" w:cstheme="majorBidi"/>
          <w:sz w:val="20"/>
          <w:szCs w:val="20"/>
          <w:rtl/>
        </w:rPr>
        <w:t xml:space="preserve"> בבואו לחלוק על הראשונים </w:t>
      </w:r>
      <w:proofErr w:type="spellStart"/>
      <w:r w:rsidR="004507E1" w:rsidRPr="00A720E1">
        <w:rPr>
          <w:rFonts w:asciiTheme="majorBidi" w:hAnsiTheme="majorBidi" w:cstheme="majorBidi"/>
          <w:sz w:val="20"/>
          <w:szCs w:val="20"/>
          <w:rtl/>
        </w:rPr>
        <w:t>שחדשו</w:t>
      </w:r>
      <w:proofErr w:type="spellEnd"/>
      <w:r w:rsidR="004507E1" w:rsidRPr="00A720E1">
        <w:rPr>
          <w:rFonts w:asciiTheme="majorBidi" w:hAnsiTheme="majorBidi" w:cstheme="majorBidi"/>
          <w:sz w:val="20"/>
          <w:szCs w:val="20"/>
          <w:rtl/>
        </w:rPr>
        <w:t xml:space="preserve"> שהגעלה לפני טבילה </w:t>
      </w:r>
      <w:proofErr w:type="spellStart"/>
      <w:r w:rsidR="004507E1" w:rsidRPr="00A720E1">
        <w:rPr>
          <w:rFonts w:asciiTheme="majorBidi" w:hAnsiTheme="majorBidi" w:cstheme="majorBidi"/>
          <w:sz w:val="20"/>
          <w:szCs w:val="20"/>
          <w:rtl/>
        </w:rPr>
        <w:t>לעיכובא</w:t>
      </w:r>
      <w:proofErr w:type="spellEnd"/>
      <w:r w:rsidR="004507E1" w:rsidRPr="00A720E1">
        <w:rPr>
          <w:rFonts w:asciiTheme="majorBidi" w:hAnsiTheme="majorBidi" w:cstheme="majorBidi"/>
          <w:sz w:val="20"/>
          <w:szCs w:val="20"/>
          <w:rtl/>
        </w:rPr>
        <w:t xml:space="preserve">, כתב שלא כן הוא, אלא אף כלי שהשתמשו בו חמין, אם רוצה להשתמש בו צונן, יטבילנו וישתמש בו צונן. ולכשירצה להשתמש בו חמין, </w:t>
      </w:r>
      <w:proofErr w:type="spellStart"/>
      <w:r w:rsidR="004507E1" w:rsidRPr="00A720E1">
        <w:rPr>
          <w:rFonts w:asciiTheme="majorBidi" w:hAnsiTheme="majorBidi" w:cstheme="majorBidi"/>
          <w:sz w:val="20"/>
          <w:szCs w:val="20"/>
          <w:rtl/>
        </w:rPr>
        <w:t>יגעילנו</w:t>
      </w:r>
      <w:proofErr w:type="spellEnd"/>
      <w:r w:rsidR="004507E1" w:rsidRPr="00A720E1">
        <w:rPr>
          <w:rFonts w:asciiTheme="majorBidi" w:hAnsiTheme="majorBidi" w:cstheme="majorBidi"/>
          <w:sz w:val="20"/>
          <w:szCs w:val="20"/>
          <w:rtl/>
        </w:rPr>
        <w:t xml:space="preserve">. ומשמע שכל זה הוא רק </w:t>
      </w:r>
      <w:proofErr w:type="spellStart"/>
      <w:r w:rsidR="004507E1" w:rsidRPr="00A720E1">
        <w:rPr>
          <w:rFonts w:asciiTheme="majorBidi" w:hAnsiTheme="majorBidi" w:cstheme="majorBidi"/>
          <w:sz w:val="20"/>
          <w:szCs w:val="20"/>
          <w:rtl/>
        </w:rPr>
        <w:t>הרא"ש</w:t>
      </w:r>
      <w:proofErr w:type="spellEnd"/>
      <w:r w:rsidR="004507E1" w:rsidRPr="00A720E1">
        <w:rPr>
          <w:rFonts w:asciiTheme="majorBidi" w:hAnsiTheme="majorBidi" w:cstheme="majorBidi"/>
          <w:sz w:val="20"/>
          <w:szCs w:val="20"/>
          <w:rtl/>
        </w:rPr>
        <w:t xml:space="preserve"> לשיטתו, אבל לשיטת הראשונים הנ"ל באמת יצטרכו להגעיל מראש, </w:t>
      </w:r>
      <w:proofErr w:type="spellStart"/>
      <w:r w:rsidR="004507E1" w:rsidRPr="00A720E1">
        <w:rPr>
          <w:rFonts w:asciiTheme="majorBidi" w:hAnsiTheme="majorBidi" w:cstheme="majorBidi"/>
          <w:sz w:val="20"/>
          <w:szCs w:val="20"/>
          <w:rtl/>
        </w:rPr>
        <w:t>דאחרת</w:t>
      </w:r>
      <w:proofErr w:type="spellEnd"/>
      <w:r w:rsidR="004507E1" w:rsidRPr="00A720E1">
        <w:rPr>
          <w:rFonts w:asciiTheme="majorBidi" w:hAnsiTheme="majorBidi" w:cstheme="majorBidi"/>
          <w:sz w:val="20"/>
          <w:szCs w:val="20"/>
          <w:rtl/>
        </w:rPr>
        <w:t xml:space="preserve"> לא תועיל הטבילה.  אמנם הלבוש כתב לדין זה של </w:t>
      </w:r>
      <w:proofErr w:type="spellStart"/>
      <w:r w:rsidR="004507E1" w:rsidRPr="00A720E1">
        <w:rPr>
          <w:rFonts w:asciiTheme="majorBidi" w:hAnsiTheme="majorBidi" w:cstheme="majorBidi"/>
          <w:sz w:val="20"/>
          <w:szCs w:val="20"/>
          <w:rtl/>
        </w:rPr>
        <w:t>הרא"ש</w:t>
      </w:r>
      <w:proofErr w:type="spellEnd"/>
      <w:r w:rsidR="004507E1" w:rsidRPr="00A720E1">
        <w:rPr>
          <w:rFonts w:asciiTheme="majorBidi" w:hAnsiTheme="majorBidi" w:cstheme="majorBidi"/>
          <w:sz w:val="20"/>
          <w:szCs w:val="20"/>
          <w:rtl/>
        </w:rPr>
        <w:t xml:space="preserve"> אף </w:t>
      </w:r>
      <w:proofErr w:type="spellStart"/>
      <w:r w:rsidR="004507E1" w:rsidRPr="00A720E1">
        <w:rPr>
          <w:rFonts w:asciiTheme="majorBidi" w:hAnsiTheme="majorBidi" w:cstheme="majorBidi"/>
          <w:sz w:val="20"/>
          <w:szCs w:val="20"/>
          <w:rtl/>
        </w:rPr>
        <w:t>שקיי"ל</w:t>
      </w:r>
      <w:proofErr w:type="spellEnd"/>
      <w:r w:rsidR="004507E1" w:rsidRPr="00A720E1">
        <w:rPr>
          <w:rFonts w:asciiTheme="majorBidi" w:hAnsiTheme="majorBidi" w:cstheme="majorBidi"/>
          <w:sz w:val="20"/>
          <w:szCs w:val="20"/>
          <w:rtl/>
        </w:rPr>
        <w:t xml:space="preserve"> </w:t>
      </w:r>
      <w:proofErr w:type="spellStart"/>
      <w:r w:rsidR="004507E1" w:rsidRPr="00A720E1">
        <w:rPr>
          <w:rFonts w:asciiTheme="majorBidi" w:hAnsiTheme="majorBidi" w:cstheme="majorBidi"/>
          <w:sz w:val="20"/>
          <w:szCs w:val="20"/>
          <w:rtl/>
        </w:rPr>
        <w:t>לחומרא</w:t>
      </w:r>
      <w:proofErr w:type="spellEnd"/>
      <w:r w:rsidR="004507E1" w:rsidRPr="00A720E1">
        <w:rPr>
          <w:rFonts w:asciiTheme="majorBidi" w:hAnsiTheme="majorBidi" w:cstheme="majorBidi"/>
          <w:sz w:val="20"/>
          <w:szCs w:val="20"/>
          <w:rtl/>
        </w:rPr>
        <w:t xml:space="preserve"> </w:t>
      </w:r>
      <w:proofErr w:type="spellStart"/>
      <w:r w:rsidR="004507E1" w:rsidRPr="00A720E1">
        <w:rPr>
          <w:rFonts w:asciiTheme="majorBidi" w:hAnsiTheme="majorBidi" w:cstheme="majorBidi"/>
          <w:sz w:val="20"/>
          <w:szCs w:val="20"/>
          <w:rtl/>
        </w:rPr>
        <w:t>כהראשונים</w:t>
      </w:r>
      <w:proofErr w:type="spellEnd"/>
      <w:r w:rsidR="004507E1" w:rsidRPr="00A720E1">
        <w:rPr>
          <w:rFonts w:asciiTheme="majorBidi" w:hAnsiTheme="majorBidi" w:cstheme="majorBidi"/>
          <w:sz w:val="20"/>
          <w:szCs w:val="20"/>
          <w:rtl/>
        </w:rPr>
        <w:t xml:space="preserve"> שההגעלה צריכה להיות </w:t>
      </w:r>
      <w:proofErr w:type="spellStart"/>
      <w:r w:rsidR="004507E1" w:rsidRPr="00A720E1">
        <w:rPr>
          <w:rFonts w:asciiTheme="majorBidi" w:hAnsiTheme="majorBidi" w:cstheme="majorBidi"/>
          <w:sz w:val="20"/>
          <w:szCs w:val="20"/>
          <w:rtl/>
        </w:rPr>
        <w:t>בדווקא</w:t>
      </w:r>
      <w:proofErr w:type="spellEnd"/>
      <w:r w:rsidR="004507E1" w:rsidRPr="00A720E1">
        <w:rPr>
          <w:rFonts w:asciiTheme="majorBidi" w:hAnsiTheme="majorBidi" w:cstheme="majorBidi"/>
          <w:sz w:val="20"/>
          <w:szCs w:val="20"/>
          <w:rtl/>
        </w:rPr>
        <w:t xml:space="preserve"> קודם הטבילה. והדברים צ"ע לכאורה. ועי' </w:t>
      </w:r>
      <w:proofErr w:type="spellStart"/>
      <w:r w:rsidR="004507E1" w:rsidRPr="00A720E1">
        <w:rPr>
          <w:rFonts w:asciiTheme="majorBidi" w:hAnsiTheme="majorBidi" w:cstheme="majorBidi"/>
          <w:sz w:val="20"/>
          <w:szCs w:val="20"/>
          <w:rtl/>
        </w:rPr>
        <w:t>בש"ך</w:t>
      </w:r>
      <w:proofErr w:type="spellEnd"/>
      <w:r w:rsidR="004507E1" w:rsidRPr="00A720E1">
        <w:rPr>
          <w:rFonts w:asciiTheme="majorBidi" w:hAnsiTheme="majorBidi" w:cstheme="majorBidi"/>
          <w:sz w:val="20"/>
          <w:szCs w:val="20"/>
          <w:rtl/>
        </w:rPr>
        <w:t xml:space="preserve"> שהביא את הלבוש וביאר שכל מה שתלה </w:t>
      </w:r>
      <w:proofErr w:type="spellStart"/>
      <w:r w:rsidR="004507E1" w:rsidRPr="00A720E1">
        <w:rPr>
          <w:rFonts w:asciiTheme="majorBidi" w:hAnsiTheme="majorBidi" w:cstheme="majorBidi"/>
          <w:sz w:val="20"/>
          <w:szCs w:val="20"/>
          <w:rtl/>
        </w:rPr>
        <w:t>הרא"ש</w:t>
      </w:r>
      <w:proofErr w:type="spellEnd"/>
      <w:r w:rsidR="004507E1" w:rsidRPr="00A720E1">
        <w:rPr>
          <w:rFonts w:asciiTheme="majorBidi" w:hAnsiTheme="majorBidi" w:cstheme="majorBidi"/>
          <w:sz w:val="20"/>
          <w:szCs w:val="20"/>
          <w:rtl/>
        </w:rPr>
        <w:t xml:space="preserve"> דין זה במחלוקת</w:t>
      </w:r>
      <w:r w:rsidR="00D9148D" w:rsidRPr="00A720E1">
        <w:rPr>
          <w:rFonts w:asciiTheme="majorBidi" w:hAnsiTheme="majorBidi" w:cstheme="majorBidi"/>
          <w:sz w:val="20"/>
          <w:szCs w:val="20"/>
          <w:rtl/>
        </w:rPr>
        <w:t xml:space="preserve">ו על הראשונים הוא דווקא כאשר כבר מתחילה </w:t>
      </w:r>
      <w:proofErr w:type="spellStart"/>
      <w:r w:rsidR="00D9148D" w:rsidRPr="00A720E1">
        <w:rPr>
          <w:rFonts w:asciiTheme="majorBidi" w:hAnsiTheme="majorBidi" w:cstheme="majorBidi"/>
          <w:sz w:val="20"/>
          <w:szCs w:val="20"/>
          <w:rtl/>
        </w:rPr>
        <w:t>היתה</w:t>
      </w:r>
      <w:proofErr w:type="spellEnd"/>
      <w:r w:rsidR="00D9148D" w:rsidRPr="00A720E1">
        <w:rPr>
          <w:rFonts w:asciiTheme="majorBidi" w:hAnsiTheme="majorBidi" w:cstheme="majorBidi"/>
          <w:sz w:val="20"/>
          <w:szCs w:val="20"/>
          <w:rtl/>
        </w:rPr>
        <w:t xml:space="preserve"> דעת </w:t>
      </w:r>
      <w:proofErr w:type="spellStart"/>
      <w:r w:rsidR="00D9148D" w:rsidRPr="00A720E1">
        <w:rPr>
          <w:rFonts w:asciiTheme="majorBidi" w:hAnsiTheme="majorBidi" w:cstheme="majorBidi"/>
          <w:sz w:val="20"/>
          <w:szCs w:val="20"/>
          <w:rtl/>
        </w:rPr>
        <w:t>הישראל</w:t>
      </w:r>
      <w:proofErr w:type="spellEnd"/>
      <w:r w:rsidR="00D9148D" w:rsidRPr="00A720E1">
        <w:rPr>
          <w:rFonts w:asciiTheme="majorBidi" w:hAnsiTheme="majorBidi" w:cstheme="majorBidi"/>
          <w:sz w:val="20"/>
          <w:szCs w:val="20"/>
          <w:rtl/>
        </w:rPr>
        <w:t xml:space="preserve">, להשתמש בהמשך בחמין. אבל במקרה שאין דעתו להשתמש בהמשך בחמין, </w:t>
      </w:r>
      <w:proofErr w:type="spellStart"/>
      <w:r w:rsidR="00D9148D" w:rsidRPr="00A720E1">
        <w:rPr>
          <w:rFonts w:asciiTheme="majorBidi" w:hAnsiTheme="majorBidi" w:cstheme="majorBidi"/>
          <w:sz w:val="20"/>
          <w:szCs w:val="20"/>
          <w:rtl/>
        </w:rPr>
        <w:t>לכ"ע</w:t>
      </w:r>
      <w:proofErr w:type="spellEnd"/>
      <w:r w:rsidR="00D9148D" w:rsidRPr="00A720E1">
        <w:rPr>
          <w:rFonts w:asciiTheme="majorBidi" w:hAnsiTheme="majorBidi" w:cstheme="majorBidi"/>
          <w:sz w:val="20"/>
          <w:szCs w:val="20"/>
          <w:rtl/>
        </w:rPr>
        <w:t xml:space="preserve"> לא צריך להטביל קודם. ואם אח"כ ירצה להשתמש בחמין, </w:t>
      </w:r>
      <w:r w:rsidR="00D9148D" w:rsidRPr="00A720E1">
        <w:rPr>
          <w:rFonts w:asciiTheme="majorBidi" w:hAnsiTheme="majorBidi" w:cstheme="majorBidi"/>
          <w:sz w:val="20"/>
          <w:szCs w:val="20"/>
          <w:rtl/>
        </w:rPr>
        <w:lastRenderedPageBreak/>
        <w:t xml:space="preserve">שוב לא יצטרך טבילה.   </w:t>
      </w:r>
      <w:r w:rsidR="00D9148D" w:rsidRPr="00A720E1">
        <w:rPr>
          <w:rFonts w:asciiTheme="majorBidi" w:hAnsiTheme="majorBidi" w:cstheme="majorBidi"/>
          <w:b/>
          <w:bCs/>
          <w:sz w:val="20"/>
          <w:szCs w:val="20"/>
          <w:rtl/>
        </w:rPr>
        <w:t xml:space="preserve">וסברת </w:t>
      </w:r>
      <w:r w:rsidR="00D9148D" w:rsidRPr="00A720E1">
        <w:rPr>
          <w:rFonts w:asciiTheme="majorBidi" w:hAnsiTheme="majorBidi" w:cstheme="majorBidi"/>
          <w:sz w:val="20"/>
          <w:szCs w:val="20"/>
          <w:rtl/>
        </w:rPr>
        <w:t xml:space="preserve">הדברים לכאורה, שעד כמה שאין כוונה להשתמש </w:t>
      </w:r>
      <w:r w:rsidR="00524109">
        <w:rPr>
          <w:rFonts w:asciiTheme="majorBidi" w:hAnsiTheme="majorBidi" w:cstheme="majorBidi" w:hint="cs"/>
          <w:sz w:val="20"/>
          <w:szCs w:val="20"/>
          <w:rtl/>
        </w:rPr>
        <w:t xml:space="preserve">בכלי </w:t>
      </w:r>
      <w:r w:rsidR="00D9148D" w:rsidRPr="00A720E1">
        <w:rPr>
          <w:rFonts w:asciiTheme="majorBidi" w:hAnsiTheme="majorBidi" w:cstheme="majorBidi"/>
          <w:sz w:val="20"/>
          <w:szCs w:val="20"/>
          <w:rtl/>
        </w:rPr>
        <w:t>בחמין</w:t>
      </w:r>
      <w:r w:rsidR="00524109">
        <w:rPr>
          <w:rFonts w:asciiTheme="majorBidi" w:hAnsiTheme="majorBidi" w:cstheme="majorBidi" w:hint="cs"/>
          <w:sz w:val="20"/>
          <w:szCs w:val="20"/>
          <w:rtl/>
        </w:rPr>
        <w:t>,</w:t>
      </w:r>
      <w:r w:rsidR="00D9148D" w:rsidRPr="00A720E1">
        <w:rPr>
          <w:rFonts w:asciiTheme="majorBidi" w:hAnsiTheme="majorBidi" w:cstheme="majorBidi"/>
          <w:sz w:val="20"/>
          <w:szCs w:val="20"/>
          <w:rtl/>
        </w:rPr>
        <w:t xml:space="preserve"> ממילא אין שום משמעות לבליעות הבלועות בכלי כיון שלעולם לא עתידות לבוא לאכילה, וכמאן </w:t>
      </w:r>
      <w:proofErr w:type="spellStart"/>
      <w:r w:rsidR="00D9148D" w:rsidRPr="00A720E1">
        <w:rPr>
          <w:rFonts w:asciiTheme="majorBidi" w:hAnsiTheme="majorBidi" w:cstheme="majorBidi"/>
          <w:sz w:val="20"/>
          <w:szCs w:val="20"/>
          <w:rtl/>
        </w:rPr>
        <w:t>דליתנהו</w:t>
      </w:r>
      <w:proofErr w:type="spellEnd"/>
      <w:r w:rsidR="00D9148D" w:rsidRPr="00A720E1">
        <w:rPr>
          <w:rFonts w:asciiTheme="majorBidi" w:hAnsiTheme="majorBidi" w:cstheme="majorBidi"/>
          <w:sz w:val="20"/>
          <w:szCs w:val="20"/>
          <w:rtl/>
        </w:rPr>
        <w:t xml:space="preserve">, וממילא לא מוגדר טובל ושרץ בידו.  </w:t>
      </w:r>
      <w:r w:rsidR="00D9148D" w:rsidRPr="00524109">
        <w:rPr>
          <w:rFonts w:asciiTheme="majorBidi" w:hAnsiTheme="majorBidi" w:cstheme="majorBidi"/>
          <w:b/>
          <w:bCs/>
          <w:sz w:val="20"/>
          <w:szCs w:val="20"/>
          <w:rtl/>
        </w:rPr>
        <w:t>אמנם</w:t>
      </w:r>
      <w:r w:rsidR="00D9148D" w:rsidRPr="00A720E1">
        <w:rPr>
          <w:rFonts w:asciiTheme="majorBidi" w:hAnsiTheme="majorBidi" w:cstheme="majorBidi"/>
          <w:sz w:val="20"/>
          <w:szCs w:val="20"/>
          <w:rtl/>
        </w:rPr>
        <w:t xml:space="preserve"> לכאורה פשטו</w:t>
      </w:r>
      <w:r w:rsidR="00944A21" w:rsidRPr="00A720E1">
        <w:rPr>
          <w:rFonts w:asciiTheme="majorBidi" w:hAnsiTheme="majorBidi" w:cstheme="majorBidi"/>
          <w:sz w:val="20"/>
          <w:szCs w:val="20"/>
          <w:rtl/>
        </w:rPr>
        <w:t xml:space="preserve">ת דברי </w:t>
      </w:r>
      <w:proofErr w:type="spellStart"/>
      <w:r w:rsidR="00944A21" w:rsidRPr="00A720E1">
        <w:rPr>
          <w:rFonts w:asciiTheme="majorBidi" w:hAnsiTheme="majorBidi" w:cstheme="majorBidi"/>
          <w:sz w:val="20"/>
          <w:szCs w:val="20"/>
          <w:rtl/>
        </w:rPr>
        <w:t>הרא"ש</w:t>
      </w:r>
      <w:proofErr w:type="spellEnd"/>
      <w:r w:rsidR="00944A21" w:rsidRPr="00A720E1">
        <w:rPr>
          <w:rFonts w:asciiTheme="majorBidi" w:hAnsiTheme="majorBidi" w:cstheme="majorBidi"/>
          <w:sz w:val="20"/>
          <w:szCs w:val="20"/>
          <w:rtl/>
        </w:rPr>
        <w:t xml:space="preserve"> משמע שגם הוא עצמו דבר במקרה שמראש לא תכנן להשתמש בצונן</w:t>
      </w:r>
      <w:r w:rsidR="00524109">
        <w:rPr>
          <w:rFonts w:asciiTheme="majorBidi" w:hAnsiTheme="majorBidi" w:cstheme="majorBidi" w:hint="cs"/>
          <w:sz w:val="20"/>
          <w:szCs w:val="20"/>
          <w:rtl/>
        </w:rPr>
        <w:t xml:space="preserve">, ואולי יש חילוק בין מחשבה סתמית, לבין תכנון שלא להשתמש </w:t>
      </w:r>
      <w:proofErr w:type="spellStart"/>
      <w:r w:rsidR="00524109">
        <w:rPr>
          <w:rFonts w:asciiTheme="majorBidi" w:hAnsiTheme="majorBidi" w:cstheme="majorBidi" w:hint="cs"/>
          <w:sz w:val="20"/>
          <w:szCs w:val="20"/>
          <w:rtl/>
        </w:rPr>
        <w:t>בדווקא</w:t>
      </w:r>
      <w:proofErr w:type="spellEnd"/>
      <w:r w:rsidR="00944A21" w:rsidRPr="00A720E1">
        <w:rPr>
          <w:rFonts w:asciiTheme="majorBidi" w:hAnsiTheme="majorBidi" w:cstheme="majorBidi"/>
          <w:sz w:val="20"/>
          <w:szCs w:val="20"/>
          <w:rtl/>
        </w:rPr>
        <w:t xml:space="preserve">, וצ"ע. </w:t>
      </w:r>
      <w:r w:rsidR="00524109">
        <w:rPr>
          <w:rFonts w:asciiTheme="majorBidi" w:hAnsiTheme="majorBidi" w:cstheme="majorBidi" w:hint="cs"/>
          <w:b/>
          <w:bCs/>
          <w:sz w:val="20"/>
          <w:szCs w:val="20"/>
          <w:rtl/>
        </w:rPr>
        <w:t xml:space="preserve">   </w:t>
      </w:r>
      <w:r w:rsidR="00944A21" w:rsidRPr="00A720E1">
        <w:rPr>
          <w:rFonts w:asciiTheme="majorBidi" w:hAnsiTheme="majorBidi" w:cstheme="majorBidi"/>
          <w:b/>
          <w:bCs/>
          <w:sz w:val="20"/>
          <w:szCs w:val="20"/>
          <w:rtl/>
        </w:rPr>
        <w:t xml:space="preserve">ועי' </w:t>
      </w:r>
      <w:proofErr w:type="spellStart"/>
      <w:r w:rsidR="00944A21" w:rsidRPr="00A720E1">
        <w:rPr>
          <w:rFonts w:asciiTheme="majorBidi" w:hAnsiTheme="majorBidi" w:cstheme="majorBidi"/>
          <w:sz w:val="20"/>
          <w:szCs w:val="20"/>
          <w:rtl/>
        </w:rPr>
        <w:t>בתפל"מ</w:t>
      </w:r>
      <w:proofErr w:type="spellEnd"/>
      <w:r w:rsidR="00944A21" w:rsidRPr="00A720E1">
        <w:rPr>
          <w:rFonts w:asciiTheme="majorBidi" w:hAnsiTheme="majorBidi" w:cstheme="majorBidi"/>
          <w:sz w:val="20"/>
          <w:szCs w:val="20"/>
          <w:rtl/>
        </w:rPr>
        <w:t xml:space="preserve"> שחלק על הלבוש </w:t>
      </w:r>
      <w:proofErr w:type="spellStart"/>
      <w:r w:rsidR="00944A21" w:rsidRPr="00A720E1">
        <w:rPr>
          <w:rFonts w:asciiTheme="majorBidi" w:hAnsiTheme="majorBidi" w:cstheme="majorBidi"/>
          <w:sz w:val="20"/>
          <w:szCs w:val="20"/>
          <w:rtl/>
        </w:rPr>
        <w:t>והש"ך</w:t>
      </w:r>
      <w:proofErr w:type="spellEnd"/>
      <w:r w:rsidR="00944A21" w:rsidRPr="00A720E1">
        <w:rPr>
          <w:rFonts w:asciiTheme="majorBidi" w:hAnsiTheme="majorBidi" w:cstheme="majorBidi"/>
          <w:sz w:val="20"/>
          <w:szCs w:val="20"/>
          <w:rtl/>
        </w:rPr>
        <w:t xml:space="preserve"> מחמת דברי </w:t>
      </w:r>
      <w:proofErr w:type="spellStart"/>
      <w:r w:rsidR="00944A21" w:rsidRPr="00A720E1">
        <w:rPr>
          <w:rFonts w:asciiTheme="majorBidi" w:hAnsiTheme="majorBidi" w:cstheme="majorBidi"/>
          <w:sz w:val="20"/>
          <w:szCs w:val="20"/>
          <w:rtl/>
        </w:rPr>
        <w:t>הרא"ש</w:t>
      </w:r>
      <w:proofErr w:type="spellEnd"/>
      <w:r w:rsidR="00944A21" w:rsidRPr="00A720E1">
        <w:rPr>
          <w:rFonts w:asciiTheme="majorBidi" w:hAnsiTheme="majorBidi" w:cstheme="majorBidi"/>
          <w:sz w:val="20"/>
          <w:szCs w:val="20"/>
          <w:rtl/>
        </w:rPr>
        <w:t xml:space="preserve"> הנ"ל.</w:t>
      </w:r>
    </w:p>
    <w:p w:rsidR="004507E1" w:rsidRPr="00A720E1" w:rsidRDefault="00944A21" w:rsidP="003E498F">
      <w:pPr>
        <w:jc w:val="both"/>
        <w:rPr>
          <w:rFonts w:asciiTheme="majorBidi" w:hAnsiTheme="majorBidi" w:cstheme="majorBidi"/>
          <w:b/>
          <w:bCs/>
          <w:sz w:val="20"/>
          <w:szCs w:val="20"/>
          <w:rtl/>
        </w:rPr>
      </w:pPr>
      <w:r w:rsidRPr="00A720E1">
        <w:rPr>
          <w:rFonts w:asciiTheme="majorBidi" w:hAnsiTheme="majorBidi" w:cstheme="majorBidi"/>
          <w:b/>
          <w:bCs/>
          <w:sz w:val="20"/>
          <w:szCs w:val="20"/>
          <w:rtl/>
        </w:rPr>
        <w:t>רמ"א: איסור להשתמש במים</w:t>
      </w:r>
    </w:p>
    <w:p w:rsidR="00944A21" w:rsidRPr="00A720E1" w:rsidRDefault="00944A21" w:rsidP="003E498F">
      <w:pPr>
        <w:jc w:val="both"/>
        <w:rPr>
          <w:rFonts w:asciiTheme="majorBidi" w:hAnsiTheme="majorBidi" w:cstheme="majorBidi"/>
          <w:sz w:val="20"/>
          <w:szCs w:val="20"/>
          <w:rtl/>
        </w:rPr>
      </w:pPr>
      <w:r w:rsidRPr="00A720E1">
        <w:rPr>
          <w:rFonts w:asciiTheme="majorBidi" w:hAnsiTheme="majorBidi" w:cstheme="majorBidi"/>
          <w:sz w:val="20"/>
          <w:szCs w:val="20"/>
          <w:rtl/>
        </w:rPr>
        <w:t xml:space="preserve">חידש </w:t>
      </w:r>
      <w:proofErr w:type="spellStart"/>
      <w:r w:rsidRPr="00A720E1">
        <w:rPr>
          <w:rFonts w:asciiTheme="majorBidi" w:hAnsiTheme="majorBidi" w:cstheme="majorBidi"/>
          <w:sz w:val="20"/>
          <w:szCs w:val="20"/>
          <w:rtl/>
        </w:rPr>
        <w:t>הרמ"א</w:t>
      </w:r>
      <w:proofErr w:type="spellEnd"/>
      <w:r w:rsidRPr="00A720E1">
        <w:rPr>
          <w:rFonts w:asciiTheme="majorBidi" w:hAnsiTheme="majorBidi" w:cstheme="majorBidi"/>
          <w:sz w:val="20"/>
          <w:szCs w:val="20"/>
          <w:rtl/>
        </w:rPr>
        <w:t xml:space="preserve"> שאף כשמגעיל כלים שאינם בני יומן, אסור לשתות את מי ההגעלה. ובפשטות מקביל דין זה לדין המבואר בסימן צ"</w:t>
      </w:r>
      <w:r w:rsidR="0020253E" w:rsidRPr="00A720E1">
        <w:rPr>
          <w:rFonts w:asciiTheme="majorBidi" w:hAnsiTheme="majorBidi" w:cstheme="majorBidi"/>
          <w:sz w:val="20"/>
          <w:szCs w:val="20"/>
          <w:rtl/>
        </w:rPr>
        <w:t xml:space="preserve">ו סעיף ה', שאם הדיח יחדיו קערה חלבית וקערה בשרית, ואחת מהן לא בת יומה, אסור לשתות את המים, ומבואר שם שהוא משום שלקיחת המים לשתייה מוגדרת </w:t>
      </w:r>
      <w:proofErr w:type="spellStart"/>
      <w:r w:rsidR="0020253E" w:rsidRPr="00A720E1">
        <w:rPr>
          <w:rFonts w:asciiTheme="majorBidi" w:hAnsiTheme="majorBidi" w:cstheme="majorBidi"/>
          <w:sz w:val="20"/>
          <w:szCs w:val="20"/>
          <w:rtl/>
        </w:rPr>
        <w:t>כלתחילה</w:t>
      </w:r>
      <w:proofErr w:type="spellEnd"/>
      <w:r w:rsidR="0020253E" w:rsidRPr="00A720E1">
        <w:rPr>
          <w:rFonts w:asciiTheme="majorBidi" w:hAnsiTheme="majorBidi" w:cstheme="majorBidi"/>
          <w:sz w:val="20"/>
          <w:szCs w:val="20"/>
          <w:rtl/>
        </w:rPr>
        <w:t xml:space="preserve">, וחל על זה הדין של איסור </w:t>
      </w:r>
      <w:proofErr w:type="spellStart"/>
      <w:r w:rsidR="0020253E" w:rsidRPr="00A720E1">
        <w:rPr>
          <w:rFonts w:asciiTheme="majorBidi" w:hAnsiTheme="majorBidi" w:cstheme="majorBidi"/>
          <w:sz w:val="20"/>
          <w:szCs w:val="20"/>
          <w:rtl/>
        </w:rPr>
        <w:t>נטל"פ</w:t>
      </w:r>
      <w:proofErr w:type="spellEnd"/>
      <w:r w:rsidR="0020253E" w:rsidRPr="00A720E1">
        <w:rPr>
          <w:rFonts w:asciiTheme="majorBidi" w:hAnsiTheme="majorBidi" w:cstheme="majorBidi"/>
          <w:sz w:val="20"/>
          <w:szCs w:val="20"/>
          <w:rtl/>
        </w:rPr>
        <w:t xml:space="preserve"> לכתחילה. ויש לעיין בדברי </w:t>
      </w:r>
      <w:proofErr w:type="spellStart"/>
      <w:r w:rsidR="0020253E" w:rsidRPr="00A720E1">
        <w:rPr>
          <w:rFonts w:asciiTheme="majorBidi" w:hAnsiTheme="majorBidi" w:cstheme="majorBidi"/>
          <w:sz w:val="20"/>
          <w:szCs w:val="20"/>
          <w:rtl/>
        </w:rPr>
        <w:t>הגר"א</w:t>
      </w:r>
      <w:proofErr w:type="spellEnd"/>
      <w:r w:rsidR="0020253E" w:rsidRPr="00A720E1">
        <w:rPr>
          <w:rFonts w:asciiTheme="majorBidi" w:hAnsiTheme="majorBidi" w:cstheme="majorBidi"/>
          <w:sz w:val="20"/>
          <w:szCs w:val="20"/>
          <w:rtl/>
        </w:rPr>
        <w:t xml:space="preserve"> ששם ביאר את הדברים</w:t>
      </w:r>
      <w:r w:rsidR="00A720E1" w:rsidRPr="00A720E1">
        <w:rPr>
          <w:rFonts w:asciiTheme="majorBidi" w:hAnsiTheme="majorBidi" w:cstheme="majorBidi" w:hint="cs"/>
          <w:sz w:val="20"/>
          <w:szCs w:val="20"/>
          <w:rtl/>
        </w:rPr>
        <w:t>,</w:t>
      </w:r>
      <w:r w:rsidR="0020253E" w:rsidRPr="00A720E1">
        <w:rPr>
          <w:rFonts w:asciiTheme="majorBidi" w:hAnsiTheme="majorBidi" w:cstheme="majorBidi"/>
          <w:sz w:val="20"/>
          <w:szCs w:val="20"/>
          <w:rtl/>
        </w:rPr>
        <w:t xml:space="preserve"> וכאן כתב שהוא </w:t>
      </w:r>
      <w:proofErr w:type="spellStart"/>
      <w:r w:rsidR="0020253E" w:rsidRPr="00A720E1">
        <w:rPr>
          <w:rFonts w:asciiTheme="majorBidi" w:hAnsiTheme="majorBidi" w:cstheme="majorBidi"/>
          <w:sz w:val="20"/>
          <w:szCs w:val="20"/>
          <w:rtl/>
        </w:rPr>
        <w:t>חומרא</w:t>
      </w:r>
      <w:proofErr w:type="spellEnd"/>
      <w:r w:rsidR="0020253E" w:rsidRPr="00A720E1">
        <w:rPr>
          <w:rFonts w:asciiTheme="majorBidi" w:hAnsiTheme="majorBidi" w:cstheme="majorBidi"/>
          <w:sz w:val="20"/>
          <w:szCs w:val="20"/>
          <w:rtl/>
        </w:rPr>
        <w:t xml:space="preserve"> בעלמא, וצ"ע מאי שנא.</w:t>
      </w:r>
    </w:p>
    <w:p w:rsidR="0020253E" w:rsidRPr="00A720E1" w:rsidRDefault="0020253E" w:rsidP="003E498F">
      <w:pPr>
        <w:jc w:val="both"/>
        <w:rPr>
          <w:rFonts w:asciiTheme="majorBidi" w:hAnsiTheme="majorBidi" w:cstheme="majorBidi"/>
          <w:b/>
          <w:bCs/>
          <w:sz w:val="20"/>
          <w:szCs w:val="20"/>
          <w:rtl/>
        </w:rPr>
      </w:pPr>
      <w:r w:rsidRPr="00A720E1">
        <w:rPr>
          <w:rFonts w:asciiTheme="majorBidi" w:hAnsiTheme="majorBidi" w:cstheme="majorBidi"/>
          <w:b/>
          <w:bCs/>
          <w:sz w:val="20"/>
          <w:szCs w:val="20"/>
          <w:rtl/>
        </w:rPr>
        <w:t>סעיף ד' – מחבת</w:t>
      </w:r>
    </w:p>
    <w:p w:rsidR="0020253E" w:rsidRPr="00A720E1" w:rsidRDefault="0020253E" w:rsidP="009E05D7">
      <w:pPr>
        <w:jc w:val="both"/>
        <w:rPr>
          <w:rFonts w:asciiTheme="majorBidi" w:hAnsiTheme="majorBidi" w:cstheme="majorBidi"/>
          <w:sz w:val="20"/>
          <w:szCs w:val="20"/>
          <w:rtl/>
        </w:rPr>
      </w:pPr>
      <w:r w:rsidRPr="00A720E1">
        <w:rPr>
          <w:rFonts w:asciiTheme="majorBidi" w:hAnsiTheme="majorBidi" w:cstheme="majorBidi"/>
          <w:b/>
          <w:bCs/>
          <w:sz w:val="20"/>
          <w:szCs w:val="20"/>
          <w:rtl/>
        </w:rPr>
        <w:t>התבאר</w:t>
      </w:r>
      <w:r w:rsidRPr="00A720E1">
        <w:rPr>
          <w:rFonts w:asciiTheme="majorBidi" w:hAnsiTheme="majorBidi" w:cstheme="majorBidi"/>
          <w:sz w:val="20"/>
          <w:szCs w:val="20"/>
          <w:rtl/>
        </w:rPr>
        <w:t xml:space="preserve"> במחבר חילוק בהכשרת המחבת. </w:t>
      </w:r>
      <w:proofErr w:type="spellStart"/>
      <w:r w:rsidRPr="00A720E1">
        <w:rPr>
          <w:rFonts w:asciiTheme="majorBidi" w:hAnsiTheme="majorBidi" w:cstheme="majorBidi"/>
          <w:sz w:val="20"/>
          <w:szCs w:val="20"/>
          <w:rtl/>
        </w:rPr>
        <w:t>דבהכשרתה</w:t>
      </w:r>
      <w:proofErr w:type="spellEnd"/>
      <w:r w:rsidRPr="00A720E1">
        <w:rPr>
          <w:rFonts w:asciiTheme="majorBidi" w:hAnsiTheme="majorBidi" w:cstheme="majorBidi"/>
          <w:sz w:val="20"/>
          <w:szCs w:val="20"/>
          <w:rtl/>
        </w:rPr>
        <w:t xml:space="preserve"> מחמץ, סגי בהגעלה. ואילו בהכשרתה מאיסורים, צריך דווקא ליבון. והתפרש הדבר </w:t>
      </w:r>
      <w:proofErr w:type="spellStart"/>
      <w:r w:rsidRPr="00A720E1">
        <w:rPr>
          <w:rFonts w:asciiTheme="majorBidi" w:hAnsiTheme="majorBidi" w:cstheme="majorBidi"/>
          <w:sz w:val="20"/>
          <w:szCs w:val="20"/>
          <w:rtl/>
        </w:rPr>
        <w:t>בתרתי</w:t>
      </w:r>
      <w:proofErr w:type="spellEnd"/>
      <w:r w:rsidRPr="00A720E1">
        <w:rPr>
          <w:rFonts w:asciiTheme="majorBidi" w:hAnsiTheme="majorBidi" w:cstheme="majorBidi"/>
          <w:sz w:val="20"/>
          <w:szCs w:val="20"/>
          <w:rtl/>
        </w:rPr>
        <w:t xml:space="preserve">. הפירוש הפשוט והרווח הוא שיש חילוק בין </w:t>
      </w:r>
      <w:proofErr w:type="spellStart"/>
      <w:r w:rsidRPr="00A720E1">
        <w:rPr>
          <w:rFonts w:asciiTheme="majorBidi" w:hAnsiTheme="majorBidi" w:cstheme="majorBidi"/>
          <w:sz w:val="20"/>
          <w:szCs w:val="20"/>
          <w:rtl/>
        </w:rPr>
        <w:t>היתרא</w:t>
      </w:r>
      <w:proofErr w:type="spellEnd"/>
      <w:r w:rsidRPr="00A720E1">
        <w:rPr>
          <w:rFonts w:asciiTheme="majorBidi" w:hAnsiTheme="majorBidi" w:cstheme="majorBidi"/>
          <w:sz w:val="20"/>
          <w:szCs w:val="20"/>
          <w:rtl/>
        </w:rPr>
        <w:t xml:space="preserve"> בלע </w:t>
      </w:r>
      <w:proofErr w:type="spellStart"/>
      <w:r w:rsidRPr="00A720E1">
        <w:rPr>
          <w:rFonts w:asciiTheme="majorBidi" w:hAnsiTheme="majorBidi" w:cstheme="majorBidi"/>
          <w:sz w:val="20"/>
          <w:szCs w:val="20"/>
          <w:rtl/>
        </w:rPr>
        <w:t>לאיסורא</w:t>
      </w:r>
      <w:proofErr w:type="spellEnd"/>
      <w:r w:rsidRPr="00A720E1">
        <w:rPr>
          <w:rFonts w:asciiTheme="majorBidi" w:hAnsiTheme="majorBidi" w:cstheme="majorBidi"/>
          <w:sz w:val="20"/>
          <w:szCs w:val="20"/>
          <w:rtl/>
        </w:rPr>
        <w:t xml:space="preserve"> בלע, ודנים את החמץ </w:t>
      </w:r>
      <w:proofErr w:type="spellStart"/>
      <w:r w:rsidRPr="00A720E1">
        <w:rPr>
          <w:rFonts w:asciiTheme="majorBidi" w:hAnsiTheme="majorBidi" w:cstheme="majorBidi"/>
          <w:sz w:val="20"/>
          <w:szCs w:val="20"/>
          <w:rtl/>
        </w:rPr>
        <w:t>כהיתרא</w:t>
      </w:r>
      <w:proofErr w:type="spellEnd"/>
      <w:r w:rsidRPr="00A720E1">
        <w:rPr>
          <w:rFonts w:asciiTheme="majorBidi" w:hAnsiTheme="majorBidi" w:cstheme="majorBidi"/>
          <w:sz w:val="20"/>
          <w:szCs w:val="20"/>
          <w:rtl/>
        </w:rPr>
        <w:t xml:space="preserve"> בלע (ויבואר בס"ד בהרחבה בסימן תנ"ב). </w:t>
      </w:r>
      <w:r w:rsidR="00A720E1" w:rsidRPr="00A720E1">
        <w:rPr>
          <w:rFonts w:asciiTheme="majorBidi" w:hAnsiTheme="majorBidi" w:cstheme="majorBidi" w:hint="cs"/>
          <w:sz w:val="20"/>
          <w:szCs w:val="20"/>
          <w:rtl/>
        </w:rPr>
        <w:t xml:space="preserve">   </w:t>
      </w:r>
      <w:r w:rsidRPr="00A720E1">
        <w:rPr>
          <w:rFonts w:asciiTheme="majorBidi" w:hAnsiTheme="majorBidi" w:cstheme="majorBidi"/>
          <w:b/>
          <w:bCs/>
          <w:sz w:val="20"/>
          <w:szCs w:val="20"/>
          <w:rtl/>
        </w:rPr>
        <w:t>ועי'</w:t>
      </w:r>
      <w:r w:rsidRPr="00A720E1">
        <w:rPr>
          <w:rFonts w:asciiTheme="majorBidi" w:hAnsiTheme="majorBidi" w:cstheme="majorBidi"/>
          <w:sz w:val="20"/>
          <w:szCs w:val="20"/>
          <w:rtl/>
        </w:rPr>
        <w:t xml:space="preserve"> </w:t>
      </w:r>
      <w:proofErr w:type="spellStart"/>
      <w:r w:rsidRPr="00A720E1">
        <w:rPr>
          <w:rFonts w:asciiTheme="majorBidi" w:hAnsiTheme="majorBidi" w:cstheme="majorBidi"/>
          <w:sz w:val="20"/>
          <w:szCs w:val="20"/>
          <w:rtl/>
        </w:rPr>
        <w:t>בגר"א</w:t>
      </w:r>
      <w:proofErr w:type="spellEnd"/>
      <w:r w:rsidRPr="00A720E1">
        <w:rPr>
          <w:rFonts w:asciiTheme="majorBidi" w:hAnsiTheme="majorBidi" w:cstheme="majorBidi"/>
          <w:sz w:val="20"/>
          <w:szCs w:val="20"/>
          <w:rtl/>
        </w:rPr>
        <w:t xml:space="preserve"> שאף ש</w:t>
      </w:r>
      <w:r w:rsidR="00225017">
        <w:rPr>
          <w:rFonts w:asciiTheme="majorBidi" w:hAnsiTheme="majorBidi" w:cstheme="majorBidi" w:hint="cs"/>
          <w:sz w:val="20"/>
          <w:szCs w:val="20"/>
          <w:rtl/>
        </w:rPr>
        <w:t xml:space="preserve">חד </w:t>
      </w:r>
      <w:r w:rsidRPr="00A720E1">
        <w:rPr>
          <w:rFonts w:asciiTheme="majorBidi" w:hAnsiTheme="majorBidi" w:cstheme="majorBidi"/>
          <w:sz w:val="20"/>
          <w:szCs w:val="20"/>
          <w:rtl/>
        </w:rPr>
        <w:t xml:space="preserve">מחמירים לדון חמץ </w:t>
      </w:r>
      <w:proofErr w:type="spellStart"/>
      <w:r w:rsidRPr="00A720E1">
        <w:rPr>
          <w:rFonts w:asciiTheme="majorBidi" w:hAnsiTheme="majorBidi" w:cstheme="majorBidi"/>
          <w:sz w:val="20"/>
          <w:szCs w:val="20"/>
          <w:rtl/>
        </w:rPr>
        <w:t>כאיסורא</w:t>
      </w:r>
      <w:proofErr w:type="spellEnd"/>
      <w:r w:rsidRPr="00A720E1">
        <w:rPr>
          <w:rFonts w:asciiTheme="majorBidi" w:hAnsiTheme="majorBidi" w:cstheme="majorBidi"/>
          <w:sz w:val="20"/>
          <w:szCs w:val="20"/>
          <w:rtl/>
        </w:rPr>
        <w:t xml:space="preserve"> בלע ועל כן דברים שתשמי</w:t>
      </w:r>
      <w:r w:rsidR="00225017">
        <w:rPr>
          <w:rFonts w:asciiTheme="majorBidi" w:hAnsiTheme="majorBidi" w:cstheme="majorBidi"/>
          <w:sz w:val="20"/>
          <w:szCs w:val="20"/>
          <w:rtl/>
        </w:rPr>
        <w:t>שם באור, מצריכים ליבון גם לפסח.</w:t>
      </w:r>
      <w:r w:rsidR="00624F17">
        <w:rPr>
          <w:rFonts w:asciiTheme="majorBidi" w:hAnsiTheme="majorBidi" w:cstheme="majorBidi" w:hint="cs"/>
          <w:sz w:val="20"/>
          <w:szCs w:val="20"/>
          <w:rtl/>
        </w:rPr>
        <w:t xml:space="preserve"> </w:t>
      </w:r>
      <w:r w:rsidRPr="00A720E1">
        <w:rPr>
          <w:rFonts w:asciiTheme="majorBidi" w:hAnsiTheme="majorBidi" w:cstheme="majorBidi"/>
          <w:sz w:val="20"/>
          <w:szCs w:val="20"/>
          <w:rtl/>
        </w:rPr>
        <w:t xml:space="preserve">מחבת שאני, כיון </w:t>
      </w:r>
      <w:proofErr w:type="spellStart"/>
      <w:r w:rsidRPr="00A720E1">
        <w:rPr>
          <w:rFonts w:asciiTheme="majorBidi" w:hAnsiTheme="majorBidi" w:cstheme="majorBidi"/>
          <w:sz w:val="20"/>
          <w:szCs w:val="20"/>
          <w:rtl/>
        </w:rPr>
        <w:t>שבלא"ה</w:t>
      </w:r>
      <w:proofErr w:type="spellEnd"/>
      <w:r w:rsidRPr="00A720E1">
        <w:rPr>
          <w:rFonts w:asciiTheme="majorBidi" w:hAnsiTheme="majorBidi" w:cstheme="majorBidi"/>
          <w:sz w:val="20"/>
          <w:szCs w:val="20"/>
          <w:rtl/>
        </w:rPr>
        <w:t xml:space="preserve"> יש </w:t>
      </w:r>
      <w:r w:rsidR="00225017">
        <w:rPr>
          <w:rFonts w:asciiTheme="majorBidi" w:hAnsiTheme="majorBidi" w:cstheme="majorBidi" w:hint="cs"/>
          <w:sz w:val="20"/>
          <w:szCs w:val="20"/>
          <w:rtl/>
        </w:rPr>
        <w:t>ה</w:t>
      </w:r>
      <w:r w:rsidRPr="00A720E1">
        <w:rPr>
          <w:rFonts w:asciiTheme="majorBidi" w:hAnsiTheme="majorBidi" w:cstheme="majorBidi"/>
          <w:sz w:val="20"/>
          <w:szCs w:val="20"/>
          <w:rtl/>
        </w:rPr>
        <w:t xml:space="preserve">סוברים שלא מוגדר שתשמישה על ידי האור, ומצרפים את דעתם עם הסוברים שחמץ מוגדר </w:t>
      </w:r>
      <w:proofErr w:type="spellStart"/>
      <w:r w:rsidRPr="00A720E1">
        <w:rPr>
          <w:rFonts w:asciiTheme="majorBidi" w:hAnsiTheme="majorBidi" w:cstheme="majorBidi"/>
          <w:sz w:val="20"/>
          <w:szCs w:val="20"/>
          <w:rtl/>
        </w:rPr>
        <w:t>היתרא</w:t>
      </w:r>
      <w:proofErr w:type="spellEnd"/>
      <w:r w:rsidRPr="00A720E1">
        <w:rPr>
          <w:rFonts w:asciiTheme="majorBidi" w:hAnsiTheme="majorBidi" w:cstheme="majorBidi"/>
          <w:sz w:val="20"/>
          <w:szCs w:val="20"/>
          <w:rtl/>
        </w:rPr>
        <w:t xml:space="preserve"> בלע.   </w:t>
      </w:r>
      <w:r w:rsidR="00A720E1" w:rsidRPr="00A720E1">
        <w:rPr>
          <w:rFonts w:asciiTheme="majorBidi" w:hAnsiTheme="majorBidi" w:cstheme="majorBidi" w:hint="cs"/>
          <w:sz w:val="20"/>
          <w:szCs w:val="20"/>
          <w:rtl/>
        </w:rPr>
        <w:t xml:space="preserve">      </w:t>
      </w:r>
      <w:r w:rsidRPr="00A720E1">
        <w:rPr>
          <w:rFonts w:asciiTheme="majorBidi" w:hAnsiTheme="majorBidi" w:cstheme="majorBidi"/>
          <w:b/>
          <w:bCs/>
          <w:sz w:val="20"/>
          <w:szCs w:val="20"/>
          <w:rtl/>
        </w:rPr>
        <w:t xml:space="preserve">אמנם </w:t>
      </w:r>
      <w:proofErr w:type="spellStart"/>
      <w:r w:rsidRPr="00A720E1">
        <w:rPr>
          <w:rFonts w:asciiTheme="majorBidi" w:hAnsiTheme="majorBidi" w:cstheme="majorBidi"/>
          <w:sz w:val="20"/>
          <w:szCs w:val="20"/>
          <w:rtl/>
        </w:rPr>
        <w:t>הרמ"ע</w:t>
      </w:r>
      <w:proofErr w:type="spellEnd"/>
      <w:r w:rsidRPr="00A720E1">
        <w:rPr>
          <w:rFonts w:asciiTheme="majorBidi" w:hAnsiTheme="majorBidi" w:cstheme="majorBidi"/>
          <w:sz w:val="20"/>
          <w:szCs w:val="20"/>
          <w:rtl/>
        </w:rPr>
        <w:t xml:space="preserve"> </w:t>
      </w:r>
      <w:proofErr w:type="spellStart"/>
      <w:r w:rsidRPr="00A720E1">
        <w:rPr>
          <w:rFonts w:asciiTheme="majorBidi" w:hAnsiTheme="majorBidi" w:cstheme="majorBidi"/>
          <w:sz w:val="20"/>
          <w:szCs w:val="20"/>
          <w:rtl/>
        </w:rPr>
        <w:t>מפאנו</w:t>
      </w:r>
      <w:proofErr w:type="spellEnd"/>
      <w:r w:rsidRPr="00A720E1">
        <w:rPr>
          <w:rFonts w:asciiTheme="majorBidi" w:hAnsiTheme="majorBidi" w:cstheme="majorBidi"/>
          <w:sz w:val="20"/>
          <w:szCs w:val="20"/>
          <w:rtl/>
        </w:rPr>
        <w:t xml:space="preserve"> בבארו דין זה חידש הבנה מחודשת מאוד בכל החילוק בין דברים שתשמ</w:t>
      </w:r>
      <w:r w:rsidR="00A720E1" w:rsidRPr="00A720E1">
        <w:rPr>
          <w:rFonts w:asciiTheme="majorBidi" w:hAnsiTheme="majorBidi" w:cstheme="majorBidi"/>
          <w:sz w:val="20"/>
          <w:szCs w:val="20"/>
          <w:rtl/>
        </w:rPr>
        <w:t>ישם בצליה לדברים שתשמישם בבישול</w:t>
      </w:r>
      <w:r w:rsidR="00A720E1" w:rsidRPr="00A720E1">
        <w:rPr>
          <w:rFonts w:asciiTheme="majorBidi" w:hAnsiTheme="majorBidi" w:cstheme="majorBidi" w:hint="cs"/>
          <w:sz w:val="20"/>
          <w:szCs w:val="20"/>
          <w:rtl/>
        </w:rPr>
        <w:t>.</w:t>
      </w:r>
      <w:r w:rsidRPr="00A720E1">
        <w:rPr>
          <w:rFonts w:asciiTheme="majorBidi" w:hAnsiTheme="majorBidi" w:cstheme="majorBidi"/>
          <w:sz w:val="20"/>
          <w:szCs w:val="20"/>
          <w:rtl/>
        </w:rPr>
        <w:t xml:space="preserve"> </w:t>
      </w:r>
      <w:proofErr w:type="spellStart"/>
      <w:r w:rsidRPr="00A720E1">
        <w:rPr>
          <w:rFonts w:asciiTheme="majorBidi" w:hAnsiTheme="majorBidi" w:cstheme="majorBidi"/>
          <w:sz w:val="20"/>
          <w:szCs w:val="20"/>
          <w:rtl/>
        </w:rPr>
        <w:t>דאין</w:t>
      </w:r>
      <w:proofErr w:type="spellEnd"/>
      <w:r w:rsidRPr="00A720E1">
        <w:rPr>
          <w:rFonts w:asciiTheme="majorBidi" w:hAnsiTheme="majorBidi" w:cstheme="majorBidi"/>
          <w:sz w:val="20"/>
          <w:szCs w:val="20"/>
          <w:rtl/>
        </w:rPr>
        <w:t xml:space="preserve"> החילוק </w:t>
      </w:r>
      <w:proofErr w:type="spellStart"/>
      <w:r w:rsidRPr="00A720E1">
        <w:rPr>
          <w:rFonts w:asciiTheme="majorBidi" w:hAnsiTheme="majorBidi" w:cstheme="majorBidi"/>
          <w:sz w:val="20"/>
          <w:szCs w:val="20"/>
          <w:rtl/>
        </w:rPr>
        <w:t>דהבליעות</w:t>
      </w:r>
      <w:proofErr w:type="spellEnd"/>
      <w:r w:rsidRPr="00A720E1">
        <w:rPr>
          <w:rFonts w:asciiTheme="majorBidi" w:hAnsiTheme="majorBidi" w:cstheme="majorBidi"/>
          <w:sz w:val="20"/>
          <w:szCs w:val="20"/>
          <w:rtl/>
        </w:rPr>
        <w:t xml:space="preserve"> </w:t>
      </w:r>
      <w:r w:rsidR="00A720E1" w:rsidRPr="00A720E1">
        <w:rPr>
          <w:rFonts w:asciiTheme="majorBidi" w:hAnsiTheme="majorBidi" w:cstheme="majorBidi" w:hint="cs"/>
          <w:sz w:val="20"/>
          <w:szCs w:val="20"/>
          <w:rtl/>
        </w:rPr>
        <w:t xml:space="preserve">הנבלעות </w:t>
      </w:r>
      <w:r w:rsidR="00A720E1" w:rsidRPr="00A720E1">
        <w:rPr>
          <w:rFonts w:asciiTheme="majorBidi" w:hAnsiTheme="majorBidi" w:cstheme="majorBidi"/>
          <w:sz w:val="20"/>
          <w:szCs w:val="20"/>
          <w:rtl/>
        </w:rPr>
        <w:t xml:space="preserve">ללא מים </w:t>
      </w:r>
      <w:r w:rsidR="00A720E1" w:rsidRPr="00A720E1">
        <w:rPr>
          <w:rFonts w:asciiTheme="majorBidi" w:hAnsiTheme="majorBidi" w:cstheme="majorBidi" w:hint="cs"/>
          <w:sz w:val="20"/>
          <w:szCs w:val="20"/>
          <w:rtl/>
        </w:rPr>
        <w:t>נבלעות בצורה חזקה יותר,</w:t>
      </w:r>
      <w:r w:rsidRPr="00A720E1">
        <w:rPr>
          <w:rFonts w:asciiTheme="majorBidi" w:hAnsiTheme="majorBidi" w:cstheme="majorBidi"/>
          <w:sz w:val="20"/>
          <w:szCs w:val="20"/>
          <w:rtl/>
        </w:rPr>
        <w:t xml:space="preserve"> אלא </w:t>
      </w:r>
      <w:r w:rsidR="00A720E1" w:rsidRPr="00A720E1">
        <w:rPr>
          <w:rFonts w:asciiTheme="majorBidi" w:hAnsiTheme="majorBidi" w:cstheme="majorBidi" w:hint="cs"/>
          <w:sz w:val="20"/>
          <w:szCs w:val="20"/>
          <w:rtl/>
        </w:rPr>
        <w:t xml:space="preserve">החילוק הוא </w:t>
      </w:r>
      <w:proofErr w:type="spellStart"/>
      <w:r w:rsidRPr="00A720E1">
        <w:rPr>
          <w:rFonts w:asciiTheme="majorBidi" w:hAnsiTheme="majorBidi" w:cstheme="majorBidi"/>
          <w:sz w:val="20"/>
          <w:szCs w:val="20"/>
          <w:rtl/>
        </w:rPr>
        <w:t>דבבישול</w:t>
      </w:r>
      <w:proofErr w:type="spellEnd"/>
      <w:r w:rsidRPr="00A720E1">
        <w:rPr>
          <w:rFonts w:asciiTheme="majorBidi" w:hAnsiTheme="majorBidi" w:cstheme="majorBidi"/>
          <w:sz w:val="20"/>
          <w:szCs w:val="20"/>
          <w:rtl/>
        </w:rPr>
        <w:t xml:space="preserve">, </w:t>
      </w:r>
      <w:r w:rsidR="00A720E1" w:rsidRPr="00A720E1">
        <w:rPr>
          <w:rFonts w:asciiTheme="majorBidi" w:hAnsiTheme="majorBidi" w:cstheme="majorBidi" w:hint="cs"/>
          <w:sz w:val="20"/>
          <w:szCs w:val="20"/>
          <w:rtl/>
        </w:rPr>
        <w:t xml:space="preserve">בדרך כלל </w:t>
      </w:r>
      <w:r w:rsidRPr="00A720E1">
        <w:rPr>
          <w:rFonts w:asciiTheme="majorBidi" w:hAnsiTheme="majorBidi" w:cstheme="majorBidi"/>
          <w:sz w:val="20"/>
          <w:szCs w:val="20"/>
          <w:rtl/>
        </w:rPr>
        <w:t>המים עצמם אינם אסורים, ו</w:t>
      </w:r>
      <w:r w:rsidR="00A720E1" w:rsidRPr="00A720E1">
        <w:rPr>
          <w:rFonts w:asciiTheme="majorBidi" w:hAnsiTheme="majorBidi" w:cstheme="majorBidi" w:hint="cs"/>
          <w:sz w:val="20"/>
          <w:szCs w:val="20"/>
          <w:rtl/>
        </w:rPr>
        <w:t xml:space="preserve">ממילא </w:t>
      </w:r>
      <w:r w:rsidRPr="00A720E1">
        <w:rPr>
          <w:rFonts w:asciiTheme="majorBidi" w:hAnsiTheme="majorBidi" w:cstheme="majorBidi"/>
          <w:sz w:val="20"/>
          <w:szCs w:val="20"/>
          <w:rtl/>
        </w:rPr>
        <w:t>בליעות האיס</w:t>
      </w:r>
      <w:r w:rsidR="00A720E1" w:rsidRPr="00A720E1">
        <w:rPr>
          <w:rFonts w:asciiTheme="majorBidi" w:hAnsiTheme="majorBidi" w:cstheme="majorBidi"/>
          <w:sz w:val="20"/>
          <w:szCs w:val="20"/>
          <w:rtl/>
        </w:rPr>
        <w:t>ור נכנסים רק</w:t>
      </w:r>
      <w:r w:rsidR="00A720E1" w:rsidRPr="00A720E1">
        <w:rPr>
          <w:rFonts w:asciiTheme="majorBidi" w:hAnsiTheme="majorBidi" w:cstheme="majorBidi" w:hint="cs"/>
          <w:sz w:val="20"/>
          <w:szCs w:val="20"/>
          <w:rtl/>
        </w:rPr>
        <w:t xml:space="preserve"> באמצעות היתר,  והרי זה מקליש את הבליעה</w:t>
      </w:r>
      <w:r w:rsidRPr="00A720E1">
        <w:rPr>
          <w:rFonts w:asciiTheme="majorBidi" w:hAnsiTheme="majorBidi" w:cstheme="majorBidi"/>
          <w:sz w:val="20"/>
          <w:szCs w:val="20"/>
          <w:rtl/>
        </w:rPr>
        <w:t xml:space="preserve">. </w:t>
      </w:r>
      <w:proofErr w:type="spellStart"/>
      <w:r w:rsidRPr="00A720E1">
        <w:rPr>
          <w:rFonts w:asciiTheme="majorBidi" w:hAnsiTheme="majorBidi" w:cstheme="majorBidi"/>
          <w:sz w:val="20"/>
          <w:szCs w:val="20"/>
          <w:rtl/>
        </w:rPr>
        <w:t>משא"כ</w:t>
      </w:r>
      <w:proofErr w:type="spellEnd"/>
      <w:r w:rsidRPr="00A720E1">
        <w:rPr>
          <w:rFonts w:asciiTheme="majorBidi" w:hAnsiTheme="majorBidi" w:cstheme="majorBidi"/>
          <w:sz w:val="20"/>
          <w:szCs w:val="20"/>
          <w:rtl/>
        </w:rPr>
        <w:t xml:space="preserve"> בצלי</w:t>
      </w:r>
      <w:r w:rsidR="009E05D7">
        <w:rPr>
          <w:rFonts w:asciiTheme="majorBidi" w:hAnsiTheme="majorBidi" w:cstheme="majorBidi"/>
          <w:sz w:val="20"/>
          <w:szCs w:val="20"/>
          <w:rtl/>
        </w:rPr>
        <w:t>ה, שהאיסור עצמו נכנס ללא אמצעי.</w:t>
      </w:r>
      <w:r w:rsidR="009E05D7">
        <w:rPr>
          <w:rFonts w:asciiTheme="majorBidi" w:hAnsiTheme="majorBidi" w:cstheme="majorBidi" w:hint="cs"/>
          <w:sz w:val="20"/>
          <w:szCs w:val="20"/>
          <w:rtl/>
        </w:rPr>
        <w:t xml:space="preserve"> ובזה ביאר את החילוק, </w:t>
      </w:r>
      <w:proofErr w:type="spellStart"/>
      <w:r w:rsidR="009E05D7">
        <w:rPr>
          <w:rFonts w:asciiTheme="majorBidi" w:hAnsiTheme="majorBidi" w:cstheme="majorBidi" w:hint="cs"/>
          <w:sz w:val="20"/>
          <w:szCs w:val="20"/>
          <w:rtl/>
        </w:rPr>
        <w:t>דמחבת</w:t>
      </w:r>
      <w:proofErr w:type="spellEnd"/>
      <w:r w:rsidR="009E05D7">
        <w:rPr>
          <w:rFonts w:asciiTheme="majorBidi" w:hAnsiTheme="majorBidi" w:cstheme="majorBidi" w:hint="cs"/>
          <w:sz w:val="20"/>
          <w:szCs w:val="20"/>
          <w:rtl/>
        </w:rPr>
        <w:t xml:space="preserve"> של גויים טיגנו בה בחלב אסור, ונבלע הוא עצמו במחבת. אך מחבת של חמץ, טגנו בה בשמנים שאינם של חמץ והחמץ נבלע רק באמצעות השמן, ועל כן סגי בהגעלה.       ועולה מדברי </w:t>
      </w:r>
      <w:proofErr w:type="spellStart"/>
      <w:r w:rsidR="009E05D7">
        <w:rPr>
          <w:rFonts w:asciiTheme="majorBidi" w:hAnsiTheme="majorBidi" w:cstheme="majorBidi" w:hint="cs"/>
          <w:sz w:val="20"/>
          <w:szCs w:val="20"/>
          <w:rtl/>
        </w:rPr>
        <w:t>הרמ"ע</w:t>
      </w:r>
      <w:proofErr w:type="spellEnd"/>
      <w:r w:rsidR="009E05D7">
        <w:rPr>
          <w:rFonts w:asciiTheme="majorBidi" w:hAnsiTheme="majorBidi" w:cstheme="majorBidi" w:hint="cs"/>
          <w:sz w:val="20"/>
          <w:szCs w:val="20"/>
          <w:rtl/>
        </w:rPr>
        <w:t xml:space="preserve"> </w:t>
      </w:r>
      <w:proofErr w:type="spellStart"/>
      <w:r w:rsidR="00A720E1" w:rsidRPr="00A720E1">
        <w:rPr>
          <w:rFonts w:asciiTheme="majorBidi" w:hAnsiTheme="majorBidi" w:cstheme="majorBidi"/>
          <w:sz w:val="20"/>
          <w:szCs w:val="20"/>
          <w:rtl/>
        </w:rPr>
        <w:t>חומרא</w:t>
      </w:r>
      <w:proofErr w:type="spellEnd"/>
      <w:r w:rsidR="00A720E1" w:rsidRPr="00A720E1">
        <w:rPr>
          <w:rFonts w:asciiTheme="majorBidi" w:hAnsiTheme="majorBidi" w:cstheme="majorBidi"/>
          <w:sz w:val="20"/>
          <w:szCs w:val="20"/>
          <w:rtl/>
        </w:rPr>
        <w:t xml:space="preserve"> עצומה, </w:t>
      </w:r>
      <w:r w:rsidR="00524109">
        <w:rPr>
          <w:rFonts w:asciiTheme="majorBidi" w:hAnsiTheme="majorBidi" w:cstheme="majorBidi" w:hint="cs"/>
          <w:sz w:val="20"/>
          <w:szCs w:val="20"/>
          <w:rtl/>
        </w:rPr>
        <w:t xml:space="preserve">שגם בכלים שמבשלים בהם ממש, אם יהיה מקרה שמשקי הבישול עצמם הם היו של איסור, לא תועיל הגעלה ויצטרכו ליבון </w:t>
      </w:r>
      <w:proofErr w:type="spellStart"/>
      <w:r w:rsidR="00524109">
        <w:rPr>
          <w:rFonts w:asciiTheme="majorBidi" w:hAnsiTheme="majorBidi" w:cstheme="majorBidi" w:hint="cs"/>
          <w:sz w:val="20"/>
          <w:szCs w:val="20"/>
          <w:rtl/>
        </w:rPr>
        <w:t>בדווקא</w:t>
      </w:r>
      <w:proofErr w:type="spellEnd"/>
      <w:r w:rsidR="00524109">
        <w:rPr>
          <w:rFonts w:asciiTheme="majorBidi" w:hAnsiTheme="majorBidi" w:cstheme="majorBidi" w:hint="cs"/>
          <w:sz w:val="20"/>
          <w:szCs w:val="20"/>
          <w:rtl/>
        </w:rPr>
        <w:t>.</w:t>
      </w:r>
    </w:p>
    <w:p w:rsidR="009F08B1" w:rsidRPr="003E498F" w:rsidRDefault="009F08B1" w:rsidP="003E498F">
      <w:pPr>
        <w:jc w:val="both"/>
        <w:rPr>
          <w:rFonts w:asciiTheme="majorBidi" w:hAnsiTheme="majorBidi" w:cstheme="majorBidi"/>
          <w:sz w:val="24"/>
          <w:szCs w:val="24"/>
          <w:rtl/>
        </w:rPr>
      </w:pPr>
    </w:p>
    <w:p w:rsidR="003E498F" w:rsidRPr="003E498F" w:rsidRDefault="003E498F" w:rsidP="003E498F">
      <w:pPr>
        <w:jc w:val="both"/>
        <w:rPr>
          <w:rFonts w:asciiTheme="majorBidi" w:hAnsiTheme="majorBidi" w:cstheme="majorBidi"/>
          <w:sz w:val="24"/>
          <w:szCs w:val="24"/>
          <w:rtl/>
        </w:rPr>
      </w:pPr>
    </w:p>
    <w:p w:rsidR="003E498F" w:rsidRPr="003E498F" w:rsidRDefault="003E498F" w:rsidP="00171169">
      <w:pPr>
        <w:rPr>
          <w:rFonts w:asciiTheme="majorBidi" w:hAnsiTheme="majorBidi" w:cstheme="majorBidi"/>
          <w:sz w:val="24"/>
          <w:szCs w:val="24"/>
          <w:rtl/>
        </w:rPr>
      </w:pPr>
    </w:p>
    <w:p w:rsidR="00AD6B0D" w:rsidRPr="003E498F" w:rsidRDefault="00AD6B0D" w:rsidP="00171169">
      <w:pPr>
        <w:rPr>
          <w:rFonts w:asciiTheme="majorBidi" w:hAnsiTheme="majorBidi" w:cstheme="majorBidi"/>
          <w:rtl/>
        </w:rPr>
      </w:pPr>
      <w:r w:rsidRPr="003E498F">
        <w:rPr>
          <w:rFonts w:asciiTheme="majorBidi" w:hAnsiTheme="majorBidi" w:cstheme="majorBidi"/>
          <w:rtl/>
        </w:rPr>
        <w:lastRenderedPageBreak/>
        <w:t>ד, חובת הדחה בדברים ששימושם בצונן</w:t>
      </w:r>
    </w:p>
    <w:p w:rsidR="00AD6B0D" w:rsidRPr="003E498F" w:rsidRDefault="00AD6B0D" w:rsidP="00171169">
      <w:pPr>
        <w:rPr>
          <w:rFonts w:asciiTheme="majorBidi" w:hAnsiTheme="majorBidi" w:cstheme="majorBidi"/>
          <w:rtl/>
        </w:rPr>
      </w:pPr>
      <w:r w:rsidRPr="003E498F">
        <w:rPr>
          <w:rFonts w:asciiTheme="majorBidi" w:hAnsiTheme="majorBidi" w:cstheme="majorBidi"/>
          <w:rtl/>
        </w:rPr>
        <w:t xml:space="preserve">הנה התפרשה בברייתא בע"ז (ע"ה:) חובת הדחה בצונן לכלים שתשמישם בצונן. והנה לדעת רש"י על התורה חובה זו </w:t>
      </w:r>
      <w:proofErr w:type="spellStart"/>
      <w:r w:rsidRPr="003E498F">
        <w:rPr>
          <w:rFonts w:asciiTheme="majorBidi" w:hAnsiTheme="majorBidi" w:cstheme="majorBidi"/>
          <w:rtl/>
        </w:rPr>
        <w:t>מסברא</w:t>
      </w:r>
      <w:proofErr w:type="spellEnd"/>
      <w:r w:rsidRPr="003E498F">
        <w:rPr>
          <w:rFonts w:asciiTheme="majorBidi" w:hAnsiTheme="majorBidi" w:cstheme="majorBidi"/>
          <w:rtl/>
        </w:rPr>
        <w:t xml:space="preserve">. אמנם לדעת הרמב"ן שם זו כוונת הכתוב: "וכל אשר לא יבא באש תעבירו במים".   ועי' </w:t>
      </w:r>
      <w:proofErr w:type="spellStart"/>
      <w:r w:rsidRPr="003E498F">
        <w:rPr>
          <w:rFonts w:asciiTheme="majorBidi" w:hAnsiTheme="majorBidi" w:cstheme="majorBidi"/>
          <w:rtl/>
        </w:rPr>
        <w:t>ש"ך</w:t>
      </w:r>
      <w:proofErr w:type="spellEnd"/>
      <w:r w:rsidRPr="003E498F">
        <w:rPr>
          <w:rFonts w:asciiTheme="majorBidi" w:hAnsiTheme="majorBidi" w:cstheme="majorBidi"/>
          <w:rtl/>
        </w:rPr>
        <w:t xml:space="preserve">  ריש סימן צ"א שמבואר בדבריו שאף קינוח מועיל לכלים שתשמישם בצונן, ואולי שם איירי לגבי </w:t>
      </w:r>
      <w:proofErr w:type="spellStart"/>
      <w:r w:rsidRPr="003E498F">
        <w:rPr>
          <w:rFonts w:asciiTheme="majorBidi" w:hAnsiTheme="majorBidi" w:cstheme="majorBidi"/>
          <w:rtl/>
        </w:rPr>
        <w:t>דיעבד</w:t>
      </w:r>
      <w:proofErr w:type="spellEnd"/>
      <w:r w:rsidRPr="003E498F">
        <w:rPr>
          <w:rFonts w:asciiTheme="majorBidi" w:hAnsiTheme="majorBidi" w:cstheme="majorBidi"/>
          <w:rtl/>
        </w:rPr>
        <w:t xml:space="preserve"> וכאן </w:t>
      </w:r>
      <w:proofErr w:type="spellStart"/>
      <w:r w:rsidRPr="003E498F">
        <w:rPr>
          <w:rFonts w:asciiTheme="majorBidi" w:hAnsiTheme="majorBidi" w:cstheme="majorBidi"/>
          <w:rtl/>
        </w:rPr>
        <w:t>מיירי</w:t>
      </w:r>
      <w:proofErr w:type="spellEnd"/>
      <w:r w:rsidRPr="003E498F">
        <w:rPr>
          <w:rFonts w:asciiTheme="majorBidi" w:hAnsiTheme="majorBidi" w:cstheme="majorBidi"/>
          <w:rtl/>
        </w:rPr>
        <w:t xml:space="preserve"> לכתחילה, ואם כן לכאורה ודאי אינו חיוב דאורייתא. ואולי </w:t>
      </w:r>
      <w:proofErr w:type="spellStart"/>
      <w:r w:rsidRPr="003E498F">
        <w:rPr>
          <w:rFonts w:asciiTheme="majorBidi" w:hAnsiTheme="majorBidi" w:cstheme="majorBidi"/>
          <w:rtl/>
        </w:rPr>
        <w:t>הכל</w:t>
      </w:r>
      <w:proofErr w:type="spellEnd"/>
      <w:r w:rsidRPr="003E498F">
        <w:rPr>
          <w:rFonts w:asciiTheme="majorBidi" w:hAnsiTheme="majorBidi" w:cstheme="majorBidi"/>
          <w:rtl/>
        </w:rPr>
        <w:t xml:space="preserve"> לפי העניין דיש שאריות צונן שמועיל בהם קינוח, ויש שצריכים הדחה. </w:t>
      </w:r>
      <w:r w:rsidR="001936DF" w:rsidRPr="003E498F">
        <w:rPr>
          <w:rFonts w:asciiTheme="majorBidi" w:hAnsiTheme="majorBidi" w:cstheme="majorBidi"/>
          <w:rtl/>
        </w:rPr>
        <w:t xml:space="preserve">ועי' </w:t>
      </w:r>
      <w:proofErr w:type="spellStart"/>
      <w:r w:rsidR="001936DF" w:rsidRPr="003E498F">
        <w:rPr>
          <w:rFonts w:asciiTheme="majorBidi" w:hAnsiTheme="majorBidi" w:cstheme="majorBidi"/>
          <w:rtl/>
        </w:rPr>
        <w:t>חוו"ד</w:t>
      </w:r>
      <w:proofErr w:type="spellEnd"/>
      <w:r w:rsidR="001936DF" w:rsidRPr="003E498F">
        <w:rPr>
          <w:rFonts w:asciiTheme="majorBidi" w:hAnsiTheme="majorBidi" w:cstheme="majorBidi"/>
          <w:rtl/>
        </w:rPr>
        <w:t xml:space="preserve"> שם סימן צ"א </w:t>
      </w:r>
      <w:proofErr w:type="spellStart"/>
      <w:r w:rsidR="001936DF" w:rsidRPr="003E498F">
        <w:rPr>
          <w:rFonts w:asciiTheme="majorBidi" w:hAnsiTheme="majorBidi" w:cstheme="majorBidi"/>
          <w:rtl/>
        </w:rPr>
        <w:t>סק"ד</w:t>
      </w:r>
      <w:proofErr w:type="spellEnd"/>
      <w:r w:rsidR="001936DF" w:rsidRPr="003E498F">
        <w:rPr>
          <w:rFonts w:asciiTheme="majorBidi" w:hAnsiTheme="majorBidi" w:cstheme="majorBidi"/>
          <w:rtl/>
        </w:rPr>
        <w:t xml:space="preserve"> באריכות על דברי </w:t>
      </w:r>
      <w:proofErr w:type="spellStart"/>
      <w:r w:rsidR="001936DF" w:rsidRPr="003E498F">
        <w:rPr>
          <w:rFonts w:asciiTheme="majorBidi" w:hAnsiTheme="majorBidi" w:cstheme="majorBidi"/>
          <w:rtl/>
        </w:rPr>
        <w:t>הרמ"א</w:t>
      </w:r>
      <w:proofErr w:type="spellEnd"/>
      <w:r w:rsidR="001936DF" w:rsidRPr="003E498F">
        <w:rPr>
          <w:rFonts w:asciiTheme="majorBidi" w:hAnsiTheme="majorBidi" w:cstheme="majorBidi"/>
          <w:rtl/>
        </w:rPr>
        <w:t xml:space="preserve"> </w:t>
      </w:r>
      <w:proofErr w:type="spellStart"/>
      <w:r w:rsidR="001936DF" w:rsidRPr="003E498F">
        <w:rPr>
          <w:rFonts w:asciiTheme="majorBidi" w:hAnsiTheme="majorBidi" w:cstheme="majorBidi"/>
          <w:rtl/>
        </w:rPr>
        <w:t>והש"ך</w:t>
      </w:r>
      <w:proofErr w:type="spellEnd"/>
      <w:r w:rsidR="001936DF" w:rsidRPr="003E498F">
        <w:rPr>
          <w:rFonts w:asciiTheme="majorBidi" w:hAnsiTheme="majorBidi" w:cstheme="majorBidi"/>
          <w:rtl/>
        </w:rPr>
        <w:t xml:space="preserve"> שהביא מהדין כאן וחילק בין דבר שהשת</w:t>
      </w:r>
      <w:bookmarkStart w:id="0" w:name="_GoBack"/>
      <w:bookmarkEnd w:id="0"/>
      <w:r w:rsidR="001936DF" w:rsidRPr="003E498F">
        <w:rPr>
          <w:rFonts w:asciiTheme="majorBidi" w:hAnsiTheme="majorBidi" w:cstheme="majorBidi"/>
          <w:rtl/>
        </w:rPr>
        <w:t>משו בו באיסור באקראי לבין דבר שהשתמשו בו באיסור בקביעות.</w:t>
      </w:r>
    </w:p>
    <w:p w:rsidR="00AD6B0D" w:rsidRPr="003E498F" w:rsidRDefault="00A31C5F" w:rsidP="00171169">
      <w:pPr>
        <w:rPr>
          <w:rFonts w:asciiTheme="majorBidi" w:hAnsiTheme="majorBidi" w:cstheme="majorBidi"/>
          <w:rtl/>
        </w:rPr>
      </w:pPr>
      <w:proofErr w:type="spellStart"/>
      <w:r w:rsidRPr="003E498F">
        <w:rPr>
          <w:rFonts w:asciiTheme="majorBidi" w:hAnsiTheme="majorBidi" w:cstheme="majorBidi"/>
          <w:rtl/>
        </w:rPr>
        <w:t>ובשו"ע</w:t>
      </w:r>
      <w:proofErr w:type="spellEnd"/>
      <w:r w:rsidRPr="003E498F">
        <w:rPr>
          <w:rFonts w:asciiTheme="majorBidi" w:hAnsiTheme="majorBidi" w:cstheme="majorBidi"/>
          <w:rtl/>
        </w:rPr>
        <w:t xml:space="preserve"> מבואר שהדחה זו צריכה להיות על ידי שפשוף היטב. והמקור הוא </w:t>
      </w:r>
      <w:proofErr w:type="spellStart"/>
      <w:r w:rsidRPr="003E498F">
        <w:rPr>
          <w:rFonts w:asciiTheme="majorBidi" w:hAnsiTheme="majorBidi" w:cstheme="majorBidi"/>
          <w:rtl/>
        </w:rPr>
        <w:t>מהר"ן</w:t>
      </w:r>
      <w:proofErr w:type="spellEnd"/>
      <w:r w:rsidRPr="003E498F">
        <w:rPr>
          <w:rFonts w:asciiTheme="majorBidi" w:hAnsiTheme="majorBidi" w:cstheme="majorBidi"/>
          <w:rtl/>
        </w:rPr>
        <w:t xml:space="preserve"> </w:t>
      </w:r>
      <w:proofErr w:type="spellStart"/>
      <w:r w:rsidRPr="003E498F">
        <w:rPr>
          <w:rFonts w:asciiTheme="majorBidi" w:hAnsiTheme="majorBidi" w:cstheme="majorBidi"/>
          <w:rtl/>
        </w:rPr>
        <w:t>והראב"ד</w:t>
      </w:r>
      <w:proofErr w:type="spellEnd"/>
      <w:r w:rsidRPr="003E498F">
        <w:rPr>
          <w:rFonts w:asciiTheme="majorBidi" w:hAnsiTheme="majorBidi" w:cstheme="majorBidi"/>
          <w:rtl/>
        </w:rPr>
        <w:t xml:space="preserve"> שדקדקו מהברייתא שההדחה בצונן היא דבר נפרד מהטבילה</w:t>
      </w:r>
      <w:r w:rsidR="00885F12" w:rsidRPr="003E498F">
        <w:rPr>
          <w:rFonts w:asciiTheme="majorBidi" w:hAnsiTheme="majorBidi" w:cstheme="majorBidi"/>
          <w:rtl/>
        </w:rPr>
        <w:t xml:space="preserve">. ועי' </w:t>
      </w:r>
      <w:proofErr w:type="spellStart"/>
      <w:r w:rsidR="00885F12" w:rsidRPr="003E498F">
        <w:rPr>
          <w:rFonts w:asciiTheme="majorBidi" w:hAnsiTheme="majorBidi" w:cstheme="majorBidi"/>
          <w:rtl/>
        </w:rPr>
        <w:t>בר"ן</w:t>
      </w:r>
      <w:proofErr w:type="spellEnd"/>
      <w:r w:rsidR="00885F12" w:rsidRPr="003E498F">
        <w:rPr>
          <w:rFonts w:asciiTheme="majorBidi" w:hAnsiTheme="majorBidi" w:cstheme="majorBidi"/>
          <w:rtl/>
        </w:rPr>
        <w:t xml:space="preserve"> שהביא גם מקור מהמשנה בזבחים שדמתה מירוק ושטיפה של כלים של קדשים לכלים של איסור, ומירוק היינו שפשוף. </w:t>
      </w:r>
    </w:p>
    <w:p w:rsidR="00885F12" w:rsidRPr="003E498F" w:rsidRDefault="00885F12" w:rsidP="00171169">
      <w:pPr>
        <w:rPr>
          <w:rFonts w:asciiTheme="majorBidi" w:hAnsiTheme="majorBidi" w:cstheme="majorBidi"/>
          <w:rtl/>
        </w:rPr>
      </w:pPr>
      <w:r w:rsidRPr="003E498F">
        <w:rPr>
          <w:rFonts w:asciiTheme="majorBidi" w:hAnsiTheme="majorBidi" w:cstheme="majorBidi"/>
          <w:rtl/>
        </w:rPr>
        <w:t xml:space="preserve">והנה לשון הטור </w:t>
      </w:r>
      <w:proofErr w:type="spellStart"/>
      <w:r w:rsidRPr="003E498F">
        <w:rPr>
          <w:rFonts w:asciiTheme="majorBidi" w:hAnsiTheme="majorBidi" w:cstheme="majorBidi"/>
          <w:rtl/>
        </w:rPr>
        <w:t>והשו"ע</w:t>
      </w:r>
      <w:proofErr w:type="spellEnd"/>
      <w:r w:rsidRPr="003E498F">
        <w:rPr>
          <w:rFonts w:asciiTheme="majorBidi" w:hAnsiTheme="majorBidi" w:cstheme="majorBidi"/>
          <w:rtl/>
        </w:rPr>
        <w:t xml:space="preserve"> שצריך "הדחה שטיפה וטבילה", ו</w:t>
      </w:r>
      <w:r w:rsidR="00556889" w:rsidRPr="003E498F">
        <w:rPr>
          <w:rFonts w:asciiTheme="majorBidi" w:hAnsiTheme="majorBidi" w:cstheme="majorBidi"/>
          <w:rtl/>
        </w:rPr>
        <w:t>משמע שצריך שטיפה לבד מהטבילה. והעירו הלומדים</w:t>
      </w:r>
      <w:r w:rsidR="00556889" w:rsidRPr="003E498F">
        <w:rPr>
          <w:rStyle w:val="a5"/>
          <w:rFonts w:asciiTheme="majorBidi" w:hAnsiTheme="majorBidi" w:cstheme="majorBidi"/>
          <w:rtl/>
        </w:rPr>
        <w:footnoteReference w:id="1"/>
      </w:r>
      <w:r w:rsidR="00556889" w:rsidRPr="003E498F">
        <w:rPr>
          <w:rFonts w:asciiTheme="majorBidi" w:hAnsiTheme="majorBidi" w:cstheme="majorBidi"/>
          <w:rtl/>
        </w:rPr>
        <w:t xml:space="preserve"> שדבר זה קשה </w:t>
      </w:r>
      <w:proofErr w:type="spellStart"/>
      <w:r w:rsidR="00556889" w:rsidRPr="003E498F">
        <w:rPr>
          <w:rFonts w:asciiTheme="majorBidi" w:hAnsiTheme="majorBidi" w:cstheme="majorBidi"/>
          <w:rtl/>
        </w:rPr>
        <w:t>מסברא</w:t>
      </w:r>
      <w:proofErr w:type="spellEnd"/>
      <w:r w:rsidR="00556889" w:rsidRPr="003E498F">
        <w:rPr>
          <w:rFonts w:asciiTheme="majorBidi" w:hAnsiTheme="majorBidi" w:cstheme="majorBidi"/>
          <w:rtl/>
        </w:rPr>
        <w:t xml:space="preserve">, ועוד, שאין לו מקור.   ועוד, שלכאורה </w:t>
      </w:r>
      <w:proofErr w:type="spellStart"/>
      <w:r w:rsidR="00556889" w:rsidRPr="003E498F">
        <w:rPr>
          <w:rFonts w:asciiTheme="majorBidi" w:hAnsiTheme="majorBidi" w:cstheme="majorBidi"/>
          <w:rtl/>
        </w:rPr>
        <w:t>מהר"ן</w:t>
      </w:r>
      <w:proofErr w:type="spellEnd"/>
      <w:r w:rsidR="00556889" w:rsidRPr="003E498F">
        <w:rPr>
          <w:rFonts w:asciiTheme="majorBidi" w:hAnsiTheme="majorBidi" w:cstheme="majorBidi"/>
          <w:rtl/>
        </w:rPr>
        <w:t xml:space="preserve"> משמע להיפך, שהוכיח שצריך שפשוף מלשון הברייתא "מדיחן ומטבילן", שמשמע שהטבילה אינה מספיקה לשטיפה, ובהכרח שהוא משום שצריך שפשוף.   ואי </w:t>
      </w:r>
      <w:proofErr w:type="spellStart"/>
      <w:r w:rsidR="00556889" w:rsidRPr="003E498F">
        <w:rPr>
          <w:rFonts w:asciiTheme="majorBidi" w:hAnsiTheme="majorBidi" w:cstheme="majorBidi"/>
          <w:rtl/>
        </w:rPr>
        <w:t>נימא</w:t>
      </w:r>
      <w:proofErr w:type="spellEnd"/>
      <w:r w:rsidR="00556889" w:rsidRPr="003E498F">
        <w:rPr>
          <w:rFonts w:asciiTheme="majorBidi" w:hAnsiTheme="majorBidi" w:cstheme="majorBidi"/>
          <w:rtl/>
        </w:rPr>
        <w:t xml:space="preserve"> שיש מעלה בשטיפה אף ללא שפשוף, שאין בטבילה, אם כן אין מקור לחידוש </w:t>
      </w:r>
      <w:proofErr w:type="spellStart"/>
      <w:r w:rsidR="00556889" w:rsidRPr="003E498F">
        <w:rPr>
          <w:rFonts w:asciiTheme="majorBidi" w:hAnsiTheme="majorBidi" w:cstheme="majorBidi"/>
          <w:rtl/>
        </w:rPr>
        <w:t>הר"ן</w:t>
      </w:r>
      <w:proofErr w:type="spellEnd"/>
      <w:r w:rsidR="00556889" w:rsidRPr="003E498F">
        <w:rPr>
          <w:rFonts w:asciiTheme="majorBidi" w:hAnsiTheme="majorBidi" w:cstheme="majorBidi"/>
          <w:rtl/>
        </w:rPr>
        <w:t>. וצ"ע.</w:t>
      </w:r>
    </w:p>
    <w:p w:rsidR="00402E49" w:rsidRPr="003E498F" w:rsidRDefault="00402E49" w:rsidP="00171169">
      <w:pPr>
        <w:rPr>
          <w:rFonts w:asciiTheme="majorBidi" w:hAnsiTheme="majorBidi" w:cstheme="majorBidi"/>
          <w:rtl/>
        </w:rPr>
      </w:pPr>
      <w:r w:rsidRPr="003E498F">
        <w:rPr>
          <w:rFonts w:asciiTheme="majorBidi" w:hAnsiTheme="majorBidi" w:cstheme="majorBidi"/>
          <w:rtl/>
        </w:rPr>
        <w:t xml:space="preserve">[והנה חובת הדחה זו התפרשה בברייתא: מדיחן ומטבילן, אמנם במשנה הלשון היא, מטבילן, ונחלקו רש"י </w:t>
      </w:r>
      <w:proofErr w:type="spellStart"/>
      <w:r w:rsidRPr="003E498F">
        <w:rPr>
          <w:rFonts w:asciiTheme="majorBidi" w:hAnsiTheme="majorBidi" w:cstheme="majorBidi"/>
          <w:rtl/>
        </w:rPr>
        <w:t>והר"ן</w:t>
      </w:r>
      <w:proofErr w:type="spellEnd"/>
      <w:r w:rsidRPr="003E498F">
        <w:rPr>
          <w:rFonts w:asciiTheme="majorBidi" w:hAnsiTheme="majorBidi" w:cstheme="majorBidi"/>
          <w:rtl/>
        </w:rPr>
        <w:t xml:space="preserve"> בביאורה. ויש דחוקים לשני הפירושים, לכאן ולכאן. וראה בספר "סדר יעקב" על ע"ז שהאריך באפשרויות ביאור המשנה.]</w:t>
      </w:r>
    </w:p>
    <w:p w:rsidR="00A31C5F" w:rsidRPr="003E498F" w:rsidRDefault="00A31C5F" w:rsidP="00171169">
      <w:pPr>
        <w:rPr>
          <w:rFonts w:asciiTheme="majorBidi" w:hAnsiTheme="majorBidi" w:cstheme="majorBidi"/>
          <w:rtl/>
        </w:rPr>
      </w:pPr>
    </w:p>
    <w:p w:rsidR="00A31C5F" w:rsidRPr="003E498F" w:rsidRDefault="00A31C5F" w:rsidP="00171169">
      <w:pPr>
        <w:rPr>
          <w:rFonts w:asciiTheme="majorBidi" w:hAnsiTheme="majorBidi" w:cstheme="majorBidi"/>
          <w:rtl/>
        </w:rPr>
      </w:pPr>
      <w:r w:rsidRPr="003E498F">
        <w:rPr>
          <w:rFonts w:asciiTheme="majorBidi" w:hAnsiTheme="majorBidi" w:cstheme="majorBidi"/>
          <w:rtl/>
        </w:rPr>
        <w:t xml:space="preserve">ד, באלו </w:t>
      </w:r>
      <w:r w:rsidR="00C53664" w:rsidRPr="003E498F">
        <w:rPr>
          <w:rFonts w:asciiTheme="majorBidi" w:hAnsiTheme="majorBidi" w:cstheme="majorBidi"/>
          <w:rtl/>
        </w:rPr>
        <w:t xml:space="preserve">סוגי </w:t>
      </w:r>
      <w:r w:rsidRPr="003E498F">
        <w:rPr>
          <w:rFonts w:asciiTheme="majorBidi" w:hAnsiTheme="majorBidi" w:cstheme="majorBidi"/>
          <w:rtl/>
        </w:rPr>
        <w:t>כלים מועילה הגעלה</w:t>
      </w:r>
    </w:p>
    <w:p w:rsidR="00A31C5F" w:rsidRPr="003E498F" w:rsidRDefault="00BF0146" w:rsidP="00171169">
      <w:pPr>
        <w:rPr>
          <w:rFonts w:asciiTheme="majorBidi" w:hAnsiTheme="majorBidi" w:cstheme="majorBidi"/>
          <w:rtl/>
        </w:rPr>
      </w:pPr>
      <w:r w:rsidRPr="003E498F">
        <w:rPr>
          <w:rFonts w:asciiTheme="majorBidi" w:hAnsiTheme="majorBidi" w:cstheme="majorBidi"/>
          <w:rtl/>
        </w:rPr>
        <w:t xml:space="preserve">הנה התורה </w:t>
      </w:r>
      <w:r w:rsidR="008013EE" w:rsidRPr="003E498F">
        <w:rPr>
          <w:rFonts w:asciiTheme="majorBidi" w:hAnsiTheme="majorBidi" w:cstheme="majorBidi"/>
          <w:rtl/>
        </w:rPr>
        <w:t>פירטה ד' סוגי כלים וכולם כלי מתכות. אך חז"ל נקטו בפשטות שבכל מיני כלים מועילה הגעלה, חוץ מכלי חרס. וצ"ע המקו</w:t>
      </w:r>
      <w:r w:rsidR="00C53664" w:rsidRPr="003E498F">
        <w:rPr>
          <w:rFonts w:asciiTheme="majorBidi" w:hAnsiTheme="majorBidi" w:cstheme="majorBidi"/>
          <w:rtl/>
        </w:rPr>
        <w:t xml:space="preserve">ר. ואולי המקור הוא ממה שהצריכה התורה שבירה לגבי בליעת קדשים, רק בכלי חרס וכמו שאמרו ז"ל: "התורה העידה על כלי חרס שאינו יוצא מידי </w:t>
      </w:r>
      <w:proofErr w:type="spellStart"/>
      <w:r w:rsidR="00C53664" w:rsidRPr="003E498F">
        <w:rPr>
          <w:rFonts w:asciiTheme="majorBidi" w:hAnsiTheme="majorBidi" w:cstheme="majorBidi"/>
          <w:rtl/>
        </w:rPr>
        <w:t>דופיו</w:t>
      </w:r>
      <w:proofErr w:type="spellEnd"/>
      <w:r w:rsidR="00C53664" w:rsidRPr="003E498F">
        <w:rPr>
          <w:rFonts w:asciiTheme="majorBidi" w:hAnsiTheme="majorBidi" w:cstheme="majorBidi"/>
          <w:rtl/>
        </w:rPr>
        <w:t xml:space="preserve"> לעולם".  ועי' רש"י פסחים ל: ד"ה </w:t>
      </w:r>
      <w:proofErr w:type="spellStart"/>
      <w:r w:rsidR="00C53664" w:rsidRPr="003E498F">
        <w:rPr>
          <w:rFonts w:asciiTheme="majorBidi" w:hAnsiTheme="majorBidi" w:cstheme="majorBidi"/>
          <w:rtl/>
        </w:rPr>
        <w:t>דמידייתי</w:t>
      </w:r>
      <w:proofErr w:type="spellEnd"/>
      <w:r w:rsidR="00C53664" w:rsidRPr="003E498F">
        <w:rPr>
          <w:rFonts w:asciiTheme="majorBidi" w:hAnsiTheme="majorBidi" w:cstheme="majorBidi"/>
          <w:rtl/>
        </w:rPr>
        <w:t xml:space="preserve"> שנראה שהצריך </w:t>
      </w:r>
      <w:r w:rsidR="00C53664" w:rsidRPr="003E498F">
        <w:rPr>
          <w:rFonts w:asciiTheme="majorBidi" w:hAnsiTheme="majorBidi" w:cstheme="majorBidi"/>
          <w:rtl/>
        </w:rPr>
        <w:lastRenderedPageBreak/>
        <w:t xml:space="preserve">מקור להגעלת כלי עץ, אך לא ברור מה מקורו, עי' </w:t>
      </w:r>
      <w:proofErr w:type="spellStart"/>
      <w:r w:rsidR="00C53664" w:rsidRPr="003E498F">
        <w:rPr>
          <w:rFonts w:asciiTheme="majorBidi" w:hAnsiTheme="majorBidi" w:cstheme="majorBidi"/>
          <w:rtl/>
        </w:rPr>
        <w:t>רש"ש</w:t>
      </w:r>
      <w:proofErr w:type="spellEnd"/>
      <w:r w:rsidR="00C53664" w:rsidRPr="003E498F">
        <w:rPr>
          <w:rFonts w:asciiTheme="majorBidi" w:hAnsiTheme="majorBidi" w:cstheme="majorBidi"/>
          <w:rtl/>
        </w:rPr>
        <w:t xml:space="preserve"> שם.</w:t>
      </w:r>
    </w:p>
    <w:p w:rsidR="00BF0146" w:rsidRPr="003E498F" w:rsidRDefault="00BF0146" w:rsidP="00171169">
      <w:pPr>
        <w:rPr>
          <w:rFonts w:asciiTheme="majorBidi" w:hAnsiTheme="majorBidi" w:cstheme="majorBidi"/>
          <w:rtl/>
        </w:rPr>
      </w:pPr>
    </w:p>
    <w:p w:rsidR="00A31C5F" w:rsidRPr="003E498F" w:rsidRDefault="00A31C5F" w:rsidP="00171169">
      <w:pPr>
        <w:rPr>
          <w:rFonts w:asciiTheme="majorBidi" w:hAnsiTheme="majorBidi" w:cstheme="majorBidi"/>
          <w:rtl/>
        </w:rPr>
      </w:pPr>
      <w:r w:rsidRPr="003E498F">
        <w:rPr>
          <w:rFonts w:asciiTheme="majorBidi" w:hAnsiTheme="majorBidi" w:cstheme="majorBidi"/>
          <w:rtl/>
        </w:rPr>
        <w:t>ה, האם ההגעלה צריכה להיות קודם הטבילה</w:t>
      </w:r>
    </w:p>
    <w:p w:rsidR="00A31C5F" w:rsidRPr="003E498F" w:rsidRDefault="00A31C5F" w:rsidP="00171169">
      <w:pPr>
        <w:rPr>
          <w:rFonts w:asciiTheme="majorBidi" w:hAnsiTheme="majorBidi" w:cstheme="majorBidi"/>
          <w:rtl/>
        </w:rPr>
      </w:pPr>
      <w:r w:rsidRPr="003E498F">
        <w:rPr>
          <w:rFonts w:asciiTheme="majorBidi" w:hAnsiTheme="majorBidi" w:cstheme="majorBidi"/>
          <w:rtl/>
        </w:rPr>
        <w:t>הנה לשון הברייתא הוא "</w:t>
      </w:r>
      <w:proofErr w:type="spellStart"/>
      <w:r w:rsidRPr="003E498F">
        <w:rPr>
          <w:rFonts w:asciiTheme="majorBidi" w:hAnsiTheme="majorBidi" w:cstheme="majorBidi"/>
          <w:rtl/>
        </w:rPr>
        <w:t>מגעילן</w:t>
      </w:r>
      <w:proofErr w:type="spellEnd"/>
      <w:r w:rsidRPr="003E498F">
        <w:rPr>
          <w:rFonts w:asciiTheme="majorBidi" w:hAnsiTheme="majorBidi" w:cstheme="majorBidi"/>
          <w:rtl/>
        </w:rPr>
        <w:t xml:space="preserve"> ומטבילן", ועי' </w:t>
      </w:r>
      <w:proofErr w:type="spellStart"/>
      <w:r w:rsidRPr="003E498F">
        <w:rPr>
          <w:rFonts w:asciiTheme="majorBidi" w:hAnsiTheme="majorBidi" w:cstheme="majorBidi"/>
          <w:rtl/>
        </w:rPr>
        <w:t>תוס</w:t>
      </w:r>
      <w:proofErr w:type="spellEnd"/>
      <w:r w:rsidRPr="003E498F">
        <w:rPr>
          <w:rFonts w:asciiTheme="majorBidi" w:hAnsiTheme="majorBidi" w:cstheme="majorBidi"/>
          <w:rtl/>
        </w:rPr>
        <w:t xml:space="preserve">' שם שכתבו שהסדר לאו דווקא. ומבואר בדבריהם שהיה צד שחובת הטבילה בכלי נכרים היא מחמת בלע האיסור שהיה בהם, ואז היה שייך להבין שצריך </w:t>
      </w:r>
      <w:proofErr w:type="spellStart"/>
      <w:r w:rsidRPr="003E498F">
        <w:rPr>
          <w:rFonts w:asciiTheme="majorBidi" w:hAnsiTheme="majorBidi" w:cstheme="majorBidi"/>
          <w:rtl/>
        </w:rPr>
        <w:t>בדווקא</w:t>
      </w:r>
      <w:proofErr w:type="spellEnd"/>
      <w:r w:rsidRPr="003E498F">
        <w:rPr>
          <w:rFonts w:asciiTheme="majorBidi" w:hAnsiTheme="majorBidi" w:cstheme="majorBidi"/>
          <w:rtl/>
        </w:rPr>
        <w:t xml:space="preserve"> קודם להגעיל, </w:t>
      </w:r>
      <w:proofErr w:type="spellStart"/>
      <w:r w:rsidRPr="003E498F">
        <w:rPr>
          <w:rFonts w:asciiTheme="majorBidi" w:hAnsiTheme="majorBidi" w:cstheme="majorBidi"/>
          <w:rtl/>
        </w:rPr>
        <w:t>דאחרת</w:t>
      </w:r>
      <w:proofErr w:type="spellEnd"/>
      <w:r w:rsidRPr="003E498F">
        <w:rPr>
          <w:rFonts w:asciiTheme="majorBidi" w:hAnsiTheme="majorBidi" w:cstheme="majorBidi"/>
          <w:rtl/>
        </w:rPr>
        <w:t xml:space="preserve"> הוי כטובל ושרץ בידו. אך כיון שהאמת שחובת הטבילה אינה שייכת כלל לבלע האיסור, ואף כלי שלא השתמש בו הגוי, טעון טבילה, ממילא אין שום </w:t>
      </w:r>
      <w:proofErr w:type="spellStart"/>
      <w:r w:rsidRPr="003E498F">
        <w:rPr>
          <w:rFonts w:asciiTheme="majorBidi" w:hAnsiTheme="majorBidi" w:cstheme="majorBidi"/>
          <w:rtl/>
        </w:rPr>
        <w:t>סברא</w:t>
      </w:r>
      <w:proofErr w:type="spellEnd"/>
      <w:r w:rsidRPr="003E498F">
        <w:rPr>
          <w:rFonts w:asciiTheme="majorBidi" w:hAnsiTheme="majorBidi" w:cstheme="majorBidi"/>
          <w:rtl/>
        </w:rPr>
        <w:t xml:space="preserve"> לשייך את הטבילה להגעלה. </w:t>
      </w:r>
    </w:p>
    <w:p w:rsidR="00A44225" w:rsidRPr="003E498F" w:rsidRDefault="00A31C5F" w:rsidP="00A44225">
      <w:pPr>
        <w:rPr>
          <w:rFonts w:asciiTheme="majorBidi" w:hAnsiTheme="majorBidi" w:cstheme="majorBidi"/>
          <w:rtl/>
        </w:rPr>
      </w:pPr>
      <w:r w:rsidRPr="003E498F">
        <w:rPr>
          <w:rFonts w:asciiTheme="majorBidi" w:hAnsiTheme="majorBidi" w:cstheme="majorBidi"/>
          <w:rtl/>
        </w:rPr>
        <w:t xml:space="preserve">אמנם </w:t>
      </w:r>
      <w:proofErr w:type="spellStart"/>
      <w:r w:rsidRPr="003E498F">
        <w:rPr>
          <w:rFonts w:asciiTheme="majorBidi" w:hAnsiTheme="majorBidi" w:cstheme="majorBidi"/>
          <w:rtl/>
        </w:rPr>
        <w:t>הרשב"א</w:t>
      </w:r>
      <w:proofErr w:type="spellEnd"/>
      <w:r w:rsidRPr="003E498F">
        <w:rPr>
          <w:rFonts w:asciiTheme="majorBidi" w:hAnsiTheme="majorBidi" w:cstheme="majorBidi"/>
          <w:rtl/>
        </w:rPr>
        <w:t xml:space="preserve"> </w:t>
      </w:r>
      <w:proofErr w:type="spellStart"/>
      <w:r w:rsidRPr="003E498F">
        <w:rPr>
          <w:rFonts w:asciiTheme="majorBidi" w:hAnsiTheme="majorBidi" w:cstheme="majorBidi"/>
          <w:rtl/>
        </w:rPr>
        <w:t>בתוה"ב</w:t>
      </w:r>
      <w:proofErr w:type="spellEnd"/>
      <w:r w:rsidRPr="003E498F">
        <w:rPr>
          <w:rFonts w:asciiTheme="majorBidi" w:hAnsiTheme="majorBidi" w:cstheme="majorBidi"/>
          <w:rtl/>
        </w:rPr>
        <w:t xml:space="preserve"> (ב"ד ש"ד ל"ב:) הביא את הירושלמי</w:t>
      </w:r>
      <w:r w:rsidR="00200B5F" w:rsidRPr="003E498F">
        <w:rPr>
          <w:rFonts w:asciiTheme="majorBidi" w:hAnsiTheme="majorBidi" w:cstheme="majorBidi"/>
          <w:rtl/>
        </w:rPr>
        <w:t xml:space="preserve"> שחובת טבילת כלים היא מחמת שיצאו מטומאת גוי ונכנסו לקדושת ישראל ולמד מזה </w:t>
      </w:r>
      <w:proofErr w:type="spellStart"/>
      <w:r w:rsidR="00200B5F" w:rsidRPr="003E498F">
        <w:rPr>
          <w:rFonts w:asciiTheme="majorBidi" w:hAnsiTheme="majorBidi" w:cstheme="majorBidi"/>
          <w:rtl/>
        </w:rPr>
        <w:t>הרשב"א</w:t>
      </w:r>
      <w:proofErr w:type="spellEnd"/>
      <w:r w:rsidR="00200B5F" w:rsidRPr="003E498F">
        <w:rPr>
          <w:rFonts w:asciiTheme="majorBidi" w:hAnsiTheme="majorBidi" w:cstheme="majorBidi"/>
          <w:rtl/>
        </w:rPr>
        <w:t xml:space="preserve"> שא"כ בהכרח ההגעלה צריכה להיות לפני הטבילה "</w:t>
      </w:r>
      <w:proofErr w:type="spellStart"/>
      <w:r w:rsidR="00200B5F" w:rsidRPr="003E498F">
        <w:rPr>
          <w:rFonts w:asciiTheme="majorBidi" w:hAnsiTheme="majorBidi" w:cstheme="majorBidi"/>
          <w:rtl/>
        </w:rPr>
        <w:t>דכל</w:t>
      </w:r>
      <w:proofErr w:type="spellEnd"/>
      <w:r w:rsidR="00200B5F" w:rsidRPr="003E498F">
        <w:rPr>
          <w:rFonts w:asciiTheme="majorBidi" w:hAnsiTheme="majorBidi" w:cstheme="majorBidi"/>
          <w:rtl/>
        </w:rPr>
        <w:t xml:space="preserve"> שלא הוכשרו מאיסור שבהן היאך </w:t>
      </w:r>
      <w:proofErr w:type="spellStart"/>
      <w:r w:rsidR="00200B5F" w:rsidRPr="003E498F">
        <w:rPr>
          <w:rFonts w:asciiTheme="majorBidi" w:hAnsiTheme="majorBidi" w:cstheme="majorBidi"/>
          <w:rtl/>
        </w:rPr>
        <w:t>נכנסין</w:t>
      </w:r>
      <w:proofErr w:type="spellEnd"/>
      <w:r w:rsidR="00200B5F" w:rsidRPr="003E498F">
        <w:rPr>
          <w:rFonts w:asciiTheme="majorBidi" w:hAnsiTheme="majorBidi" w:cstheme="majorBidi"/>
          <w:rtl/>
        </w:rPr>
        <w:t xml:space="preserve"> בקדושתן של ישראל".</w:t>
      </w:r>
      <w:r w:rsidR="00A44225" w:rsidRPr="003E498F">
        <w:rPr>
          <w:rFonts w:asciiTheme="majorBidi" w:hAnsiTheme="majorBidi" w:cstheme="majorBidi"/>
          <w:rtl/>
        </w:rPr>
        <w:t xml:space="preserve"> מבואר שם שדעת </w:t>
      </w:r>
      <w:proofErr w:type="spellStart"/>
      <w:r w:rsidR="00A44225" w:rsidRPr="003E498F">
        <w:rPr>
          <w:rFonts w:asciiTheme="majorBidi" w:hAnsiTheme="majorBidi" w:cstheme="majorBidi"/>
          <w:rtl/>
        </w:rPr>
        <w:t>הרשב"א</w:t>
      </w:r>
      <w:proofErr w:type="spellEnd"/>
      <w:r w:rsidR="00A44225" w:rsidRPr="003E498F">
        <w:rPr>
          <w:rFonts w:asciiTheme="majorBidi" w:hAnsiTheme="majorBidi" w:cstheme="majorBidi"/>
          <w:rtl/>
        </w:rPr>
        <w:t xml:space="preserve"> עצמו שדבר זה הוא </w:t>
      </w:r>
      <w:proofErr w:type="spellStart"/>
      <w:r w:rsidR="00A44225" w:rsidRPr="003E498F">
        <w:rPr>
          <w:rFonts w:asciiTheme="majorBidi" w:hAnsiTheme="majorBidi" w:cstheme="majorBidi"/>
          <w:rtl/>
        </w:rPr>
        <w:t>לעיכובא</w:t>
      </w:r>
      <w:proofErr w:type="spellEnd"/>
      <w:r w:rsidR="00A44225" w:rsidRPr="003E498F">
        <w:rPr>
          <w:rFonts w:asciiTheme="majorBidi" w:hAnsiTheme="majorBidi" w:cstheme="majorBidi"/>
          <w:rtl/>
        </w:rPr>
        <w:t>,</w:t>
      </w:r>
      <w:r w:rsidR="00200B5F" w:rsidRPr="003E498F">
        <w:rPr>
          <w:rFonts w:asciiTheme="majorBidi" w:hAnsiTheme="majorBidi" w:cstheme="majorBidi"/>
          <w:rtl/>
        </w:rPr>
        <w:t xml:space="preserve"> והדברים</w:t>
      </w:r>
      <w:r w:rsidR="00A44225" w:rsidRPr="003E498F">
        <w:rPr>
          <w:rFonts w:asciiTheme="majorBidi" w:hAnsiTheme="majorBidi" w:cstheme="majorBidi"/>
          <w:rtl/>
        </w:rPr>
        <w:t xml:space="preserve"> צריכים ביאור.</w:t>
      </w:r>
    </w:p>
    <w:p w:rsidR="00200B5F" w:rsidRPr="003E498F" w:rsidRDefault="00C53664" w:rsidP="00A44225">
      <w:pPr>
        <w:rPr>
          <w:rFonts w:asciiTheme="majorBidi" w:hAnsiTheme="majorBidi" w:cstheme="majorBidi"/>
          <w:rtl/>
        </w:rPr>
      </w:pPr>
      <w:r w:rsidRPr="003E498F">
        <w:rPr>
          <w:rFonts w:asciiTheme="majorBidi" w:hAnsiTheme="majorBidi" w:cstheme="majorBidi"/>
          <w:rtl/>
        </w:rPr>
        <w:t xml:space="preserve">הביא </w:t>
      </w:r>
      <w:proofErr w:type="spellStart"/>
      <w:r w:rsidRPr="003E498F">
        <w:rPr>
          <w:rFonts w:asciiTheme="majorBidi" w:hAnsiTheme="majorBidi" w:cstheme="majorBidi"/>
          <w:rtl/>
        </w:rPr>
        <w:t>שהראב"ד</w:t>
      </w:r>
      <w:proofErr w:type="spellEnd"/>
      <w:r w:rsidRPr="003E498F">
        <w:rPr>
          <w:rFonts w:asciiTheme="majorBidi" w:hAnsiTheme="majorBidi" w:cstheme="majorBidi"/>
          <w:rtl/>
        </w:rPr>
        <w:t xml:space="preserve"> סבר ש</w:t>
      </w:r>
      <w:r w:rsidR="00200B5F" w:rsidRPr="003E498F">
        <w:rPr>
          <w:rFonts w:asciiTheme="majorBidi" w:hAnsiTheme="majorBidi" w:cstheme="majorBidi"/>
          <w:rtl/>
        </w:rPr>
        <w:t>לכתחילה</w:t>
      </w:r>
      <w:r w:rsidRPr="003E498F">
        <w:rPr>
          <w:rFonts w:asciiTheme="majorBidi" w:hAnsiTheme="majorBidi" w:cstheme="majorBidi"/>
          <w:rtl/>
        </w:rPr>
        <w:t xml:space="preserve"> אמנם צריך להגעיל קודם, </w:t>
      </w:r>
      <w:r w:rsidR="00200B5F" w:rsidRPr="003E498F">
        <w:rPr>
          <w:rFonts w:asciiTheme="majorBidi" w:hAnsiTheme="majorBidi" w:cstheme="majorBidi"/>
          <w:rtl/>
        </w:rPr>
        <w:t xml:space="preserve"> ולמד כן מלשון התורה, אך כתב שאין זה מעכב</w:t>
      </w:r>
      <w:r w:rsidR="00C97EE5" w:rsidRPr="003E498F">
        <w:rPr>
          <w:rFonts w:asciiTheme="majorBidi" w:hAnsiTheme="majorBidi" w:cstheme="majorBidi"/>
          <w:rtl/>
        </w:rPr>
        <w:t xml:space="preserve">, כיון שלא התפרש הוי </w:t>
      </w:r>
      <w:proofErr w:type="spellStart"/>
      <w:r w:rsidR="00C97EE5" w:rsidRPr="003E498F">
        <w:rPr>
          <w:rFonts w:asciiTheme="majorBidi" w:hAnsiTheme="majorBidi" w:cstheme="majorBidi"/>
          <w:rtl/>
        </w:rPr>
        <w:t>לעיכובא</w:t>
      </w:r>
      <w:proofErr w:type="spellEnd"/>
      <w:r w:rsidR="00200B5F" w:rsidRPr="003E498F">
        <w:rPr>
          <w:rFonts w:asciiTheme="majorBidi" w:hAnsiTheme="majorBidi" w:cstheme="majorBidi"/>
          <w:rtl/>
        </w:rPr>
        <w:t>.</w:t>
      </w:r>
      <w:r w:rsidR="00C97EE5" w:rsidRPr="003E498F">
        <w:rPr>
          <w:rFonts w:asciiTheme="majorBidi" w:hAnsiTheme="majorBidi" w:cstheme="majorBidi"/>
          <w:rtl/>
        </w:rPr>
        <w:t xml:space="preserve">  [והנה </w:t>
      </w:r>
      <w:proofErr w:type="spellStart"/>
      <w:r w:rsidR="00F976C4" w:rsidRPr="003E498F">
        <w:rPr>
          <w:rFonts w:asciiTheme="majorBidi" w:hAnsiTheme="majorBidi" w:cstheme="majorBidi"/>
          <w:rtl/>
        </w:rPr>
        <w:t>בראב"ד</w:t>
      </w:r>
      <w:proofErr w:type="spellEnd"/>
      <w:r w:rsidR="00F976C4" w:rsidRPr="003E498F">
        <w:rPr>
          <w:rFonts w:asciiTheme="majorBidi" w:hAnsiTheme="majorBidi" w:cstheme="majorBidi"/>
          <w:rtl/>
        </w:rPr>
        <w:t xml:space="preserve"> עצמו לא מוזכר שהוא משום טובל ושרץ בידו. והיה אפשר לומר </w:t>
      </w:r>
      <w:proofErr w:type="spellStart"/>
      <w:r w:rsidR="00F976C4" w:rsidRPr="003E498F">
        <w:rPr>
          <w:rFonts w:asciiTheme="majorBidi" w:hAnsiTheme="majorBidi" w:cstheme="majorBidi"/>
          <w:rtl/>
        </w:rPr>
        <w:t>סברא</w:t>
      </w:r>
      <w:proofErr w:type="spellEnd"/>
      <w:r w:rsidR="00F976C4" w:rsidRPr="003E498F">
        <w:rPr>
          <w:rFonts w:asciiTheme="majorBidi" w:hAnsiTheme="majorBidi" w:cstheme="majorBidi"/>
          <w:rtl/>
        </w:rPr>
        <w:t xml:space="preserve"> אחרת, אשר לכתחילה, צריך שהכלי בשעת טבילתו יהיה מוכן לגמרי לשימוש.  וכל עוד לא </w:t>
      </w:r>
      <w:proofErr w:type="spellStart"/>
      <w:r w:rsidR="00F976C4" w:rsidRPr="003E498F">
        <w:rPr>
          <w:rFonts w:asciiTheme="majorBidi" w:hAnsiTheme="majorBidi" w:cstheme="majorBidi"/>
          <w:rtl/>
        </w:rPr>
        <w:t>היתה</w:t>
      </w:r>
      <w:proofErr w:type="spellEnd"/>
      <w:r w:rsidR="00F976C4" w:rsidRPr="003E498F">
        <w:rPr>
          <w:rFonts w:asciiTheme="majorBidi" w:hAnsiTheme="majorBidi" w:cstheme="majorBidi"/>
          <w:rtl/>
        </w:rPr>
        <w:t xml:space="preserve"> הגעלה, הרי עדיין אינו מוכן לגמרי לשימוש.]</w:t>
      </w:r>
    </w:p>
    <w:p w:rsidR="00C53664" w:rsidRPr="003E498F" w:rsidRDefault="00C53664" w:rsidP="00171169">
      <w:pPr>
        <w:rPr>
          <w:rFonts w:asciiTheme="majorBidi" w:hAnsiTheme="majorBidi" w:cstheme="majorBidi"/>
          <w:rtl/>
        </w:rPr>
      </w:pPr>
      <w:r w:rsidRPr="003E498F">
        <w:rPr>
          <w:rFonts w:asciiTheme="majorBidi" w:hAnsiTheme="majorBidi" w:cstheme="majorBidi"/>
          <w:rtl/>
        </w:rPr>
        <w:t xml:space="preserve">ועי' בט"ז </w:t>
      </w:r>
      <w:proofErr w:type="spellStart"/>
      <w:r w:rsidRPr="003E498F">
        <w:rPr>
          <w:rFonts w:asciiTheme="majorBidi" w:hAnsiTheme="majorBidi" w:cstheme="majorBidi"/>
          <w:rtl/>
        </w:rPr>
        <w:t>סק"א</w:t>
      </w:r>
      <w:proofErr w:type="spellEnd"/>
      <w:r w:rsidRPr="003E498F">
        <w:rPr>
          <w:rFonts w:asciiTheme="majorBidi" w:hAnsiTheme="majorBidi" w:cstheme="majorBidi"/>
          <w:rtl/>
        </w:rPr>
        <w:t xml:space="preserve"> שכתב שהסוברים שצריך קודם הגעלה הוא משום </w:t>
      </w:r>
      <w:proofErr w:type="spellStart"/>
      <w:r w:rsidRPr="003E498F">
        <w:rPr>
          <w:rFonts w:asciiTheme="majorBidi" w:hAnsiTheme="majorBidi" w:cstheme="majorBidi"/>
          <w:rtl/>
        </w:rPr>
        <w:t>שסבירא</w:t>
      </w:r>
      <w:proofErr w:type="spellEnd"/>
      <w:r w:rsidRPr="003E498F">
        <w:rPr>
          <w:rFonts w:asciiTheme="majorBidi" w:hAnsiTheme="majorBidi" w:cstheme="majorBidi"/>
          <w:rtl/>
        </w:rPr>
        <w:t xml:space="preserve"> להו ש"נ</w:t>
      </w:r>
      <w:r w:rsidR="00F976C4" w:rsidRPr="003E498F">
        <w:rPr>
          <w:rFonts w:asciiTheme="majorBidi" w:hAnsiTheme="majorBidi" w:cstheme="majorBidi"/>
          <w:rtl/>
        </w:rPr>
        <w:t xml:space="preserve">ראה" כטובל ושרץ בידו, ומשמע שלא היה לרבינו </w:t>
      </w:r>
      <w:proofErr w:type="spellStart"/>
      <w:r w:rsidR="00F976C4" w:rsidRPr="003E498F">
        <w:rPr>
          <w:rFonts w:asciiTheme="majorBidi" w:hAnsiTheme="majorBidi" w:cstheme="majorBidi"/>
          <w:rtl/>
        </w:rPr>
        <w:t>הט"ז</w:t>
      </w:r>
      <w:proofErr w:type="spellEnd"/>
      <w:r w:rsidRPr="003E498F">
        <w:rPr>
          <w:rFonts w:asciiTheme="majorBidi" w:hAnsiTheme="majorBidi" w:cstheme="majorBidi"/>
          <w:rtl/>
        </w:rPr>
        <w:t xml:space="preserve"> </w:t>
      </w:r>
      <w:r w:rsidR="00F976C4" w:rsidRPr="003E498F">
        <w:rPr>
          <w:rFonts w:asciiTheme="majorBidi" w:hAnsiTheme="majorBidi" w:cstheme="majorBidi"/>
          <w:rtl/>
        </w:rPr>
        <w:t xml:space="preserve">ז"ל </w:t>
      </w:r>
      <w:r w:rsidRPr="003E498F">
        <w:rPr>
          <w:rFonts w:asciiTheme="majorBidi" w:hAnsiTheme="majorBidi" w:cstheme="majorBidi"/>
          <w:rtl/>
        </w:rPr>
        <w:t>צד שהוי מעיקר הדין.</w:t>
      </w:r>
      <w:r w:rsidR="001936DF" w:rsidRPr="003E498F">
        <w:rPr>
          <w:rFonts w:asciiTheme="majorBidi" w:hAnsiTheme="majorBidi" w:cstheme="majorBidi"/>
          <w:rtl/>
        </w:rPr>
        <w:t xml:space="preserve"> ולכאורה אין כן משמעות הראשונים.</w:t>
      </w:r>
    </w:p>
    <w:p w:rsidR="00A44225" w:rsidRPr="003E498F" w:rsidRDefault="00A44225" w:rsidP="00A44225">
      <w:pPr>
        <w:rPr>
          <w:rFonts w:asciiTheme="majorBidi" w:hAnsiTheme="majorBidi" w:cstheme="majorBidi"/>
          <w:rtl/>
        </w:rPr>
      </w:pPr>
    </w:p>
    <w:p w:rsidR="00A44225" w:rsidRPr="003E498F" w:rsidRDefault="00A44225" w:rsidP="00A44225">
      <w:pPr>
        <w:rPr>
          <w:rFonts w:asciiTheme="majorBidi" w:hAnsiTheme="majorBidi" w:cstheme="majorBidi"/>
          <w:rtl/>
        </w:rPr>
      </w:pPr>
      <w:r w:rsidRPr="003E498F">
        <w:rPr>
          <w:rFonts w:asciiTheme="majorBidi" w:hAnsiTheme="majorBidi" w:cstheme="majorBidi"/>
          <w:rtl/>
        </w:rPr>
        <w:t xml:space="preserve">חידשו הראשונים, רמב"ן, </w:t>
      </w:r>
      <w:proofErr w:type="spellStart"/>
      <w:r w:rsidRPr="003E498F">
        <w:rPr>
          <w:rFonts w:asciiTheme="majorBidi" w:hAnsiTheme="majorBidi" w:cstheme="majorBidi"/>
          <w:rtl/>
        </w:rPr>
        <w:t>רשב"א</w:t>
      </w:r>
      <w:proofErr w:type="spellEnd"/>
      <w:r w:rsidRPr="003E498F">
        <w:rPr>
          <w:rFonts w:asciiTheme="majorBidi" w:hAnsiTheme="majorBidi" w:cstheme="majorBidi"/>
          <w:rtl/>
        </w:rPr>
        <w:t xml:space="preserve">, </w:t>
      </w:r>
      <w:proofErr w:type="spellStart"/>
      <w:r w:rsidRPr="003E498F">
        <w:rPr>
          <w:rFonts w:asciiTheme="majorBidi" w:hAnsiTheme="majorBidi" w:cstheme="majorBidi"/>
          <w:rtl/>
        </w:rPr>
        <w:t>ריטב"א</w:t>
      </w:r>
      <w:proofErr w:type="spellEnd"/>
      <w:r w:rsidRPr="003E498F">
        <w:rPr>
          <w:rFonts w:asciiTheme="majorBidi" w:hAnsiTheme="majorBidi" w:cstheme="majorBidi"/>
          <w:rtl/>
        </w:rPr>
        <w:t xml:space="preserve">, שחובה לעשות את ההגעלה קודם הטבילה, </w:t>
      </w:r>
      <w:proofErr w:type="spellStart"/>
      <w:r w:rsidRPr="003E498F">
        <w:rPr>
          <w:rFonts w:asciiTheme="majorBidi" w:hAnsiTheme="majorBidi" w:cstheme="majorBidi"/>
          <w:rtl/>
        </w:rPr>
        <w:t>ובלא"ה</w:t>
      </w:r>
      <w:proofErr w:type="spellEnd"/>
      <w:r w:rsidRPr="003E498F">
        <w:rPr>
          <w:rFonts w:asciiTheme="majorBidi" w:hAnsiTheme="majorBidi" w:cstheme="majorBidi"/>
          <w:rtl/>
        </w:rPr>
        <w:t xml:space="preserve"> לא תועיל הטבילה, משום דהוי כטובל ושרץ בידו.  </w:t>
      </w:r>
      <w:proofErr w:type="spellStart"/>
      <w:r w:rsidRPr="003E498F">
        <w:rPr>
          <w:rFonts w:asciiTheme="majorBidi" w:hAnsiTheme="majorBidi" w:cstheme="majorBidi"/>
          <w:rtl/>
        </w:rPr>
        <w:t>ותוס</w:t>
      </w:r>
      <w:proofErr w:type="spellEnd"/>
      <w:r w:rsidRPr="003E498F">
        <w:rPr>
          <w:rFonts w:asciiTheme="majorBidi" w:hAnsiTheme="majorBidi" w:cstheme="majorBidi"/>
          <w:rtl/>
        </w:rPr>
        <w:t xml:space="preserve">' </w:t>
      </w:r>
    </w:p>
    <w:p w:rsidR="00A44225" w:rsidRPr="003E498F" w:rsidRDefault="00A44225" w:rsidP="00A44225">
      <w:pPr>
        <w:rPr>
          <w:rFonts w:asciiTheme="majorBidi" w:hAnsiTheme="majorBidi" w:cstheme="majorBidi"/>
          <w:rtl/>
        </w:rPr>
      </w:pPr>
    </w:p>
    <w:p w:rsidR="00A44225" w:rsidRPr="003E498F" w:rsidRDefault="00A44225" w:rsidP="00A44225">
      <w:pPr>
        <w:rPr>
          <w:rFonts w:asciiTheme="majorBidi" w:hAnsiTheme="majorBidi" w:cstheme="majorBidi"/>
          <w:rtl/>
        </w:rPr>
      </w:pPr>
    </w:p>
    <w:p w:rsidR="00A44225" w:rsidRPr="003E498F" w:rsidRDefault="00A44225" w:rsidP="00A44225">
      <w:pPr>
        <w:rPr>
          <w:rFonts w:asciiTheme="majorBidi" w:hAnsiTheme="majorBidi" w:cstheme="majorBidi"/>
          <w:rtl/>
        </w:rPr>
      </w:pPr>
    </w:p>
    <w:p w:rsidR="00F976C4" w:rsidRPr="003E498F" w:rsidRDefault="00F976C4" w:rsidP="00A44225">
      <w:pPr>
        <w:rPr>
          <w:rFonts w:asciiTheme="majorBidi" w:hAnsiTheme="majorBidi" w:cstheme="majorBidi"/>
          <w:rtl/>
        </w:rPr>
      </w:pPr>
      <w:r w:rsidRPr="003E498F">
        <w:rPr>
          <w:rFonts w:asciiTheme="majorBidi" w:hAnsiTheme="majorBidi" w:cstheme="majorBidi"/>
          <w:rtl/>
        </w:rPr>
        <w:lastRenderedPageBreak/>
        <w:t xml:space="preserve">והנה, </w:t>
      </w:r>
      <w:proofErr w:type="spellStart"/>
      <w:r w:rsidRPr="003E498F">
        <w:rPr>
          <w:rFonts w:asciiTheme="majorBidi" w:hAnsiTheme="majorBidi" w:cstheme="majorBidi"/>
          <w:rtl/>
        </w:rPr>
        <w:t>הרא"ש</w:t>
      </w:r>
      <w:proofErr w:type="spellEnd"/>
      <w:r w:rsidRPr="003E498F">
        <w:rPr>
          <w:rFonts w:asciiTheme="majorBidi" w:hAnsiTheme="majorBidi" w:cstheme="majorBidi"/>
          <w:rtl/>
        </w:rPr>
        <w:t xml:space="preserve"> חולק על דעה זו</w:t>
      </w:r>
      <w:r w:rsidR="000A53D0" w:rsidRPr="003E498F">
        <w:rPr>
          <w:rFonts w:asciiTheme="majorBidi" w:hAnsiTheme="majorBidi" w:cstheme="majorBidi"/>
          <w:rtl/>
        </w:rPr>
        <w:t xml:space="preserve"> מאחר שאין שייכות בין חובת הטבילה לחובת ההגעלה, וכתב </w:t>
      </w:r>
      <w:proofErr w:type="spellStart"/>
      <w:r w:rsidR="000A53D0" w:rsidRPr="003E498F">
        <w:rPr>
          <w:rFonts w:asciiTheme="majorBidi" w:hAnsiTheme="majorBidi" w:cstheme="majorBidi"/>
          <w:rtl/>
        </w:rPr>
        <w:t>הרא"ש</w:t>
      </w:r>
      <w:proofErr w:type="spellEnd"/>
      <w:r w:rsidR="000A53D0" w:rsidRPr="003E498F">
        <w:rPr>
          <w:rFonts w:asciiTheme="majorBidi" w:hAnsiTheme="majorBidi" w:cstheme="majorBidi"/>
          <w:rtl/>
        </w:rPr>
        <w:t xml:space="preserve"> בתוך דבריו, דגם כלים שהשתמש בהם הגוי בחמין, אם כוונת </w:t>
      </w:r>
      <w:proofErr w:type="spellStart"/>
      <w:r w:rsidR="000A53D0" w:rsidRPr="003E498F">
        <w:rPr>
          <w:rFonts w:asciiTheme="majorBidi" w:hAnsiTheme="majorBidi" w:cstheme="majorBidi"/>
          <w:rtl/>
        </w:rPr>
        <w:t>הישראל</w:t>
      </w:r>
      <w:proofErr w:type="spellEnd"/>
      <w:r w:rsidR="000A53D0" w:rsidRPr="003E498F">
        <w:rPr>
          <w:rFonts w:asciiTheme="majorBidi" w:hAnsiTheme="majorBidi" w:cstheme="majorBidi"/>
          <w:rtl/>
        </w:rPr>
        <w:t xml:space="preserve"> להשתמש בהם רק בצונן, אינו צריך </w:t>
      </w:r>
      <w:proofErr w:type="spellStart"/>
      <w:r w:rsidR="000A53D0" w:rsidRPr="003E498F">
        <w:rPr>
          <w:rFonts w:asciiTheme="majorBidi" w:hAnsiTheme="majorBidi" w:cstheme="majorBidi"/>
          <w:rtl/>
        </w:rPr>
        <w:t>להגעילם</w:t>
      </w:r>
      <w:proofErr w:type="spellEnd"/>
      <w:r w:rsidR="000A53D0" w:rsidRPr="003E498F">
        <w:rPr>
          <w:rFonts w:asciiTheme="majorBidi" w:hAnsiTheme="majorBidi" w:cstheme="majorBidi"/>
          <w:rtl/>
        </w:rPr>
        <w:t xml:space="preserve">, ובהכרח מטבילם קודם הגעלה, ואם אח"כ ירצה להשתמש בחמין, </w:t>
      </w:r>
      <w:proofErr w:type="spellStart"/>
      <w:r w:rsidR="000A53D0" w:rsidRPr="003E498F">
        <w:rPr>
          <w:rFonts w:asciiTheme="majorBidi" w:hAnsiTheme="majorBidi" w:cstheme="majorBidi"/>
          <w:rtl/>
        </w:rPr>
        <w:t>יגעילם</w:t>
      </w:r>
      <w:proofErr w:type="spellEnd"/>
      <w:r w:rsidR="000A53D0" w:rsidRPr="003E498F">
        <w:rPr>
          <w:rFonts w:asciiTheme="majorBidi" w:hAnsiTheme="majorBidi" w:cstheme="majorBidi"/>
          <w:rtl/>
        </w:rPr>
        <w:t xml:space="preserve"> שוב. ובפשטות כל זה כתב </w:t>
      </w:r>
      <w:proofErr w:type="spellStart"/>
      <w:r w:rsidR="000A53D0" w:rsidRPr="003E498F">
        <w:rPr>
          <w:rFonts w:asciiTheme="majorBidi" w:hAnsiTheme="majorBidi" w:cstheme="majorBidi"/>
          <w:rtl/>
        </w:rPr>
        <w:t>הרא"ש</w:t>
      </w:r>
      <w:proofErr w:type="spellEnd"/>
      <w:r w:rsidR="000A53D0" w:rsidRPr="003E498F">
        <w:rPr>
          <w:rFonts w:asciiTheme="majorBidi" w:hAnsiTheme="majorBidi" w:cstheme="majorBidi"/>
          <w:rtl/>
        </w:rPr>
        <w:t xml:space="preserve"> דווקא בתוך המשך לדעתו, אשר כיון שאין ההגעלה דין בעצם, ממילא יכול להטביל בלי הגעלה ולהשתמש בצונן.  ונראה בדעת </w:t>
      </w:r>
      <w:proofErr w:type="spellStart"/>
      <w:r w:rsidR="000A53D0" w:rsidRPr="003E498F">
        <w:rPr>
          <w:rFonts w:asciiTheme="majorBidi" w:hAnsiTheme="majorBidi" w:cstheme="majorBidi"/>
          <w:rtl/>
        </w:rPr>
        <w:t>הרא"ש</w:t>
      </w:r>
      <w:proofErr w:type="spellEnd"/>
      <w:r w:rsidR="000A53D0" w:rsidRPr="003E498F">
        <w:rPr>
          <w:rFonts w:asciiTheme="majorBidi" w:hAnsiTheme="majorBidi" w:cstheme="majorBidi"/>
          <w:rtl/>
        </w:rPr>
        <w:t xml:space="preserve"> שלסוברים שיש בטבילה-קודם-הגעלה חסרון של טובל ושרץ בידו, אף במקרה הנ"ל יהיה חסרון זה.   </w:t>
      </w:r>
      <w:r w:rsidR="00A44225" w:rsidRPr="003E498F">
        <w:rPr>
          <w:rFonts w:asciiTheme="majorBidi" w:hAnsiTheme="majorBidi" w:cstheme="majorBidi"/>
          <w:rtl/>
        </w:rPr>
        <w:t xml:space="preserve">אך הלבוש כתב הלכה זו אף לדעות שהגעלה קודם טבילה היא </w:t>
      </w:r>
      <w:proofErr w:type="spellStart"/>
      <w:r w:rsidR="00A44225" w:rsidRPr="003E498F">
        <w:rPr>
          <w:rFonts w:asciiTheme="majorBidi" w:hAnsiTheme="majorBidi" w:cstheme="majorBidi"/>
          <w:rtl/>
        </w:rPr>
        <w:t>לעיכובא</w:t>
      </w:r>
      <w:proofErr w:type="spellEnd"/>
    </w:p>
    <w:p w:rsidR="00F976C4" w:rsidRPr="003E498F" w:rsidRDefault="00F976C4" w:rsidP="00171169">
      <w:pPr>
        <w:rPr>
          <w:rFonts w:asciiTheme="majorBidi" w:hAnsiTheme="majorBidi" w:cstheme="majorBidi"/>
        </w:rPr>
      </w:pPr>
    </w:p>
    <w:sectPr w:rsidR="00F976C4" w:rsidRPr="003E498F" w:rsidSect="003E498F">
      <w:type w:val="continuous"/>
      <w:pgSz w:w="11906" w:h="16838"/>
      <w:pgMar w:top="1440" w:right="1800" w:bottom="1440" w:left="180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39" w:rsidRDefault="000A7739" w:rsidP="00556889">
      <w:pPr>
        <w:spacing w:after="0" w:line="240" w:lineRule="auto"/>
      </w:pPr>
      <w:r>
        <w:separator/>
      </w:r>
    </w:p>
  </w:endnote>
  <w:endnote w:type="continuationSeparator" w:id="0">
    <w:p w:rsidR="000A7739" w:rsidRDefault="000A7739" w:rsidP="0055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31402907"/>
      <w:docPartObj>
        <w:docPartGallery w:val="Page Numbers (Bottom of Page)"/>
        <w:docPartUnique/>
      </w:docPartObj>
    </w:sdtPr>
    <w:sdtEndPr>
      <w:rPr>
        <w:cs/>
      </w:rPr>
    </w:sdtEndPr>
    <w:sdtContent>
      <w:p w:rsidR="00D31F5A" w:rsidRDefault="00D31F5A">
        <w:pPr>
          <w:pStyle w:val="a8"/>
          <w:jc w:val="center"/>
          <w:rPr>
            <w:rtl/>
            <w:cs/>
          </w:rPr>
        </w:pPr>
        <w:r>
          <w:fldChar w:fldCharType="begin"/>
        </w:r>
        <w:r>
          <w:rPr>
            <w:rtl/>
            <w:cs/>
          </w:rPr>
          <w:instrText>PAGE   \* MERGEFORMAT</w:instrText>
        </w:r>
        <w:r>
          <w:fldChar w:fldCharType="separate"/>
        </w:r>
        <w:r w:rsidR="0073180B" w:rsidRPr="0073180B">
          <w:rPr>
            <w:noProof/>
            <w:rtl/>
            <w:lang w:val="he-IL"/>
          </w:rPr>
          <w:t>3</w:t>
        </w:r>
        <w:r>
          <w:fldChar w:fldCharType="end"/>
        </w:r>
      </w:p>
    </w:sdtContent>
  </w:sdt>
  <w:p w:rsidR="00D31F5A" w:rsidRDefault="00D31F5A">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39" w:rsidRDefault="000A7739" w:rsidP="00556889">
      <w:pPr>
        <w:spacing w:after="0" w:line="240" w:lineRule="auto"/>
      </w:pPr>
      <w:r>
        <w:separator/>
      </w:r>
    </w:p>
  </w:footnote>
  <w:footnote w:type="continuationSeparator" w:id="0">
    <w:p w:rsidR="000A7739" w:rsidRDefault="000A7739" w:rsidP="00556889">
      <w:pPr>
        <w:spacing w:after="0" w:line="240" w:lineRule="auto"/>
      </w:pPr>
      <w:r>
        <w:continuationSeparator/>
      </w:r>
    </w:p>
  </w:footnote>
  <w:footnote w:id="1">
    <w:p w:rsidR="00D31F5A" w:rsidRDefault="00D31F5A">
      <w:pPr>
        <w:pStyle w:val="a3"/>
      </w:pPr>
      <w:r>
        <w:rPr>
          <w:rStyle w:val="a5"/>
        </w:rPr>
        <w:footnoteRef/>
      </w:r>
      <w:r>
        <w:rPr>
          <w:rtl/>
        </w:rPr>
        <w:t xml:space="preserve"> </w:t>
      </w:r>
      <w:proofErr w:type="spellStart"/>
      <w:r>
        <w:rPr>
          <w:rFonts w:hint="cs"/>
          <w:rtl/>
        </w:rPr>
        <w:t>הר"מ</w:t>
      </w:r>
      <w:proofErr w:type="spellEnd"/>
      <w:r>
        <w:rPr>
          <w:rFonts w:hint="cs"/>
          <w:rtl/>
        </w:rPr>
        <w:t xml:space="preserve"> מרקוביץ' </w:t>
      </w:r>
      <w:proofErr w:type="spellStart"/>
      <w:r>
        <w:rPr>
          <w:rFonts w:hint="cs"/>
          <w:rtl/>
        </w:rPr>
        <w:t>שליט"א</w:t>
      </w:r>
      <w:proofErr w:type="spellEnd"/>
      <w:r>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F8"/>
    <w:rsid w:val="000A53D0"/>
    <w:rsid w:val="000A7739"/>
    <w:rsid w:val="001271CB"/>
    <w:rsid w:val="00171169"/>
    <w:rsid w:val="001936DF"/>
    <w:rsid w:val="00200B5F"/>
    <w:rsid w:val="0020253E"/>
    <w:rsid w:val="00225017"/>
    <w:rsid w:val="003E498F"/>
    <w:rsid w:val="00402E49"/>
    <w:rsid w:val="004507E1"/>
    <w:rsid w:val="00513C8A"/>
    <w:rsid w:val="00524109"/>
    <w:rsid w:val="005245C7"/>
    <w:rsid w:val="00540E39"/>
    <w:rsid w:val="00556889"/>
    <w:rsid w:val="005735F8"/>
    <w:rsid w:val="005A6A7A"/>
    <w:rsid w:val="005B6AC8"/>
    <w:rsid w:val="00624F17"/>
    <w:rsid w:val="00676307"/>
    <w:rsid w:val="006F7AAA"/>
    <w:rsid w:val="007240FC"/>
    <w:rsid w:val="0073180B"/>
    <w:rsid w:val="00745067"/>
    <w:rsid w:val="00766028"/>
    <w:rsid w:val="007925D1"/>
    <w:rsid w:val="007F6B45"/>
    <w:rsid w:val="007F7449"/>
    <w:rsid w:val="008013EE"/>
    <w:rsid w:val="00826F55"/>
    <w:rsid w:val="00885F12"/>
    <w:rsid w:val="008D39E8"/>
    <w:rsid w:val="00944A21"/>
    <w:rsid w:val="009743F8"/>
    <w:rsid w:val="009E05D7"/>
    <w:rsid w:val="009E181A"/>
    <w:rsid w:val="009E79D7"/>
    <w:rsid w:val="009F08B1"/>
    <w:rsid w:val="00A31C5F"/>
    <w:rsid w:val="00A44225"/>
    <w:rsid w:val="00A720E1"/>
    <w:rsid w:val="00AD6B0D"/>
    <w:rsid w:val="00B10204"/>
    <w:rsid w:val="00BF0146"/>
    <w:rsid w:val="00C165FB"/>
    <w:rsid w:val="00C53664"/>
    <w:rsid w:val="00C97EE5"/>
    <w:rsid w:val="00D231AA"/>
    <w:rsid w:val="00D31F5A"/>
    <w:rsid w:val="00D9148D"/>
    <w:rsid w:val="00E17DE9"/>
    <w:rsid w:val="00F97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C391"/>
  <w15:chartTrackingRefBased/>
  <w15:docId w15:val="{FD9A60EF-8032-422D-84D8-D419A47A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56889"/>
    <w:pPr>
      <w:spacing w:after="0" w:line="240" w:lineRule="auto"/>
    </w:pPr>
    <w:rPr>
      <w:sz w:val="20"/>
      <w:szCs w:val="20"/>
    </w:rPr>
  </w:style>
  <w:style w:type="character" w:customStyle="1" w:styleId="a4">
    <w:name w:val="טקסט הערת שוליים תו"/>
    <w:basedOn w:val="a0"/>
    <w:link w:val="a3"/>
    <w:uiPriority w:val="99"/>
    <w:semiHidden/>
    <w:rsid w:val="00556889"/>
    <w:rPr>
      <w:sz w:val="20"/>
      <w:szCs w:val="20"/>
    </w:rPr>
  </w:style>
  <w:style w:type="character" w:styleId="a5">
    <w:name w:val="footnote reference"/>
    <w:basedOn w:val="a0"/>
    <w:uiPriority w:val="99"/>
    <w:semiHidden/>
    <w:unhideWhenUsed/>
    <w:rsid w:val="00556889"/>
    <w:rPr>
      <w:vertAlign w:val="superscript"/>
    </w:rPr>
  </w:style>
  <w:style w:type="paragraph" w:styleId="a6">
    <w:name w:val="header"/>
    <w:basedOn w:val="a"/>
    <w:link w:val="a7"/>
    <w:uiPriority w:val="99"/>
    <w:unhideWhenUsed/>
    <w:rsid w:val="00540E39"/>
    <w:pPr>
      <w:tabs>
        <w:tab w:val="center" w:pos="4153"/>
        <w:tab w:val="right" w:pos="8306"/>
      </w:tabs>
      <w:spacing w:after="0" w:line="240" w:lineRule="auto"/>
    </w:pPr>
  </w:style>
  <w:style w:type="character" w:customStyle="1" w:styleId="a7">
    <w:name w:val="כותרת עליונה תו"/>
    <w:basedOn w:val="a0"/>
    <w:link w:val="a6"/>
    <w:uiPriority w:val="99"/>
    <w:rsid w:val="00540E39"/>
  </w:style>
  <w:style w:type="paragraph" w:styleId="a8">
    <w:name w:val="footer"/>
    <w:basedOn w:val="a"/>
    <w:link w:val="a9"/>
    <w:uiPriority w:val="99"/>
    <w:unhideWhenUsed/>
    <w:rsid w:val="00540E39"/>
    <w:pPr>
      <w:tabs>
        <w:tab w:val="center" w:pos="4153"/>
        <w:tab w:val="right" w:pos="8306"/>
      </w:tabs>
      <w:spacing w:after="0" w:line="240" w:lineRule="auto"/>
    </w:pPr>
  </w:style>
  <w:style w:type="character" w:customStyle="1" w:styleId="a9">
    <w:name w:val="כותרת תחתונה תו"/>
    <w:basedOn w:val="a0"/>
    <w:link w:val="a8"/>
    <w:uiPriority w:val="99"/>
    <w:rsid w:val="00540E39"/>
  </w:style>
  <w:style w:type="paragraph" w:styleId="aa">
    <w:name w:val="Balloon Text"/>
    <w:basedOn w:val="a"/>
    <w:link w:val="ab"/>
    <w:uiPriority w:val="99"/>
    <w:semiHidden/>
    <w:unhideWhenUsed/>
    <w:rsid w:val="007F744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F744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4</Pages>
  <Words>1920</Words>
  <Characters>9603</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cp:revision>
  <cp:lastPrinted>2022-03-10T14:21:00Z</cp:lastPrinted>
  <dcterms:created xsi:type="dcterms:W3CDTF">2022-03-06T14:20:00Z</dcterms:created>
  <dcterms:modified xsi:type="dcterms:W3CDTF">2023-03-17T00:37:00Z</dcterms:modified>
</cp:coreProperties>
</file>