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28" w:rsidRDefault="002A18A1" w:rsidP="005D118C">
      <w:pPr>
        <w:jc w:val="both"/>
        <w:rPr>
          <w:rtl/>
        </w:rPr>
      </w:pPr>
      <w:r>
        <w:rPr>
          <w:rFonts w:hint="cs"/>
          <w:rtl/>
        </w:rPr>
        <w:t>בעזרת השם יתברך</w:t>
      </w:r>
    </w:p>
    <w:p w:rsidR="002A18A1" w:rsidRDefault="002A18A1" w:rsidP="005D118C">
      <w:pPr>
        <w:jc w:val="both"/>
        <w:rPr>
          <w:b/>
          <w:bCs/>
          <w:rtl/>
        </w:rPr>
      </w:pPr>
      <w:r>
        <w:rPr>
          <w:rFonts w:hint="cs"/>
          <w:b/>
          <w:bCs/>
          <w:rtl/>
        </w:rPr>
        <w:t>ציונים ומראי מקומות לסוגיית רוב וקבוע</w:t>
      </w:r>
    </w:p>
    <w:p w:rsidR="002A18A1" w:rsidRDefault="002A18A1" w:rsidP="005D118C">
      <w:pPr>
        <w:jc w:val="both"/>
        <w:rPr>
          <w:b/>
          <w:bCs/>
          <w:rtl/>
        </w:rPr>
      </w:pPr>
      <w:r>
        <w:rPr>
          <w:rFonts w:hint="cs"/>
          <w:b/>
          <w:bCs/>
          <w:rtl/>
        </w:rPr>
        <w:t xml:space="preserve">א', </w:t>
      </w:r>
      <w:proofErr w:type="spellStart"/>
      <w:r>
        <w:rPr>
          <w:rFonts w:hint="cs"/>
          <w:b/>
          <w:bCs/>
          <w:rtl/>
        </w:rPr>
        <w:t>דינא</w:t>
      </w:r>
      <w:proofErr w:type="spellEnd"/>
      <w:r>
        <w:rPr>
          <w:rFonts w:hint="cs"/>
          <w:b/>
          <w:bCs/>
          <w:rtl/>
        </w:rPr>
        <w:t xml:space="preserve"> </w:t>
      </w:r>
      <w:proofErr w:type="spellStart"/>
      <w:r>
        <w:rPr>
          <w:rFonts w:hint="cs"/>
          <w:b/>
          <w:bCs/>
          <w:rtl/>
        </w:rPr>
        <w:t>דהלך</w:t>
      </w:r>
      <w:proofErr w:type="spellEnd"/>
      <w:r>
        <w:rPr>
          <w:rFonts w:hint="cs"/>
          <w:b/>
          <w:bCs/>
          <w:rtl/>
        </w:rPr>
        <w:t xml:space="preserve"> אחר הרוב מקורו וגדרו</w:t>
      </w:r>
    </w:p>
    <w:p w:rsidR="00CD3A83" w:rsidRPr="00CD3A83" w:rsidRDefault="00CD3A83" w:rsidP="005D118C">
      <w:pPr>
        <w:jc w:val="both"/>
        <w:rPr>
          <w:b/>
          <w:bCs/>
          <w:sz w:val="18"/>
          <w:szCs w:val="18"/>
          <w:rtl/>
        </w:rPr>
      </w:pPr>
      <w:r>
        <w:rPr>
          <w:rFonts w:hint="cs"/>
          <w:b/>
          <w:bCs/>
          <w:sz w:val="18"/>
          <w:szCs w:val="18"/>
          <w:rtl/>
        </w:rPr>
        <w:t>מקור הדין</w:t>
      </w:r>
    </w:p>
    <w:p w:rsidR="002A18A1" w:rsidRDefault="002A18A1" w:rsidP="005D118C">
      <w:pPr>
        <w:jc w:val="both"/>
        <w:rPr>
          <w:rtl/>
        </w:rPr>
      </w:pPr>
      <w:r>
        <w:rPr>
          <w:rFonts w:hint="cs"/>
          <w:rtl/>
        </w:rPr>
        <w:t>עי' חולין י</w:t>
      </w:r>
      <w:r w:rsidR="005D118C">
        <w:rPr>
          <w:rFonts w:hint="cs"/>
          <w:rtl/>
        </w:rPr>
        <w:t>א</w:t>
      </w:r>
      <w:r>
        <w:rPr>
          <w:rFonts w:hint="cs"/>
          <w:rtl/>
        </w:rPr>
        <w:t xml:space="preserve">. מקור </w:t>
      </w:r>
      <w:proofErr w:type="spellStart"/>
      <w:r>
        <w:rPr>
          <w:rFonts w:hint="cs"/>
          <w:rtl/>
        </w:rPr>
        <w:t>דינא</w:t>
      </w:r>
      <w:proofErr w:type="spellEnd"/>
      <w:r>
        <w:rPr>
          <w:rFonts w:hint="cs"/>
          <w:rtl/>
        </w:rPr>
        <w:t xml:space="preserve"> </w:t>
      </w:r>
      <w:proofErr w:type="spellStart"/>
      <w:r>
        <w:rPr>
          <w:rFonts w:hint="cs"/>
          <w:rtl/>
        </w:rPr>
        <w:t>ד"אזלינן</w:t>
      </w:r>
      <w:proofErr w:type="spellEnd"/>
      <w:r>
        <w:rPr>
          <w:rFonts w:hint="cs"/>
          <w:rtl/>
        </w:rPr>
        <w:t xml:space="preserve"> בתר </w:t>
      </w:r>
      <w:proofErr w:type="spellStart"/>
      <w:r>
        <w:rPr>
          <w:rFonts w:hint="cs"/>
          <w:rtl/>
        </w:rPr>
        <w:t>רובא</w:t>
      </w:r>
      <w:proofErr w:type="spellEnd"/>
      <w:r>
        <w:rPr>
          <w:rFonts w:hint="cs"/>
          <w:rtl/>
        </w:rPr>
        <w:t xml:space="preserve">" </w:t>
      </w:r>
      <w:proofErr w:type="spellStart"/>
      <w:r>
        <w:rPr>
          <w:rFonts w:hint="cs"/>
          <w:rtl/>
        </w:rPr>
        <w:t>ב"רובא</w:t>
      </w:r>
      <w:proofErr w:type="spellEnd"/>
      <w:r>
        <w:rPr>
          <w:rFonts w:hint="cs"/>
          <w:rtl/>
        </w:rPr>
        <w:t xml:space="preserve"> </w:t>
      </w:r>
      <w:proofErr w:type="spellStart"/>
      <w:r>
        <w:rPr>
          <w:rFonts w:hint="cs"/>
          <w:rtl/>
        </w:rPr>
        <w:t>דאיתיה</w:t>
      </w:r>
      <w:proofErr w:type="spellEnd"/>
      <w:r>
        <w:rPr>
          <w:rFonts w:hint="cs"/>
          <w:rtl/>
        </w:rPr>
        <w:t xml:space="preserve"> </w:t>
      </w:r>
      <w:proofErr w:type="spellStart"/>
      <w:r>
        <w:rPr>
          <w:rFonts w:hint="cs"/>
          <w:rtl/>
        </w:rPr>
        <w:t>קמן</w:t>
      </w:r>
      <w:proofErr w:type="spellEnd"/>
      <w:r>
        <w:rPr>
          <w:rFonts w:hint="cs"/>
          <w:rtl/>
        </w:rPr>
        <w:t xml:space="preserve">", ומבואר דהיינו </w:t>
      </w:r>
      <w:proofErr w:type="spellStart"/>
      <w:r>
        <w:rPr>
          <w:rFonts w:hint="cs"/>
          <w:rtl/>
        </w:rPr>
        <w:t>דינא</w:t>
      </w:r>
      <w:proofErr w:type="spellEnd"/>
      <w:r>
        <w:rPr>
          <w:rFonts w:hint="cs"/>
          <w:rtl/>
        </w:rPr>
        <w:t xml:space="preserve"> </w:t>
      </w:r>
      <w:proofErr w:type="spellStart"/>
      <w:r>
        <w:rPr>
          <w:rFonts w:hint="cs"/>
          <w:rtl/>
        </w:rPr>
        <w:t>דט</w:t>
      </w:r>
      <w:proofErr w:type="spellEnd"/>
      <w:r>
        <w:rPr>
          <w:rFonts w:hint="cs"/>
          <w:rtl/>
        </w:rPr>
        <w:t>' חנויות, וכן סנהדרין, ומקורו מ"אחרי רבים להטות".</w:t>
      </w:r>
    </w:p>
    <w:p w:rsidR="00CD3A83" w:rsidRPr="00CD3A83" w:rsidRDefault="00CD3A83" w:rsidP="005D118C">
      <w:pPr>
        <w:jc w:val="both"/>
        <w:rPr>
          <w:b/>
          <w:bCs/>
          <w:sz w:val="18"/>
          <w:szCs w:val="18"/>
          <w:rtl/>
        </w:rPr>
      </w:pPr>
      <w:r>
        <w:rPr>
          <w:rFonts w:hint="cs"/>
          <w:b/>
          <w:bCs/>
          <w:sz w:val="18"/>
          <w:szCs w:val="18"/>
          <w:rtl/>
        </w:rPr>
        <w:t>גדר הדין</w:t>
      </w:r>
    </w:p>
    <w:p w:rsidR="002A18A1" w:rsidRDefault="002A18A1" w:rsidP="005D118C">
      <w:pPr>
        <w:jc w:val="both"/>
        <w:rPr>
          <w:rtl/>
        </w:rPr>
      </w:pPr>
      <w:r>
        <w:rPr>
          <w:rFonts w:hint="cs"/>
          <w:rtl/>
        </w:rPr>
        <w:t xml:space="preserve">עי' זבחים ע"ג. שמבוארת שם </w:t>
      </w:r>
      <w:proofErr w:type="spellStart"/>
      <w:r>
        <w:rPr>
          <w:rFonts w:hint="cs"/>
          <w:rtl/>
        </w:rPr>
        <w:t>בסוגיא</w:t>
      </w:r>
      <w:proofErr w:type="spellEnd"/>
      <w:r>
        <w:rPr>
          <w:rFonts w:hint="cs"/>
          <w:rtl/>
        </w:rPr>
        <w:t xml:space="preserve"> חלוקה ברורה בין דין ביטול ברוב לבין דין הלך אחר רוב. ומבואר שם על פי רש"י, שבהלך אחר הרוב צריך לדון על כל חתיכה וחתיכה בפני עצמה.</w:t>
      </w:r>
    </w:p>
    <w:p w:rsidR="002A18A1" w:rsidRDefault="002A18A1" w:rsidP="005D118C">
      <w:pPr>
        <w:jc w:val="both"/>
        <w:rPr>
          <w:rtl/>
        </w:rPr>
      </w:pPr>
      <w:r>
        <w:rPr>
          <w:rFonts w:hint="cs"/>
          <w:rtl/>
        </w:rPr>
        <w:t xml:space="preserve">עי' </w:t>
      </w:r>
      <w:proofErr w:type="spellStart"/>
      <w:r>
        <w:rPr>
          <w:rFonts w:hint="cs"/>
          <w:rtl/>
        </w:rPr>
        <w:t>בסוגיא</w:t>
      </w:r>
      <w:proofErr w:type="spellEnd"/>
      <w:r>
        <w:rPr>
          <w:rFonts w:hint="cs"/>
          <w:rtl/>
        </w:rPr>
        <w:t xml:space="preserve"> בזבחים שם ובנזיר י"ב. ועוד הרבה מקומות </w:t>
      </w:r>
      <w:proofErr w:type="spellStart"/>
      <w:r>
        <w:rPr>
          <w:rFonts w:hint="cs"/>
          <w:rtl/>
        </w:rPr>
        <w:t>דהלשון</w:t>
      </w:r>
      <w:proofErr w:type="spellEnd"/>
      <w:r>
        <w:rPr>
          <w:rFonts w:hint="cs"/>
          <w:rtl/>
        </w:rPr>
        <w:t xml:space="preserve"> היא: "כל </w:t>
      </w:r>
      <w:proofErr w:type="spellStart"/>
      <w:r>
        <w:rPr>
          <w:rFonts w:hint="cs"/>
          <w:rtl/>
        </w:rPr>
        <w:t>דפריש</w:t>
      </w:r>
      <w:proofErr w:type="spellEnd"/>
      <w:r>
        <w:rPr>
          <w:rFonts w:hint="cs"/>
          <w:rtl/>
        </w:rPr>
        <w:t xml:space="preserve"> </w:t>
      </w:r>
      <w:proofErr w:type="spellStart"/>
      <w:r>
        <w:rPr>
          <w:rFonts w:hint="cs"/>
          <w:rtl/>
        </w:rPr>
        <w:t>מרובא</w:t>
      </w:r>
      <w:proofErr w:type="spellEnd"/>
      <w:r>
        <w:rPr>
          <w:rFonts w:hint="cs"/>
          <w:rtl/>
        </w:rPr>
        <w:t xml:space="preserve"> פריש", ויש לעיין</w:t>
      </w:r>
      <w:r w:rsidR="006638AF">
        <w:rPr>
          <w:rStyle w:val="a5"/>
          <w:rtl/>
        </w:rPr>
        <w:footnoteReference w:id="1"/>
      </w:r>
      <w:r>
        <w:rPr>
          <w:rFonts w:hint="cs"/>
          <w:rtl/>
        </w:rPr>
        <w:t xml:space="preserve"> מה ההדגשה על הפרישה</w:t>
      </w:r>
      <w:r>
        <w:rPr>
          <w:rStyle w:val="a5"/>
          <w:rtl/>
        </w:rPr>
        <w:footnoteReference w:id="2"/>
      </w:r>
      <w:r>
        <w:rPr>
          <w:rFonts w:hint="cs"/>
          <w:rtl/>
        </w:rPr>
        <w:t>.</w:t>
      </w:r>
      <w:r w:rsidR="006638AF">
        <w:rPr>
          <w:rFonts w:hint="cs"/>
          <w:rtl/>
        </w:rPr>
        <w:t xml:space="preserve">  </w:t>
      </w:r>
    </w:p>
    <w:p w:rsidR="00CD3A83" w:rsidRDefault="00D6354F" w:rsidP="005D118C">
      <w:pPr>
        <w:jc w:val="both"/>
        <w:rPr>
          <w:rFonts w:hint="cs"/>
          <w:b/>
          <w:bCs/>
          <w:sz w:val="18"/>
          <w:szCs w:val="18"/>
          <w:rtl/>
        </w:rPr>
      </w:pPr>
      <w:r>
        <w:rPr>
          <w:rFonts w:hint="cs"/>
          <w:b/>
          <w:bCs/>
          <w:sz w:val="18"/>
          <w:szCs w:val="18"/>
          <w:rtl/>
        </w:rPr>
        <w:t xml:space="preserve">ב' סוגי </w:t>
      </w:r>
      <w:r w:rsidR="007146A2">
        <w:rPr>
          <w:rFonts w:hint="cs"/>
          <w:b/>
          <w:bCs/>
          <w:sz w:val="18"/>
          <w:szCs w:val="18"/>
          <w:rtl/>
        </w:rPr>
        <w:t>מקרים ששייך בהם הלך אחר הרוב</w:t>
      </w:r>
    </w:p>
    <w:p w:rsidR="00CD3A83" w:rsidRDefault="00B61101" w:rsidP="005D118C">
      <w:pPr>
        <w:jc w:val="both"/>
        <w:rPr>
          <w:rFonts w:hint="cs"/>
          <w:rtl/>
        </w:rPr>
      </w:pPr>
      <w:r>
        <w:rPr>
          <w:rFonts w:hint="cs"/>
          <w:rtl/>
        </w:rPr>
        <w:t xml:space="preserve">עי' בסוגיות שישנם שני סוגים בסיסיים של מקרים אשר </w:t>
      </w:r>
      <w:proofErr w:type="spellStart"/>
      <w:r>
        <w:rPr>
          <w:rFonts w:hint="cs"/>
          <w:rtl/>
        </w:rPr>
        <w:t>אזלינן</w:t>
      </w:r>
      <w:proofErr w:type="spellEnd"/>
      <w:r>
        <w:rPr>
          <w:rFonts w:hint="cs"/>
          <w:rtl/>
        </w:rPr>
        <w:t xml:space="preserve"> בהו בתר </w:t>
      </w:r>
      <w:proofErr w:type="spellStart"/>
      <w:r>
        <w:rPr>
          <w:rFonts w:hint="cs"/>
          <w:rtl/>
        </w:rPr>
        <w:t>רובא</w:t>
      </w:r>
      <w:proofErr w:type="spellEnd"/>
      <w:r>
        <w:rPr>
          <w:rFonts w:hint="cs"/>
          <w:rtl/>
        </w:rPr>
        <w:t xml:space="preserve">. האחד </w:t>
      </w:r>
      <w:r>
        <w:rPr>
          <w:rtl/>
        </w:rPr>
        <w:t>–</w:t>
      </w:r>
      <w:r>
        <w:rPr>
          <w:rFonts w:hint="cs"/>
          <w:rtl/>
        </w:rPr>
        <w:t xml:space="preserve"> ט' חנויות, אשר שם אין רוב ומיעוט של היתר ואיסור, אלא של מקורות להיתר ואיסור.  והשני </w:t>
      </w:r>
      <w:r>
        <w:rPr>
          <w:rtl/>
        </w:rPr>
        <w:t>–</w:t>
      </w:r>
      <w:r>
        <w:rPr>
          <w:rFonts w:hint="cs"/>
          <w:rtl/>
        </w:rPr>
        <w:t xml:space="preserve"> תערובת של זבחים (וכו') אשר שם הרוב והמיעוט הוא בדבר עצמו.</w:t>
      </w:r>
    </w:p>
    <w:p w:rsidR="00B61101" w:rsidRPr="00BC0469" w:rsidRDefault="00B61101" w:rsidP="005D118C">
      <w:pPr>
        <w:jc w:val="both"/>
        <w:rPr>
          <w:sz w:val="20"/>
          <w:szCs w:val="20"/>
          <w:rtl/>
        </w:rPr>
      </w:pPr>
      <w:r w:rsidRPr="00BC0469">
        <w:rPr>
          <w:rFonts w:hint="cs"/>
          <w:sz w:val="20"/>
          <w:szCs w:val="20"/>
          <w:rtl/>
        </w:rPr>
        <w:t xml:space="preserve">[ולגבי ט' חנויות [ודומיו] יש לדון האם ניזל בתר החנויות, אף כאשר בחנות הטריפה יש רוב בשר. ראה </w:t>
      </w:r>
      <w:proofErr w:type="spellStart"/>
      <w:r w:rsidRPr="00BC0469">
        <w:rPr>
          <w:rFonts w:hint="cs"/>
          <w:sz w:val="20"/>
          <w:szCs w:val="20"/>
          <w:rtl/>
        </w:rPr>
        <w:t>פת"ש</w:t>
      </w:r>
      <w:proofErr w:type="spellEnd"/>
      <w:r w:rsidRPr="00BC0469">
        <w:rPr>
          <w:rFonts w:hint="cs"/>
          <w:sz w:val="20"/>
          <w:szCs w:val="20"/>
          <w:rtl/>
        </w:rPr>
        <w:t xml:space="preserve"> ק</w:t>
      </w:r>
      <w:r w:rsidR="00E022F7" w:rsidRPr="00BC0469">
        <w:rPr>
          <w:rFonts w:hint="cs"/>
          <w:sz w:val="20"/>
          <w:szCs w:val="20"/>
          <w:rtl/>
        </w:rPr>
        <w:t>"י אות ב', הנידון והשיטות בזה</w:t>
      </w:r>
      <w:r w:rsidR="007146A2" w:rsidRPr="00BC0469">
        <w:rPr>
          <w:rStyle w:val="a5"/>
          <w:sz w:val="20"/>
          <w:szCs w:val="20"/>
          <w:rtl/>
        </w:rPr>
        <w:footnoteReference w:id="3"/>
      </w:r>
      <w:r w:rsidR="00E022F7" w:rsidRPr="00BC0469">
        <w:rPr>
          <w:rFonts w:hint="cs"/>
          <w:sz w:val="20"/>
          <w:szCs w:val="20"/>
          <w:rtl/>
        </w:rPr>
        <w:t>.]</w:t>
      </w:r>
    </w:p>
    <w:p w:rsidR="002A18A1" w:rsidRDefault="002A18A1" w:rsidP="005D118C">
      <w:pPr>
        <w:jc w:val="both"/>
        <w:rPr>
          <w:rtl/>
        </w:rPr>
      </w:pPr>
    </w:p>
    <w:p w:rsidR="002A18A1" w:rsidRDefault="002A18A1" w:rsidP="005D118C">
      <w:pPr>
        <w:jc w:val="both"/>
        <w:rPr>
          <w:b/>
          <w:bCs/>
          <w:rtl/>
        </w:rPr>
      </w:pPr>
      <w:r>
        <w:rPr>
          <w:rFonts w:hint="cs"/>
          <w:b/>
          <w:bCs/>
          <w:rtl/>
        </w:rPr>
        <w:t xml:space="preserve">ב', חידוש "קבוע" ומקורו </w:t>
      </w:r>
      <w:proofErr w:type="spellStart"/>
      <w:r>
        <w:rPr>
          <w:rFonts w:hint="cs"/>
          <w:b/>
          <w:bCs/>
          <w:rtl/>
        </w:rPr>
        <w:t>מזורק</w:t>
      </w:r>
      <w:proofErr w:type="spellEnd"/>
      <w:r>
        <w:rPr>
          <w:rFonts w:hint="cs"/>
          <w:b/>
          <w:bCs/>
          <w:rtl/>
        </w:rPr>
        <w:t xml:space="preserve"> אבן לגו</w:t>
      </w:r>
    </w:p>
    <w:p w:rsidR="00E4015B" w:rsidRPr="00E4015B" w:rsidRDefault="00E4015B" w:rsidP="005D118C">
      <w:pPr>
        <w:jc w:val="both"/>
        <w:rPr>
          <w:b/>
          <w:bCs/>
          <w:sz w:val="18"/>
          <w:szCs w:val="18"/>
          <w:rtl/>
        </w:rPr>
      </w:pPr>
      <w:r>
        <w:rPr>
          <w:rFonts w:hint="cs"/>
          <w:b/>
          <w:bCs/>
          <w:sz w:val="18"/>
          <w:szCs w:val="18"/>
          <w:rtl/>
        </w:rPr>
        <w:t>מקור</w:t>
      </w:r>
    </w:p>
    <w:p w:rsidR="002A18A1" w:rsidRDefault="002A18A1" w:rsidP="005D118C">
      <w:pPr>
        <w:jc w:val="both"/>
        <w:rPr>
          <w:rtl/>
        </w:rPr>
      </w:pPr>
      <w:proofErr w:type="spellStart"/>
      <w:r>
        <w:rPr>
          <w:rFonts w:hint="cs"/>
          <w:rtl/>
        </w:rPr>
        <w:t>הסוגיא</w:t>
      </w:r>
      <w:proofErr w:type="spellEnd"/>
      <w:r>
        <w:rPr>
          <w:rFonts w:hint="cs"/>
          <w:rtl/>
        </w:rPr>
        <w:t xml:space="preserve"> בכתובות ט"ו. </w:t>
      </w:r>
      <w:proofErr w:type="spellStart"/>
      <w:r>
        <w:rPr>
          <w:rFonts w:hint="cs"/>
          <w:rtl/>
        </w:rPr>
        <w:t>וביומא</w:t>
      </w:r>
      <w:proofErr w:type="spellEnd"/>
      <w:r>
        <w:rPr>
          <w:rFonts w:hint="cs"/>
          <w:rtl/>
        </w:rPr>
        <w:t xml:space="preserve"> פ"ב:. המקור </w:t>
      </w:r>
      <w:proofErr w:type="spellStart"/>
      <w:r>
        <w:rPr>
          <w:rFonts w:hint="cs"/>
          <w:rtl/>
        </w:rPr>
        <w:t>מזורק</w:t>
      </w:r>
      <w:proofErr w:type="spellEnd"/>
      <w:r>
        <w:rPr>
          <w:rFonts w:hint="cs"/>
          <w:rtl/>
        </w:rPr>
        <w:t xml:space="preserve"> אבן לגו.  עי' בראשונים כמה מהלכים בביאור הנידון במקרה הנ"ל.</w:t>
      </w:r>
      <w:r w:rsidR="00200752">
        <w:rPr>
          <w:rFonts w:hint="cs"/>
          <w:rtl/>
        </w:rPr>
        <w:t xml:space="preserve"> [ועי' </w:t>
      </w:r>
      <w:proofErr w:type="spellStart"/>
      <w:r w:rsidR="00200752">
        <w:rPr>
          <w:rFonts w:hint="cs"/>
          <w:rtl/>
        </w:rPr>
        <w:t>ר"ן</w:t>
      </w:r>
      <w:proofErr w:type="spellEnd"/>
      <w:r w:rsidR="00200752">
        <w:rPr>
          <w:rFonts w:hint="cs"/>
          <w:rtl/>
        </w:rPr>
        <w:t xml:space="preserve"> על </w:t>
      </w:r>
      <w:proofErr w:type="spellStart"/>
      <w:r w:rsidR="00200752">
        <w:rPr>
          <w:rFonts w:hint="cs"/>
          <w:rtl/>
        </w:rPr>
        <w:t>הרי"ף</w:t>
      </w:r>
      <w:proofErr w:type="spellEnd"/>
      <w:r w:rsidR="00200752">
        <w:rPr>
          <w:rFonts w:hint="cs"/>
          <w:rtl/>
        </w:rPr>
        <w:t xml:space="preserve"> חולין צ"ה, שדין זה </w:t>
      </w:r>
      <w:proofErr w:type="spellStart"/>
      <w:r w:rsidR="00200752">
        <w:rPr>
          <w:rFonts w:hint="cs"/>
          <w:rtl/>
        </w:rPr>
        <w:t>דקבוע</w:t>
      </w:r>
      <w:proofErr w:type="spellEnd"/>
      <w:r w:rsidR="00200752">
        <w:rPr>
          <w:rFonts w:hint="cs"/>
          <w:rtl/>
        </w:rPr>
        <w:t xml:space="preserve"> חידוש הוא ועל כן </w:t>
      </w:r>
      <w:proofErr w:type="spellStart"/>
      <w:r w:rsidR="00200752">
        <w:rPr>
          <w:rFonts w:hint="cs"/>
          <w:rtl/>
        </w:rPr>
        <w:t>אמרינן</w:t>
      </w:r>
      <w:proofErr w:type="spellEnd"/>
      <w:r w:rsidR="00200752">
        <w:rPr>
          <w:rFonts w:hint="cs"/>
          <w:rtl/>
        </w:rPr>
        <w:t xml:space="preserve"> בו אין לך בו אלא חידושו</w:t>
      </w:r>
      <w:r w:rsidR="00200752">
        <w:rPr>
          <w:rStyle w:val="a5"/>
          <w:rtl/>
        </w:rPr>
        <w:footnoteReference w:id="4"/>
      </w:r>
      <w:r w:rsidR="00200752">
        <w:rPr>
          <w:rFonts w:hint="cs"/>
          <w:rtl/>
        </w:rPr>
        <w:t xml:space="preserve">, וכן הוא </w:t>
      </w:r>
      <w:proofErr w:type="spellStart"/>
      <w:r w:rsidR="00200752">
        <w:rPr>
          <w:rFonts w:hint="cs"/>
          <w:rtl/>
        </w:rPr>
        <w:t>בש"ך</w:t>
      </w:r>
      <w:proofErr w:type="spellEnd"/>
      <w:r w:rsidR="00200752">
        <w:rPr>
          <w:rFonts w:hint="cs"/>
          <w:rtl/>
        </w:rPr>
        <w:t xml:space="preserve"> על סעיף ו'.]</w:t>
      </w:r>
    </w:p>
    <w:p w:rsidR="00E4015B" w:rsidRPr="00E4015B" w:rsidRDefault="00E4015B" w:rsidP="005D118C">
      <w:pPr>
        <w:jc w:val="both"/>
        <w:rPr>
          <w:b/>
          <w:bCs/>
          <w:sz w:val="18"/>
          <w:szCs w:val="18"/>
          <w:rtl/>
        </w:rPr>
      </w:pPr>
      <w:r>
        <w:rPr>
          <w:rFonts w:hint="cs"/>
          <w:b/>
          <w:bCs/>
          <w:sz w:val="18"/>
          <w:szCs w:val="18"/>
          <w:rtl/>
        </w:rPr>
        <w:t>הגדרת קבוע</w:t>
      </w:r>
    </w:p>
    <w:p w:rsidR="002A18A1" w:rsidRDefault="002A18A1" w:rsidP="005D118C">
      <w:pPr>
        <w:jc w:val="both"/>
        <w:rPr>
          <w:rtl/>
        </w:rPr>
      </w:pPr>
      <w:r>
        <w:rPr>
          <w:rFonts w:hint="cs"/>
          <w:rtl/>
        </w:rPr>
        <w:t xml:space="preserve">מה מוגדר קבוע </w:t>
      </w:r>
      <w:r>
        <w:rPr>
          <w:rtl/>
        </w:rPr>
        <w:t>–</w:t>
      </w:r>
      <w:r>
        <w:rPr>
          <w:rFonts w:hint="cs"/>
          <w:rtl/>
        </w:rPr>
        <w:t xml:space="preserve"> אנשים</w:t>
      </w:r>
      <w:r w:rsidR="00E4015B">
        <w:rPr>
          <w:rFonts w:hint="cs"/>
          <w:rtl/>
        </w:rPr>
        <w:t xml:space="preserve"> שעומדים יחדיו (</w:t>
      </w:r>
      <w:proofErr w:type="spellStart"/>
      <w:r w:rsidR="00E4015B">
        <w:rPr>
          <w:rFonts w:hint="cs"/>
          <w:rtl/>
        </w:rPr>
        <w:t>דרשא</w:t>
      </w:r>
      <w:proofErr w:type="spellEnd"/>
      <w:r w:rsidR="00E4015B">
        <w:rPr>
          <w:rFonts w:hint="cs"/>
          <w:rtl/>
        </w:rPr>
        <w:t xml:space="preserve"> </w:t>
      </w:r>
      <w:proofErr w:type="spellStart"/>
      <w:r w:rsidR="00E4015B">
        <w:rPr>
          <w:rFonts w:hint="cs"/>
          <w:rtl/>
        </w:rPr>
        <w:t>דזורק</w:t>
      </w:r>
      <w:proofErr w:type="spellEnd"/>
      <w:r w:rsidR="00E4015B">
        <w:rPr>
          <w:rFonts w:hint="cs"/>
          <w:rtl/>
        </w:rPr>
        <w:t xml:space="preserve"> אבן לגו הנ"ל)</w:t>
      </w:r>
      <w:r>
        <w:rPr>
          <w:rFonts w:hint="cs"/>
          <w:rtl/>
        </w:rPr>
        <w:t>, שרצים</w:t>
      </w:r>
      <w:r w:rsidR="00E4015B">
        <w:rPr>
          <w:rFonts w:hint="cs"/>
          <w:rtl/>
        </w:rPr>
        <w:t xml:space="preserve"> (כתובות שם)</w:t>
      </w:r>
      <w:r>
        <w:rPr>
          <w:rFonts w:hint="cs"/>
          <w:rtl/>
        </w:rPr>
        <w:t>, בהמות</w:t>
      </w:r>
      <w:r w:rsidR="00E4015B">
        <w:rPr>
          <w:rFonts w:hint="cs"/>
          <w:rtl/>
        </w:rPr>
        <w:t xml:space="preserve"> (זבחים ע"ג)</w:t>
      </w:r>
      <w:r>
        <w:rPr>
          <w:rFonts w:hint="cs"/>
          <w:rtl/>
        </w:rPr>
        <w:t>.</w:t>
      </w:r>
    </w:p>
    <w:p w:rsidR="002A18A1" w:rsidRDefault="002A18A1" w:rsidP="005D118C">
      <w:pPr>
        <w:jc w:val="both"/>
        <w:rPr>
          <w:rtl/>
        </w:rPr>
      </w:pPr>
      <w:r>
        <w:rPr>
          <w:rFonts w:hint="cs"/>
          <w:rtl/>
        </w:rPr>
        <w:lastRenderedPageBreak/>
        <w:t xml:space="preserve">מה אינו מוגדר קבוע </w:t>
      </w:r>
      <w:r>
        <w:rPr>
          <w:rtl/>
        </w:rPr>
        <w:t>–</w:t>
      </w:r>
      <w:r>
        <w:rPr>
          <w:rFonts w:hint="cs"/>
          <w:rtl/>
        </w:rPr>
        <w:t xml:space="preserve"> בועל שפירש מביתו</w:t>
      </w:r>
      <w:r w:rsidR="00E4015B">
        <w:rPr>
          <w:rFonts w:hint="cs"/>
          <w:rtl/>
        </w:rPr>
        <w:t xml:space="preserve"> (כתובות שם)</w:t>
      </w:r>
      <w:r>
        <w:rPr>
          <w:rFonts w:hint="cs"/>
          <w:rtl/>
        </w:rPr>
        <w:t xml:space="preserve">. </w:t>
      </w:r>
      <w:proofErr w:type="spellStart"/>
      <w:r>
        <w:rPr>
          <w:rFonts w:hint="cs"/>
          <w:rtl/>
        </w:rPr>
        <w:t>אשה</w:t>
      </w:r>
      <w:proofErr w:type="spellEnd"/>
      <w:r>
        <w:rPr>
          <w:rFonts w:hint="cs"/>
          <w:rtl/>
        </w:rPr>
        <w:t xml:space="preserve"> שהתקדשה בשוק</w:t>
      </w:r>
      <w:r w:rsidR="00E4015B">
        <w:rPr>
          <w:rFonts w:hint="cs"/>
          <w:rtl/>
        </w:rPr>
        <w:t xml:space="preserve"> (נזיר י"ב)</w:t>
      </w:r>
      <w:r>
        <w:rPr>
          <w:rFonts w:hint="cs"/>
          <w:rtl/>
        </w:rPr>
        <w:t>. בשר שפירש מהחנות</w:t>
      </w:r>
      <w:r w:rsidR="00E4015B">
        <w:rPr>
          <w:rFonts w:hint="cs"/>
          <w:rtl/>
        </w:rPr>
        <w:t xml:space="preserve"> (ברייתא </w:t>
      </w:r>
      <w:proofErr w:type="spellStart"/>
      <w:r w:rsidR="00E4015B">
        <w:rPr>
          <w:rFonts w:hint="cs"/>
          <w:rtl/>
        </w:rPr>
        <w:t>דט</w:t>
      </w:r>
      <w:proofErr w:type="spellEnd"/>
      <w:r w:rsidR="00E4015B">
        <w:rPr>
          <w:rFonts w:hint="cs"/>
          <w:rtl/>
        </w:rPr>
        <w:t>' חנויות)</w:t>
      </w:r>
      <w:r>
        <w:rPr>
          <w:rFonts w:hint="cs"/>
          <w:rtl/>
        </w:rPr>
        <w:t xml:space="preserve">. בהמות </w:t>
      </w:r>
      <w:proofErr w:type="spellStart"/>
      <w:r>
        <w:rPr>
          <w:rFonts w:hint="cs"/>
          <w:rtl/>
        </w:rPr>
        <w:t>שניידם</w:t>
      </w:r>
      <w:proofErr w:type="spellEnd"/>
      <w:r>
        <w:rPr>
          <w:rFonts w:hint="cs"/>
          <w:rtl/>
        </w:rPr>
        <w:t xml:space="preserve"> לאחר שהתערבו</w:t>
      </w:r>
      <w:r w:rsidR="00E4015B">
        <w:rPr>
          <w:rFonts w:hint="cs"/>
          <w:rtl/>
        </w:rPr>
        <w:t xml:space="preserve"> (זבחים שם)</w:t>
      </w:r>
      <w:r w:rsidR="00C333AA">
        <w:rPr>
          <w:rStyle w:val="a5"/>
          <w:rtl/>
        </w:rPr>
        <w:footnoteReference w:id="5"/>
      </w:r>
      <w:r>
        <w:rPr>
          <w:rFonts w:hint="cs"/>
          <w:rtl/>
        </w:rPr>
        <w:t>.</w:t>
      </w:r>
      <w:r w:rsidR="00B055ED">
        <w:rPr>
          <w:rFonts w:hint="cs"/>
          <w:rtl/>
        </w:rPr>
        <w:t xml:space="preserve"> </w:t>
      </w:r>
    </w:p>
    <w:p w:rsidR="00B055ED" w:rsidRDefault="00B055ED" w:rsidP="005D118C">
      <w:pPr>
        <w:jc w:val="both"/>
        <w:rPr>
          <w:rtl/>
        </w:rPr>
      </w:pPr>
      <w:proofErr w:type="spellStart"/>
      <w:r>
        <w:rPr>
          <w:rFonts w:hint="cs"/>
          <w:rtl/>
        </w:rPr>
        <w:t>סוגיא</w:t>
      </w:r>
      <w:proofErr w:type="spellEnd"/>
      <w:r>
        <w:rPr>
          <w:rFonts w:hint="cs"/>
          <w:rtl/>
        </w:rPr>
        <w:t xml:space="preserve"> </w:t>
      </w:r>
      <w:proofErr w:type="spellStart"/>
      <w:r>
        <w:rPr>
          <w:rFonts w:hint="cs"/>
          <w:rtl/>
        </w:rPr>
        <w:t>דנזיר</w:t>
      </w:r>
      <w:proofErr w:type="spellEnd"/>
      <w:r>
        <w:rPr>
          <w:rFonts w:hint="cs"/>
          <w:rtl/>
        </w:rPr>
        <w:t xml:space="preserve"> י"ב א' </w:t>
      </w:r>
      <w:r>
        <w:rPr>
          <w:rtl/>
        </w:rPr>
        <w:t>–</w:t>
      </w:r>
      <w:r>
        <w:rPr>
          <w:rFonts w:hint="cs"/>
          <w:rtl/>
        </w:rPr>
        <w:t xml:space="preserve"> </w:t>
      </w:r>
      <w:proofErr w:type="spellStart"/>
      <w:r>
        <w:rPr>
          <w:rFonts w:hint="cs"/>
          <w:rtl/>
        </w:rPr>
        <w:t>אשה</w:t>
      </w:r>
      <w:proofErr w:type="spellEnd"/>
      <w:r>
        <w:rPr>
          <w:rFonts w:hint="cs"/>
          <w:rtl/>
        </w:rPr>
        <w:t xml:space="preserve"> לביתה</w:t>
      </w:r>
      <w:r w:rsidR="000F3976">
        <w:rPr>
          <w:rFonts w:hint="cs"/>
          <w:rtl/>
        </w:rPr>
        <w:t xml:space="preserve"> הדרא. ראה שני מהלכים </w:t>
      </w:r>
      <w:proofErr w:type="spellStart"/>
      <w:r w:rsidR="000F3976">
        <w:rPr>
          <w:rFonts w:hint="cs"/>
          <w:rtl/>
        </w:rPr>
        <w:t>בסוגיא</w:t>
      </w:r>
      <w:proofErr w:type="spellEnd"/>
      <w:r w:rsidR="000F3976">
        <w:rPr>
          <w:rFonts w:hint="cs"/>
          <w:rtl/>
        </w:rPr>
        <w:t xml:space="preserve"> שם, הא' במפרש </w:t>
      </w:r>
      <w:proofErr w:type="spellStart"/>
      <w:r w:rsidR="000F3976">
        <w:rPr>
          <w:rFonts w:hint="cs"/>
          <w:rtl/>
        </w:rPr>
        <w:t>ובתוס</w:t>
      </w:r>
      <w:proofErr w:type="spellEnd"/>
      <w:r w:rsidR="000F3976">
        <w:rPr>
          <w:rFonts w:hint="cs"/>
          <w:rtl/>
        </w:rPr>
        <w:t xml:space="preserve">' שם והשני </w:t>
      </w:r>
      <w:proofErr w:type="spellStart"/>
      <w:r w:rsidR="000F3976">
        <w:rPr>
          <w:rFonts w:hint="cs"/>
          <w:rtl/>
        </w:rPr>
        <w:t>ברא"ש</w:t>
      </w:r>
      <w:proofErr w:type="spellEnd"/>
      <w:r w:rsidR="000F3976">
        <w:rPr>
          <w:rFonts w:hint="cs"/>
          <w:rtl/>
        </w:rPr>
        <w:t xml:space="preserve"> שם </w:t>
      </w:r>
      <w:proofErr w:type="spellStart"/>
      <w:r w:rsidR="000F3976">
        <w:rPr>
          <w:rFonts w:hint="cs"/>
          <w:rtl/>
        </w:rPr>
        <w:t>ובתוס</w:t>
      </w:r>
      <w:proofErr w:type="spellEnd"/>
      <w:r w:rsidR="000F3976">
        <w:rPr>
          <w:rFonts w:hint="cs"/>
          <w:rtl/>
        </w:rPr>
        <w:t xml:space="preserve">' בכתובות ט"ו. </w:t>
      </w:r>
    </w:p>
    <w:p w:rsidR="00E4015B" w:rsidRPr="00E4015B" w:rsidRDefault="00E4015B" w:rsidP="005D118C">
      <w:pPr>
        <w:jc w:val="both"/>
        <w:rPr>
          <w:b/>
          <w:bCs/>
          <w:sz w:val="18"/>
          <w:szCs w:val="18"/>
          <w:rtl/>
        </w:rPr>
      </w:pPr>
      <w:r>
        <w:rPr>
          <w:rFonts w:hint="cs"/>
          <w:b/>
          <w:bCs/>
          <w:sz w:val="18"/>
          <w:szCs w:val="18"/>
          <w:rtl/>
        </w:rPr>
        <w:t>האם דווקא בניכר האיסור</w:t>
      </w:r>
    </w:p>
    <w:p w:rsidR="002A18A1" w:rsidRDefault="002A18A1" w:rsidP="005D118C">
      <w:pPr>
        <w:jc w:val="both"/>
        <w:rPr>
          <w:rtl/>
        </w:rPr>
      </w:pPr>
      <w:r>
        <w:rPr>
          <w:rFonts w:hint="cs"/>
          <w:rtl/>
        </w:rPr>
        <w:t xml:space="preserve">שיטת </w:t>
      </w:r>
      <w:proofErr w:type="spellStart"/>
      <w:r>
        <w:rPr>
          <w:rFonts w:hint="cs"/>
          <w:rtl/>
        </w:rPr>
        <w:t>התוס</w:t>
      </w:r>
      <w:proofErr w:type="spellEnd"/>
      <w:r>
        <w:rPr>
          <w:rFonts w:hint="cs"/>
          <w:rtl/>
        </w:rPr>
        <w:t xml:space="preserve">' </w:t>
      </w:r>
      <w:r w:rsidR="00546DC6">
        <w:rPr>
          <w:rFonts w:hint="cs"/>
          <w:rtl/>
        </w:rPr>
        <w:t>(חולין צ"ה,</w:t>
      </w:r>
      <w:r w:rsidR="00BE4D78">
        <w:rPr>
          <w:rFonts w:hint="cs"/>
          <w:rtl/>
        </w:rPr>
        <w:t xml:space="preserve"> פסחים ט:, נזיר י"ב. גיטין ס"ד.</w:t>
      </w:r>
      <w:r w:rsidR="00546DC6">
        <w:rPr>
          <w:rFonts w:hint="cs"/>
          <w:rtl/>
        </w:rPr>
        <w:t xml:space="preserve">) </w:t>
      </w:r>
      <w:r>
        <w:rPr>
          <w:rtl/>
        </w:rPr>
        <w:t>–</w:t>
      </w:r>
      <w:r>
        <w:rPr>
          <w:rFonts w:hint="cs"/>
          <w:rtl/>
        </w:rPr>
        <w:t xml:space="preserve"> קבוע מהתורה היינו רק כאשר ניכר ונודע האיסור במקומו.</w:t>
      </w:r>
      <w:r w:rsidR="00546DC6">
        <w:rPr>
          <w:rFonts w:hint="cs"/>
          <w:rtl/>
        </w:rPr>
        <w:t xml:space="preserve">   ולגבי דרבנן </w:t>
      </w:r>
      <w:r w:rsidR="00546DC6">
        <w:rPr>
          <w:rtl/>
        </w:rPr>
        <w:t>–</w:t>
      </w:r>
      <w:r w:rsidR="00546DC6">
        <w:rPr>
          <w:rFonts w:hint="cs"/>
          <w:rtl/>
        </w:rPr>
        <w:t xml:space="preserve"> משמעות </w:t>
      </w:r>
      <w:proofErr w:type="spellStart"/>
      <w:r w:rsidR="00546DC6">
        <w:rPr>
          <w:rFonts w:hint="cs"/>
          <w:rtl/>
        </w:rPr>
        <w:t>התוס</w:t>
      </w:r>
      <w:proofErr w:type="spellEnd"/>
      <w:r w:rsidR="00546DC6">
        <w:rPr>
          <w:rFonts w:hint="cs"/>
          <w:rtl/>
        </w:rPr>
        <w:t xml:space="preserve">' בחולין ונזיר וקידושין שאף מדרבנן לא נחשב קבוע. ואילו </w:t>
      </w:r>
      <w:proofErr w:type="spellStart"/>
      <w:r w:rsidR="00546DC6">
        <w:rPr>
          <w:rFonts w:hint="cs"/>
          <w:rtl/>
        </w:rPr>
        <w:t>בתוס</w:t>
      </w:r>
      <w:proofErr w:type="spellEnd"/>
      <w:r w:rsidR="00546DC6">
        <w:rPr>
          <w:rFonts w:hint="cs"/>
          <w:rtl/>
        </w:rPr>
        <w:t>' בפסחים מבואר שמדרבנן הוי קבוע</w:t>
      </w:r>
      <w:r w:rsidR="00E4015B">
        <w:rPr>
          <w:rFonts w:hint="cs"/>
          <w:rtl/>
        </w:rPr>
        <w:t xml:space="preserve"> (</w:t>
      </w:r>
      <w:proofErr w:type="spellStart"/>
      <w:r w:rsidR="00E4015B">
        <w:rPr>
          <w:rFonts w:hint="cs"/>
          <w:rtl/>
        </w:rPr>
        <w:t>ויל"ע</w:t>
      </w:r>
      <w:proofErr w:type="spellEnd"/>
      <w:r w:rsidR="00E4015B">
        <w:rPr>
          <w:rFonts w:hint="cs"/>
          <w:rtl/>
        </w:rPr>
        <w:t xml:space="preserve"> כיצד גדרי הקבוע דרבנן משתייכים לדין הקבוע דאורייתא).      </w:t>
      </w:r>
      <w:r w:rsidR="00546DC6">
        <w:rPr>
          <w:rFonts w:hint="cs"/>
          <w:rtl/>
        </w:rPr>
        <w:t xml:space="preserve">עי' </w:t>
      </w:r>
      <w:proofErr w:type="spellStart"/>
      <w:r w:rsidR="00546DC6">
        <w:rPr>
          <w:rFonts w:hint="cs"/>
          <w:rtl/>
        </w:rPr>
        <w:t>בתוס</w:t>
      </w:r>
      <w:proofErr w:type="spellEnd"/>
      <w:r w:rsidR="00546DC6">
        <w:rPr>
          <w:rFonts w:hint="cs"/>
          <w:rtl/>
        </w:rPr>
        <w:t xml:space="preserve">' בחולין ביישוב המבואר בזבחים ע"ג. שאף בבהמות שהתערבו לא </w:t>
      </w:r>
      <w:proofErr w:type="spellStart"/>
      <w:r w:rsidR="00546DC6">
        <w:rPr>
          <w:rFonts w:hint="cs"/>
          <w:rtl/>
        </w:rPr>
        <w:t>אמרינן</w:t>
      </w:r>
      <w:proofErr w:type="spellEnd"/>
      <w:r w:rsidR="00546DC6">
        <w:rPr>
          <w:rFonts w:hint="cs"/>
          <w:rtl/>
        </w:rPr>
        <w:t xml:space="preserve"> הלך אחר הרוב אף שלא ניכר האיסור</w:t>
      </w:r>
      <w:r w:rsidR="00E4015B">
        <w:rPr>
          <w:rFonts w:hint="cs"/>
          <w:rtl/>
        </w:rPr>
        <w:t xml:space="preserve">, לשיטתם שאף מדרבנן לא </w:t>
      </w:r>
      <w:proofErr w:type="spellStart"/>
      <w:r w:rsidR="00E4015B">
        <w:rPr>
          <w:rFonts w:hint="cs"/>
          <w:rtl/>
        </w:rPr>
        <w:t>אמרינן</w:t>
      </w:r>
      <w:proofErr w:type="spellEnd"/>
      <w:r w:rsidR="00E4015B">
        <w:rPr>
          <w:rFonts w:hint="cs"/>
          <w:rtl/>
        </w:rPr>
        <w:t xml:space="preserve"> קבוע </w:t>
      </w:r>
      <w:proofErr w:type="spellStart"/>
      <w:r w:rsidR="00E4015B">
        <w:rPr>
          <w:rFonts w:hint="cs"/>
          <w:rtl/>
        </w:rPr>
        <w:t>בכה"ג</w:t>
      </w:r>
      <w:proofErr w:type="spellEnd"/>
      <w:r w:rsidR="006A4B3F">
        <w:rPr>
          <w:rStyle w:val="a5"/>
          <w:rtl/>
        </w:rPr>
        <w:footnoteReference w:id="6"/>
      </w:r>
      <w:r w:rsidR="00E4015B">
        <w:rPr>
          <w:rFonts w:hint="cs"/>
          <w:rtl/>
        </w:rPr>
        <w:t>.</w:t>
      </w:r>
    </w:p>
    <w:p w:rsidR="000F3976" w:rsidRDefault="000F3976" w:rsidP="008E49A4">
      <w:pPr>
        <w:jc w:val="both"/>
        <w:rPr>
          <w:rtl/>
        </w:rPr>
      </w:pPr>
      <w:r>
        <w:rPr>
          <w:rFonts w:hint="cs"/>
          <w:rtl/>
        </w:rPr>
        <w:t xml:space="preserve">[לכאורה סתימת שאר הראשונים שלא הביאו חידוש זה של </w:t>
      </w:r>
      <w:proofErr w:type="spellStart"/>
      <w:r>
        <w:rPr>
          <w:rFonts w:hint="cs"/>
          <w:rtl/>
        </w:rPr>
        <w:t>התוס</w:t>
      </w:r>
      <w:proofErr w:type="spellEnd"/>
      <w:r>
        <w:rPr>
          <w:rFonts w:hint="cs"/>
          <w:rtl/>
        </w:rPr>
        <w:t>' משמעה שלא נחתו לחידוש רב זה, וצ"ע בפוסקים</w:t>
      </w:r>
      <w:r w:rsidR="009A3D2B">
        <w:rPr>
          <w:rStyle w:val="a5"/>
          <w:rtl/>
        </w:rPr>
        <w:footnoteReference w:id="7"/>
      </w:r>
      <w:r>
        <w:rPr>
          <w:rFonts w:hint="cs"/>
          <w:rtl/>
        </w:rPr>
        <w:t xml:space="preserve"> שנראה שנקטו </w:t>
      </w:r>
      <w:proofErr w:type="spellStart"/>
      <w:r>
        <w:rPr>
          <w:rFonts w:hint="cs"/>
          <w:rtl/>
        </w:rPr>
        <w:t>ד"ז</w:t>
      </w:r>
      <w:proofErr w:type="spellEnd"/>
      <w:r>
        <w:rPr>
          <w:rFonts w:hint="cs"/>
          <w:rtl/>
        </w:rPr>
        <w:t xml:space="preserve"> לפשוט</w:t>
      </w:r>
      <w:r w:rsidR="009A3D2B">
        <w:rPr>
          <w:rStyle w:val="a5"/>
          <w:rtl/>
        </w:rPr>
        <w:footnoteReference w:id="8"/>
      </w:r>
      <w:r>
        <w:rPr>
          <w:rFonts w:hint="cs"/>
          <w:rtl/>
        </w:rPr>
        <w:t>, שאין קבוע מדאורייתא אלא בניכר האיסור.]</w:t>
      </w:r>
    </w:p>
    <w:p w:rsidR="00631273" w:rsidRDefault="00631273" w:rsidP="005D118C">
      <w:pPr>
        <w:jc w:val="both"/>
        <w:rPr>
          <w:rFonts w:hint="cs"/>
          <w:b/>
          <w:bCs/>
          <w:sz w:val="18"/>
          <w:szCs w:val="18"/>
          <w:rtl/>
        </w:rPr>
      </w:pPr>
      <w:r>
        <w:rPr>
          <w:rFonts w:hint="cs"/>
          <w:b/>
          <w:bCs/>
          <w:sz w:val="18"/>
          <w:szCs w:val="18"/>
          <w:rtl/>
        </w:rPr>
        <w:t>ניכר האיסור רק לאדם אחד</w:t>
      </w:r>
    </w:p>
    <w:p w:rsidR="00631273" w:rsidRPr="00BC0469" w:rsidRDefault="00BC0469" w:rsidP="005D118C">
      <w:pPr>
        <w:jc w:val="both"/>
        <w:rPr>
          <w:sz w:val="18"/>
          <w:szCs w:val="18"/>
          <w:rtl/>
        </w:rPr>
      </w:pPr>
      <w:r>
        <w:rPr>
          <w:rFonts w:hint="cs"/>
          <w:sz w:val="18"/>
          <w:szCs w:val="18"/>
          <w:rtl/>
        </w:rPr>
        <w:t xml:space="preserve">הנה מבואר </w:t>
      </w:r>
      <w:proofErr w:type="spellStart"/>
      <w:r>
        <w:rPr>
          <w:rFonts w:hint="cs"/>
          <w:sz w:val="18"/>
          <w:szCs w:val="18"/>
          <w:rtl/>
        </w:rPr>
        <w:t>בתוס</w:t>
      </w:r>
      <w:proofErr w:type="spellEnd"/>
      <w:r>
        <w:rPr>
          <w:rFonts w:hint="cs"/>
          <w:sz w:val="18"/>
          <w:szCs w:val="18"/>
          <w:rtl/>
        </w:rPr>
        <w:t xml:space="preserve">' שבאשה שהתקדשה הרי זה מוגדר שלא ניכר האיסור במקומו, אף </w:t>
      </w:r>
      <w:proofErr w:type="spellStart"/>
      <w:r>
        <w:rPr>
          <w:rFonts w:hint="cs"/>
          <w:sz w:val="18"/>
          <w:szCs w:val="18"/>
          <w:rtl/>
        </w:rPr>
        <w:t>שהאשה</w:t>
      </w:r>
      <w:proofErr w:type="spellEnd"/>
      <w:r>
        <w:rPr>
          <w:rFonts w:hint="cs"/>
          <w:sz w:val="18"/>
          <w:szCs w:val="18"/>
          <w:rtl/>
        </w:rPr>
        <w:t xml:space="preserve"> עצמה יודעת שהתקדשה, וכן יודעים זאת</w:t>
      </w:r>
      <w:r w:rsidR="00AD7862">
        <w:rPr>
          <w:rFonts w:hint="cs"/>
          <w:sz w:val="18"/>
          <w:szCs w:val="18"/>
          <w:rtl/>
        </w:rPr>
        <w:t xml:space="preserve"> עדי הקידושין. ומבואר בזה שאף </w:t>
      </w:r>
      <w:r>
        <w:rPr>
          <w:rFonts w:hint="cs"/>
          <w:sz w:val="18"/>
          <w:szCs w:val="18"/>
          <w:rtl/>
        </w:rPr>
        <w:t xml:space="preserve"> </w:t>
      </w:r>
      <w:r w:rsidR="00AD7862">
        <w:rPr>
          <w:rFonts w:hint="cs"/>
          <w:sz w:val="18"/>
          <w:szCs w:val="18"/>
          <w:rtl/>
        </w:rPr>
        <w:t>כש</w:t>
      </w:r>
      <w:r>
        <w:rPr>
          <w:rFonts w:hint="cs"/>
          <w:sz w:val="18"/>
          <w:szCs w:val="18"/>
          <w:rtl/>
        </w:rPr>
        <w:t xml:space="preserve">יש שני </w:t>
      </w:r>
      <w:r w:rsidR="00AD7862">
        <w:rPr>
          <w:rFonts w:hint="cs"/>
          <w:sz w:val="18"/>
          <w:szCs w:val="18"/>
          <w:rtl/>
        </w:rPr>
        <w:t xml:space="preserve">עדים כשרים היכולים להעיד על </w:t>
      </w:r>
      <w:proofErr w:type="spellStart"/>
      <w:r w:rsidR="00AD7862">
        <w:rPr>
          <w:rFonts w:hint="cs"/>
          <w:sz w:val="18"/>
          <w:szCs w:val="18"/>
          <w:rtl/>
        </w:rPr>
        <w:t>האשה</w:t>
      </w:r>
      <w:proofErr w:type="spellEnd"/>
      <w:r w:rsidR="00AD7862">
        <w:rPr>
          <w:rFonts w:hint="cs"/>
          <w:sz w:val="18"/>
          <w:szCs w:val="18"/>
          <w:rtl/>
        </w:rPr>
        <w:t xml:space="preserve"> כמקודשת, אין זה נקרא שניכר האיסור במקומו, כיון שסו"ס אין לנו אפשרות להגיע לידיעה זו. ועי' </w:t>
      </w:r>
      <w:proofErr w:type="spellStart"/>
      <w:r w:rsidR="00AD7862">
        <w:rPr>
          <w:rFonts w:hint="cs"/>
          <w:sz w:val="18"/>
          <w:szCs w:val="18"/>
          <w:rtl/>
        </w:rPr>
        <w:t>פמ"</w:t>
      </w:r>
      <w:r w:rsidR="00B42C5B">
        <w:rPr>
          <w:rFonts w:hint="cs"/>
          <w:sz w:val="18"/>
          <w:szCs w:val="18"/>
          <w:rtl/>
        </w:rPr>
        <w:t>ג</w:t>
      </w:r>
      <w:proofErr w:type="spellEnd"/>
      <w:r w:rsidR="00B42C5B">
        <w:rPr>
          <w:rFonts w:hint="cs"/>
          <w:sz w:val="18"/>
          <w:szCs w:val="18"/>
          <w:rtl/>
        </w:rPr>
        <w:t xml:space="preserve"> שהבין שאליבא </w:t>
      </w:r>
      <w:proofErr w:type="spellStart"/>
      <w:r w:rsidR="00B42C5B">
        <w:rPr>
          <w:rFonts w:hint="cs"/>
          <w:sz w:val="18"/>
          <w:szCs w:val="18"/>
          <w:rtl/>
        </w:rPr>
        <w:t>דתוס</w:t>
      </w:r>
      <w:proofErr w:type="spellEnd"/>
      <w:r w:rsidR="00B42C5B">
        <w:rPr>
          <w:rFonts w:hint="cs"/>
          <w:sz w:val="18"/>
          <w:szCs w:val="18"/>
          <w:rtl/>
        </w:rPr>
        <w:t>'</w:t>
      </w:r>
      <w:r w:rsidR="00AD7862">
        <w:rPr>
          <w:rFonts w:hint="cs"/>
          <w:sz w:val="18"/>
          <w:szCs w:val="18"/>
          <w:rtl/>
        </w:rPr>
        <w:t xml:space="preserve"> </w:t>
      </w:r>
      <w:r w:rsidR="00B42C5B">
        <w:rPr>
          <w:rFonts w:hint="cs"/>
          <w:sz w:val="18"/>
          <w:szCs w:val="18"/>
          <w:rtl/>
        </w:rPr>
        <w:t xml:space="preserve">אף ידיעה של אחד מספיקה (והביא כן </w:t>
      </w:r>
      <w:proofErr w:type="spellStart"/>
      <w:r w:rsidR="00B42C5B">
        <w:rPr>
          <w:rFonts w:hint="cs"/>
          <w:sz w:val="18"/>
          <w:szCs w:val="18"/>
          <w:rtl/>
        </w:rPr>
        <w:t>מהפר"ח</w:t>
      </w:r>
      <w:proofErr w:type="spellEnd"/>
      <w:r w:rsidR="00B42C5B">
        <w:rPr>
          <w:rFonts w:hint="cs"/>
          <w:sz w:val="18"/>
          <w:szCs w:val="18"/>
          <w:rtl/>
        </w:rPr>
        <w:t xml:space="preserve"> ולא מצאתיו) והתקשה </w:t>
      </w:r>
      <w:proofErr w:type="spellStart"/>
      <w:r w:rsidR="00B42C5B">
        <w:rPr>
          <w:rFonts w:hint="cs"/>
          <w:sz w:val="18"/>
          <w:szCs w:val="18"/>
          <w:rtl/>
        </w:rPr>
        <w:t>אמאי</w:t>
      </w:r>
      <w:proofErr w:type="spellEnd"/>
      <w:r w:rsidR="00B42C5B">
        <w:rPr>
          <w:rFonts w:hint="cs"/>
          <w:sz w:val="18"/>
          <w:szCs w:val="18"/>
          <w:rtl/>
        </w:rPr>
        <w:t xml:space="preserve"> ידיעת השליח המקדש לא תוגדר קבוע. אמנם עיין </w:t>
      </w:r>
      <w:proofErr w:type="spellStart"/>
      <w:r w:rsidR="00B42C5B">
        <w:rPr>
          <w:rFonts w:hint="cs"/>
          <w:sz w:val="18"/>
          <w:szCs w:val="18"/>
          <w:rtl/>
        </w:rPr>
        <w:t>חזו"א</w:t>
      </w:r>
      <w:proofErr w:type="spellEnd"/>
      <w:r w:rsidR="00B42C5B">
        <w:rPr>
          <w:rFonts w:hint="cs"/>
          <w:sz w:val="18"/>
          <w:szCs w:val="18"/>
          <w:rtl/>
        </w:rPr>
        <w:t xml:space="preserve"> יו"ד סימן ל"ז שפשיטא ליה שידיעת האחד לא תשפיע להגדיר קבוע, אא"כ</w:t>
      </w:r>
      <w:r w:rsidR="00F0349A">
        <w:rPr>
          <w:rFonts w:hint="cs"/>
          <w:sz w:val="18"/>
          <w:szCs w:val="18"/>
          <w:rtl/>
        </w:rPr>
        <w:t xml:space="preserve"> ידוע לנו אותו אחד, ואפשר </w:t>
      </w:r>
      <w:proofErr w:type="spellStart"/>
      <w:r w:rsidR="00F0349A">
        <w:rPr>
          <w:rFonts w:hint="cs"/>
          <w:sz w:val="18"/>
          <w:szCs w:val="18"/>
          <w:rtl/>
        </w:rPr>
        <w:t>לשואלו</w:t>
      </w:r>
      <w:proofErr w:type="spellEnd"/>
      <w:r w:rsidR="00F0349A">
        <w:rPr>
          <w:rFonts w:hint="cs"/>
          <w:sz w:val="18"/>
          <w:szCs w:val="18"/>
          <w:rtl/>
        </w:rPr>
        <w:t xml:space="preserve"> ולסמוך על דבריו.</w:t>
      </w:r>
    </w:p>
    <w:p w:rsidR="00E4015B" w:rsidRDefault="00114326" w:rsidP="005D118C">
      <w:pPr>
        <w:jc w:val="both"/>
        <w:rPr>
          <w:rFonts w:hint="cs"/>
          <w:b/>
          <w:bCs/>
          <w:sz w:val="18"/>
          <w:szCs w:val="18"/>
          <w:rtl/>
        </w:rPr>
      </w:pPr>
      <w:r>
        <w:rPr>
          <w:rFonts w:hint="cs"/>
          <w:b/>
          <w:bCs/>
          <w:sz w:val="18"/>
          <w:szCs w:val="18"/>
          <w:rtl/>
        </w:rPr>
        <w:t>ניידי כולם למקום אחר</w:t>
      </w:r>
    </w:p>
    <w:p w:rsidR="00114326" w:rsidRPr="00114326" w:rsidRDefault="00114326" w:rsidP="005D118C">
      <w:pPr>
        <w:jc w:val="both"/>
        <w:rPr>
          <w:rtl/>
        </w:rPr>
      </w:pPr>
      <w:r>
        <w:rPr>
          <w:rFonts w:hint="cs"/>
          <w:rtl/>
        </w:rPr>
        <w:t xml:space="preserve">כאשר התערובת כולה יחדיו נעה למקום אחר, עיין </w:t>
      </w:r>
      <w:proofErr w:type="spellStart"/>
      <w:r>
        <w:rPr>
          <w:rFonts w:hint="cs"/>
          <w:rtl/>
        </w:rPr>
        <w:t>בביאוהגר"א</w:t>
      </w:r>
      <w:proofErr w:type="spellEnd"/>
      <w:r>
        <w:rPr>
          <w:rFonts w:hint="cs"/>
          <w:rtl/>
        </w:rPr>
        <w:t xml:space="preserve"> שהוא מחלוקת רמב"ם </w:t>
      </w:r>
      <w:proofErr w:type="spellStart"/>
      <w:r>
        <w:rPr>
          <w:rFonts w:hint="cs"/>
          <w:rtl/>
        </w:rPr>
        <w:t>ורא"ש</w:t>
      </w:r>
      <w:proofErr w:type="spellEnd"/>
      <w:r>
        <w:rPr>
          <w:rFonts w:hint="cs"/>
          <w:rtl/>
        </w:rPr>
        <w:t xml:space="preserve"> עם </w:t>
      </w:r>
      <w:proofErr w:type="spellStart"/>
      <w:r>
        <w:rPr>
          <w:rFonts w:hint="cs"/>
          <w:rtl/>
        </w:rPr>
        <w:t>ה</w:t>
      </w:r>
      <w:r w:rsidR="00CA394C">
        <w:rPr>
          <w:rFonts w:hint="cs"/>
          <w:rtl/>
        </w:rPr>
        <w:t>רשב"א</w:t>
      </w:r>
      <w:proofErr w:type="spellEnd"/>
      <w:r w:rsidR="00CA394C">
        <w:rPr>
          <w:rFonts w:hint="cs"/>
          <w:rtl/>
        </w:rPr>
        <w:t xml:space="preserve"> האם מוגדר שבטלה הקביעות. ופסק </w:t>
      </w:r>
      <w:proofErr w:type="spellStart"/>
      <w:r w:rsidR="00CA394C">
        <w:rPr>
          <w:rFonts w:hint="cs"/>
          <w:rtl/>
        </w:rPr>
        <w:t>הרמ"א</w:t>
      </w:r>
      <w:proofErr w:type="spellEnd"/>
      <w:r w:rsidR="00CA394C">
        <w:rPr>
          <w:rFonts w:hint="cs"/>
          <w:rtl/>
        </w:rPr>
        <w:t xml:space="preserve"> </w:t>
      </w:r>
      <w:proofErr w:type="spellStart"/>
      <w:r w:rsidR="00CA394C">
        <w:rPr>
          <w:rFonts w:hint="cs"/>
          <w:rtl/>
        </w:rPr>
        <w:t>כהרא"ש</w:t>
      </w:r>
      <w:proofErr w:type="spellEnd"/>
      <w:r w:rsidR="00CA394C">
        <w:rPr>
          <w:rFonts w:hint="cs"/>
          <w:rtl/>
        </w:rPr>
        <w:t xml:space="preserve"> (</w:t>
      </w:r>
      <w:proofErr w:type="spellStart"/>
      <w:r w:rsidR="00CA394C">
        <w:rPr>
          <w:rFonts w:hint="cs"/>
          <w:rtl/>
        </w:rPr>
        <w:t>ולש"ך</w:t>
      </w:r>
      <w:proofErr w:type="spellEnd"/>
      <w:r w:rsidR="00CA394C">
        <w:rPr>
          <w:rFonts w:hint="cs"/>
          <w:rtl/>
        </w:rPr>
        <w:t xml:space="preserve"> פשט אחר </w:t>
      </w:r>
      <w:proofErr w:type="spellStart"/>
      <w:r w:rsidR="00CA394C">
        <w:rPr>
          <w:rFonts w:hint="cs"/>
          <w:rtl/>
        </w:rPr>
        <w:t>ברמ"א</w:t>
      </w:r>
      <w:proofErr w:type="spellEnd"/>
      <w:r w:rsidR="00CA394C">
        <w:rPr>
          <w:rFonts w:hint="cs"/>
          <w:rtl/>
        </w:rPr>
        <w:t xml:space="preserve">). ועי' שם </w:t>
      </w:r>
      <w:proofErr w:type="spellStart"/>
      <w:r w:rsidR="00CA394C">
        <w:rPr>
          <w:rFonts w:hint="cs"/>
          <w:rtl/>
        </w:rPr>
        <w:t>ברא"ש</w:t>
      </w:r>
      <w:proofErr w:type="spellEnd"/>
      <w:r w:rsidR="00CA394C">
        <w:rPr>
          <w:rFonts w:hint="cs"/>
          <w:rtl/>
        </w:rPr>
        <w:t xml:space="preserve"> שהמשמעות היא שרק כל עוד זזים כולם אין קביעות, אבל לאחר שעצרו, שוב נחשב לקבוע</w:t>
      </w:r>
      <w:r w:rsidR="00D6354F">
        <w:rPr>
          <w:rFonts w:hint="cs"/>
          <w:rtl/>
        </w:rPr>
        <w:t xml:space="preserve"> [וכן המשמעות ברש"י זבחים ע"ז:]</w:t>
      </w:r>
      <w:r w:rsidR="00CA394C">
        <w:rPr>
          <w:rFonts w:hint="cs"/>
          <w:rtl/>
        </w:rPr>
        <w:t xml:space="preserve">. ומבואר </w:t>
      </w:r>
      <w:proofErr w:type="spellStart"/>
      <w:r w:rsidR="00CA394C">
        <w:rPr>
          <w:rFonts w:hint="cs"/>
          <w:rtl/>
        </w:rPr>
        <w:t>בביאוהגר"א</w:t>
      </w:r>
      <w:proofErr w:type="spellEnd"/>
      <w:r w:rsidR="00CA394C">
        <w:rPr>
          <w:rFonts w:hint="cs"/>
          <w:rtl/>
        </w:rPr>
        <w:t xml:space="preserve"> שם </w:t>
      </w:r>
      <w:proofErr w:type="spellStart"/>
      <w:r w:rsidR="00CA394C">
        <w:rPr>
          <w:rFonts w:hint="cs"/>
          <w:rtl/>
        </w:rPr>
        <w:t>שבנתפזרו</w:t>
      </w:r>
      <w:proofErr w:type="spellEnd"/>
      <w:r w:rsidR="00CA394C">
        <w:rPr>
          <w:rFonts w:hint="cs"/>
          <w:rtl/>
        </w:rPr>
        <w:t xml:space="preserve"> </w:t>
      </w:r>
      <w:proofErr w:type="spellStart"/>
      <w:r w:rsidR="00CA394C">
        <w:rPr>
          <w:rFonts w:hint="cs"/>
          <w:rtl/>
        </w:rPr>
        <w:t>מודו</w:t>
      </w:r>
      <w:proofErr w:type="spellEnd"/>
      <w:r w:rsidR="00CA394C">
        <w:rPr>
          <w:rFonts w:hint="cs"/>
          <w:rtl/>
        </w:rPr>
        <w:t xml:space="preserve"> </w:t>
      </w:r>
      <w:proofErr w:type="spellStart"/>
      <w:r w:rsidR="00CA394C">
        <w:rPr>
          <w:rFonts w:hint="cs"/>
          <w:rtl/>
        </w:rPr>
        <w:t>כ"ע</w:t>
      </w:r>
      <w:proofErr w:type="spellEnd"/>
      <w:r w:rsidR="00CA394C">
        <w:rPr>
          <w:rFonts w:hint="cs"/>
          <w:rtl/>
        </w:rPr>
        <w:t xml:space="preserve"> שבטלה הקביעות</w:t>
      </w:r>
      <w:r w:rsidR="00CA394C">
        <w:rPr>
          <w:rStyle w:val="a5"/>
          <w:rtl/>
        </w:rPr>
        <w:footnoteReference w:id="9"/>
      </w:r>
      <w:r w:rsidR="00CA394C">
        <w:rPr>
          <w:rFonts w:hint="cs"/>
          <w:rtl/>
        </w:rPr>
        <w:t xml:space="preserve">. </w:t>
      </w:r>
    </w:p>
    <w:p w:rsidR="00E022F7" w:rsidRDefault="00F0349A" w:rsidP="005D118C">
      <w:pPr>
        <w:jc w:val="both"/>
        <w:rPr>
          <w:rFonts w:hint="cs"/>
          <w:b/>
          <w:bCs/>
          <w:sz w:val="18"/>
          <w:szCs w:val="18"/>
          <w:rtl/>
        </w:rPr>
      </w:pPr>
      <w:r>
        <w:rPr>
          <w:rFonts w:hint="cs"/>
          <w:b/>
          <w:bCs/>
          <w:sz w:val="18"/>
          <w:szCs w:val="18"/>
          <w:rtl/>
        </w:rPr>
        <w:t>חזרה לקביעות</w:t>
      </w:r>
    </w:p>
    <w:p w:rsidR="00F0349A" w:rsidRPr="00F0349A" w:rsidRDefault="00D6354F" w:rsidP="005D118C">
      <w:pPr>
        <w:jc w:val="both"/>
        <w:rPr>
          <w:rtl/>
        </w:rPr>
      </w:pPr>
      <w:r>
        <w:rPr>
          <w:rFonts w:hint="cs"/>
          <w:rtl/>
        </w:rPr>
        <w:t xml:space="preserve">הנה בגמ' בנזיר </w:t>
      </w:r>
      <w:r w:rsidR="00F0349A">
        <w:rPr>
          <w:rFonts w:hint="cs"/>
          <w:rtl/>
        </w:rPr>
        <w:t>מבואר ש</w:t>
      </w:r>
      <w:r>
        <w:rPr>
          <w:rFonts w:hint="cs"/>
          <w:rtl/>
        </w:rPr>
        <w:t>כש</w:t>
      </w:r>
      <w:r w:rsidR="00F0349A">
        <w:rPr>
          <w:rFonts w:hint="cs"/>
          <w:rtl/>
        </w:rPr>
        <w:t>ח</w:t>
      </w:r>
      <w:r>
        <w:rPr>
          <w:rFonts w:hint="cs"/>
          <w:rtl/>
        </w:rPr>
        <w:t>ו</w:t>
      </w:r>
      <w:r w:rsidR="00F0349A">
        <w:rPr>
          <w:rFonts w:hint="cs"/>
          <w:rtl/>
        </w:rPr>
        <w:t>זרת האי</w:t>
      </w:r>
      <w:r>
        <w:rPr>
          <w:rFonts w:hint="cs"/>
          <w:rtl/>
        </w:rPr>
        <w:t xml:space="preserve">שה לקביעותה, שוב מוגדרת קבוע. ולגבי הנידונים האחרים, לא מצאנו אפשרות של חזרה לקבוע. ודנו בזה הפוסקים בשני מצבים, הן בקביעות במקום חדש, והן בחזרה לקביעות הישנה, ראה בית מאיר, חזון איש, ועוד. [ובאמת נראה שגם בחזרה למקום הישן אין זה מוגדר חזרה ל'קביעות' הישנה, כיון שאין לכל חתיכה את המקום </w:t>
      </w:r>
      <w:proofErr w:type="spellStart"/>
      <w:r>
        <w:rPr>
          <w:rFonts w:hint="cs"/>
          <w:rtl/>
        </w:rPr>
        <w:t>המסויים</w:t>
      </w:r>
      <w:proofErr w:type="spellEnd"/>
      <w:r>
        <w:rPr>
          <w:rFonts w:hint="cs"/>
          <w:rtl/>
        </w:rPr>
        <w:t xml:space="preserve"> לה, ורק באישה שחוזרת לאותו בית, הוא מקום קביעותה.] </w:t>
      </w:r>
    </w:p>
    <w:p w:rsidR="00185728" w:rsidRDefault="00E4015B" w:rsidP="005D118C">
      <w:pPr>
        <w:jc w:val="both"/>
        <w:rPr>
          <w:b/>
          <w:bCs/>
          <w:rtl/>
        </w:rPr>
      </w:pPr>
      <w:r>
        <w:rPr>
          <w:rFonts w:hint="cs"/>
          <w:b/>
          <w:bCs/>
          <w:rtl/>
        </w:rPr>
        <w:t xml:space="preserve">ג', ברייתא </w:t>
      </w:r>
      <w:proofErr w:type="spellStart"/>
      <w:r>
        <w:rPr>
          <w:rFonts w:hint="cs"/>
          <w:b/>
          <w:bCs/>
          <w:rtl/>
        </w:rPr>
        <w:t>דט</w:t>
      </w:r>
      <w:proofErr w:type="spellEnd"/>
      <w:r>
        <w:rPr>
          <w:rFonts w:hint="cs"/>
          <w:b/>
          <w:bCs/>
          <w:rtl/>
        </w:rPr>
        <w:t xml:space="preserve">' חנויות </w:t>
      </w:r>
      <w:r>
        <w:rPr>
          <w:b/>
          <w:bCs/>
          <w:rtl/>
        </w:rPr>
        <w:t>–</w:t>
      </w:r>
      <w:r>
        <w:rPr>
          <w:rFonts w:hint="cs"/>
          <w:b/>
          <w:bCs/>
          <w:rtl/>
        </w:rPr>
        <w:t xml:space="preserve"> ההבדל בין 'לקח' ל'נמצא'</w:t>
      </w:r>
      <w:bookmarkStart w:id="0" w:name="_GoBack"/>
      <w:bookmarkEnd w:id="0"/>
    </w:p>
    <w:p w:rsidR="00D6354F" w:rsidRDefault="00D6354F" w:rsidP="005D118C">
      <w:pPr>
        <w:jc w:val="both"/>
        <w:rPr>
          <w:rFonts w:hint="cs"/>
          <w:b/>
          <w:bCs/>
          <w:sz w:val="18"/>
          <w:szCs w:val="18"/>
          <w:rtl/>
        </w:rPr>
      </w:pPr>
    </w:p>
    <w:p w:rsidR="00D6354F" w:rsidRDefault="00D6354F" w:rsidP="005D118C">
      <w:pPr>
        <w:jc w:val="both"/>
        <w:rPr>
          <w:rFonts w:hint="cs"/>
          <w:b/>
          <w:bCs/>
          <w:sz w:val="18"/>
          <w:szCs w:val="18"/>
          <w:rtl/>
        </w:rPr>
      </w:pPr>
      <w:r>
        <w:rPr>
          <w:rFonts w:hint="cs"/>
          <w:b/>
          <w:bCs/>
          <w:sz w:val="18"/>
          <w:szCs w:val="18"/>
          <w:rtl/>
        </w:rPr>
        <w:lastRenderedPageBreak/>
        <w:t>גדר ההבדל בין לקח לנמצא</w:t>
      </w:r>
    </w:p>
    <w:p w:rsidR="00D6354F" w:rsidRDefault="00D6354F" w:rsidP="005D118C">
      <w:pPr>
        <w:jc w:val="both"/>
        <w:rPr>
          <w:rtl/>
        </w:rPr>
      </w:pPr>
      <w:proofErr w:type="spellStart"/>
      <w:r>
        <w:rPr>
          <w:rFonts w:hint="cs"/>
          <w:rtl/>
        </w:rPr>
        <w:t>רשב"א</w:t>
      </w:r>
      <w:proofErr w:type="spellEnd"/>
      <w:r>
        <w:rPr>
          <w:rFonts w:hint="cs"/>
          <w:rtl/>
        </w:rPr>
        <w:t xml:space="preserve"> </w:t>
      </w:r>
      <w:proofErr w:type="spellStart"/>
      <w:r>
        <w:rPr>
          <w:rFonts w:hint="cs"/>
          <w:rtl/>
        </w:rPr>
        <w:t>תווה"ב</w:t>
      </w:r>
      <w:proofErr w:type="spellEnd"/>
      <w:r>
        <w:rPr>
          <w:rFonts w:hint="cs"/>
          <w:rtl/>
        </w:rPr>
        <w:t xml:space="preserve"> ---, </w:t>
      </w:r>
      <w:proofErr w:type="spellStart"/>
      <w:r>
        <w:rPr>
          <w:rFonts w:hint="cs"/>
          <w:rtl/>
        </w:rPr>
        <w:t>תוס</w:t>
      </w:r>
      <w:proofErr w:type="spellEnd"/>
      <w:r>
        <w:rPr>
          <w:rFonts w:hint="cs"/>
          <w:rtl/>
        </w:rPr>
        <w:t xml:space="preserve">' בפסחים, </w:t>
      </w:r>
      <w:proofErr w:type="spellStart"/>
      <w:r>
        <w:rPr>
          <w:rFonts w:hint="cs"/>
          <w:rtl/>
        </w:rPr>
        <w:t>הגרש"ש</w:t>
      </w:r>
      <w:proofErr w:type="spellEnd"/>
      <w:r>
        <w:rPr>
          <w:rFonts w:hint="cs"/>
          <w:rtl/>
        </w:rPr>
        <w:t xml:space="preserve"> </w:t>
      </w:r>
      <w:proofErr w:type="spellStart"/>
      <w:r>
        <w:rPr>
          <w:rFonts w:hint="cs"/>
          <w:rtl/>
        </w:rPr>
        <w:t>בשע"י</w:t>
      </w:r>
      <w:proofErr w:type="spellEnd"/>
      <w:r>
        <w:rPr>
          <w:rFonts w:hint="cs"/>
          <w:rtl/>
        </w:rPr>
        <w:t>.</w:t>
      </w:r>
    </w:p>
    <w:p w:rsidR="00D6354F" w:rsidRDefault="00D6354F" w:rsidP="005D118C">
      <w:pPr>
        <w:jc w:val="both"/>
        <w:rPr>
          <w:rFonts w:hint="cs"/>
          <w:b/>
          <w:bCs/>
          <w:sz w:val="18"/>
          <w:szCs w:val="18"/>
          <w:rtl/>
        </w:rPr>
      </w:pPr>
      <w:r>
        <w:rPr>
          <w:rFonts w:hint="cs"/>
          <w:b/>
          <w:bCs/>
          <w:sz w:val="18"/>
          <w:szCs w:val="18"/>
          <w:rtl/>
        </w:rPr>
        <w:t>מדוע אסור גם למי שלא לקח</w:t>
      </w:r>
    </w:p>
    <w:p w:rsidR="00D6354F" w:rsidRPr="00D6354F" w:rsidRDefault="00D87558" w:rsidP="005D118C">
      <w:pPr>
        <w:jc w:val="both"/>
        <w:rPr>
          <w:rtl/>
        </w:rPr>
      </w:pPr>
      <w:proofErr w:type="spellStart"/>
      <w:r>
        <w:rPr>
          <w:rFonts w:hint="cs"/>
          <w:rtl/>
        </w:rPr>
        <w:t>קצוה"ח</w:t>
      </w:r>
      <w:proofErr w:type="spellEnd"/>
      <w:r>
        <w:rPr>
          <w:rFonts w:hint="cs"/>
          <w:rtl/>
        </w:rPr>
        <w:t xml:space="preserve">, </w:t>
      </w:r>
      <w:proofErr w:type="spellStart"/>
      <w:r>
        <w:rPr>
          <w:rFonts w:hint="cs"/>
          <w:rtl/>
        </w:rPr>
        <w:t>גליון</w:t>
      </w:r>
      <w:proofErr w:type="spellEnd"/>
      <w:r>
        <w:rPr>
          <w:rFonts w:hint="cs"/>
          <w:rtl/>
        </w:rPr>
        <w:t xml:space="preserve"> </w:t>
      </w:r>
      <w:proofErr w:type="spellStart"/>
      <w:r>
        <w:rPr>
          <w:rFonts w:hint="cs"/>
          <w:rtl/>
        </w:rPr>
        <w:t>מהרשב"א</w:t>
      </w:r>
      <w:proofErr w:type="spellEnd"/>
      <w:r>
        <w:rPr>
          <w:rFonts w:hint="cs"/>
          <w:rtl/>
        </w:rPr>
        <w:t xml:space="preserve">, </w:t>
      </w:r>
      <w:proofErr w:type="spellStart"/>
      <w:r>
        <w:rPr>
          <w:rFonts w:hint="cs"/>
          <w:rtl/>
        </w:rPr>
        <w:t>הגרש"ש</w:t>
      </w:r>
      <w:proofErr w:type="spellEnd"/>
      <w:r>
        <w:rPr>
          <w:rFonts w:hint="cs"/>
          <w:rtl/>
        </w:rPr>
        <w:t xml:space="preserve">. וראה חידושי </w:t>
      </w:r>
      <w:proofErr w:type="spellStart"/>
      <w:r>
        <w:rPr>
          <w:rFonts w:hint="cs"/>
          <w:rtl/>
        </w:rPr>
        <w:t>הר"ן</w:t>
      </w:r>
      <w:proofErr w:type="spellEnd"/>
      <w:r>
        <w:rPr>
          <w:rFonts w:hint="cs"/>
          <w:rtl/>
        </w:rPr>
        <w:t xml:space="preserve"> פסחים ט:.</w:t>
      </w:r>
    </w:p>
    <w:p w:rsidR="00631273" w:rsidRPr="00631273" w:rsidRDefault="00631273" w:rsidP="005D118C">
      <w:pPr>
        <w:jc w:val="both"/>
        <w:rPr>
          <w:b/>
          <w:bCs/>
          <w:sz w:val="18"/>
          <w:szCs w:val="18"/>
          <w:rtl/>
        </w:rPr>
      </w:pPr>
      <w:r>
        <w:rPr>
          <w:rFonts w:hint="cs"/>
          <w:b/>
          <w:bCs/>
          <w:sz w:val="18"/>
          <w:szCs w:val="18"/>
          <w:rtl/>
        </w:rPr>
        <w:t>פירש לפנינו</w:t>
      </w:r>
    </w:p>
    <w:p w:rsidR="002C2208" w:rsidRDefault="00E4015B" w:rsidP="005D118C">
      <w:pPr>
        <w:jc w:val="both"/>
        <w:rPr>
          <w:b/>
          <w:bCs/>
          <w:rtl/>
        </w:rPr>
      </w:pPr>
      <w:r>
        <w:rPr>
          <w:rFonts w:hint="cs"/>
          <w:rtl/>
        </w:rPr>
        <w:t xml:space="preserve">פסחים ט': </w:t>
      </w:r>
      <w:proofErr w:type="spellStart"/>
      <w:r>
        <w:rPr>
          <w:rFonts w:hint="cs"/>
          <w:rtl/>
        </w:rPr>
        <w:t>תוס</w:t>
      </w:r>
      <w:proofErr w:type="spellEnd"/>
      <w:r>
        <w:rPr>
          <w:rFonts w:hint="cs"/>
          <w:rtl/>
        </w:rPr>
        <w:t xml:space="preserve">' שם, ועוד הרבה ראשונים </w:t>
      </w:r>
      <w:r>
        <w:rPr>
          <w:rtl/>
        </w:rPr>
        <w:t>–</w:t>
      </w:r>
      <w:r>
        <w:rPr>
          <w:rFonts w:hint="cs"/>
          <w:rtl/>
        </w:rPr>
        <w:t xml:space="preserve"> שגם כאשר פירש לפנינו נחשב לקח.  אך שיטת </w:t>
      </w:r>
      <w:proofErr w:type="spellStart"/>
      <w:r>
        <w:rPr>
          <w:rFonts w:hint="cs"/>
          <w:rtl/>
        </w:rPr>
        <w:t>הר"ן</w:t>
      </w:r>
      <w:proofErr w:type="spellEnd"/>
      <w:r>
        <w:rPr>
          <w:rFonts w:hint="cs"/>
          <w:rtl/>
        </w:rPr>
        <w:t xml:space="preserve"> על </w:t>
      </w:r>
      <w:proofErr w:type="spellStart"/>
      <w:r>
        <w:rPr>
          <w:rFonts w:hint="cs"/>
          <w:rtl/>
        </w:rPr>
        <w:t>הרי"ף</w:t>
      </w:r>
      <w:proofErr w:type="spellEnd"/>
      <w:r>
        <w:rPr>
          <w:rFonts w:hint="cs"/>
          <w:rtl/>
        </w:rPr>
        <w:t xml:space="preserve"> בחולין צ"ה. שאף </w:t>
      </w:r>
      <w:proofErr w:type="spellStart"/>
      <w:r>
        <w:rPr>
          <w:rFonts w:hint="cs"/>
          <w:rtl/>
        </w:rPr>
        <w:t>בפירש</w:t>
      </w:r>
      <w:proofErr w:type="spellEnd"/>
      <w:r>
        <w:rPr>
          <w:rFonts w:hint="cs"/>
          <w:rtl/>
        </w:rPr>
        <w:t xml:space="preserve"> לפנינו מעיקר הדין נחשב לנמצא.  עי' </w:t>
      </w:r>
      <w:proofErr w:type="spellStart"/>
      <w:r>
        <w:rPr>
          <w:rFonts w:hint="cs"/>
          <w:rtl/>
        </w:rPr>
        <w:t>תוס</w:t>
      </w:r>
      <w:proofErr w:type="spellEnd"/>
      <w:r>
        <w:rPr>
          <w:rFonts w:hint="cs"/>
          <w:rtl/>
        </w:rPr>
        <w:t xml:space="preserve">' ר"פ פסחים שם </w:t>
      </w:r>
      <w:proofErr w:type="spellStart"/>
      <w:r>
        <w:rPr>
          <w:rFonts w:hint="cs"/>
          <w:rtl/>
        </w:rPr>
        <w:t>ש</w:t>
      </w:r>
      <w:r w:rsidR="006C667D">
        <w:rPr>
          <w:rFonts w:hint="cs"/>
          <w:rtl/>
        </w:rPr>
        <w:t>ב</w:t>
      </w:r>
      <w:r>
        <w:rPr>
          <w:rFonts w:hint="cs"/>
          <w:rtl/>
        </w:rPr>
        <w:t>פירש</w:t>
      </w:r>
      <w:proofErr w:type="spellEnd"/>
      <w:r>
        <w:rPr>
          <w:rFonts w:hint="cs"/>
          <w:rtl/>
        </w:rPr>
        <w:t xml:space="preserve"> לפנינו תלוי אם ניכר האיסור במקומו</w:t>
      </w:r>
      <w:r w:rsidR="006C667D">
        <w:rPr>
          <w:rFonts w:hint="cs"/>
          <w:rtl/>
        </w:rPr>
        <w:t xml:space="preserve"> (אבל משמע שבלקח הוי קבוע דאורייתא אף כשאינו ניכר)</w:t>
      </w:r>
      <w:r w:rsidR="002C2208">
        <w:rPr>
          <w:rFonts w:hint="cs"/>
          <w:rtl/>
        </w:rPr>
        <w:t xml:space="preserve">. עי' </w:t>
      </w:r>
      <w:proofErr w:type="spellStart"/>
      <w:r w:rsidR="002C2208">
        <w:rPr>
          <w:rFonts w:hint="cs"/>
          <w:rtl/>
        </w:rPr>
        <w:t>תוס</w:t>
      </w:r>
      <w:proofErr w:type="spellEnd"/>
      <w:r w:rsidR="002C2208">
        <w:rPr>
          <w:rFonts w:hint="cs"/>
          <w:rtl/>
        </w:rPr>
        <w:t xml:space="preserve">' </w:t>
      </w:r>
      <w:proofErr w:type="spellStart"/>
      <w:r w:rsidR="002C2208">
        <w:rPr>
          <w:rFonts w:hint="cs"/>
          <w:rtl/>
        </w:rPr>
        <w:t>שאנץ</w:t>
      </w:r>
      <w:proofErr w:type="spellEnd"/>
      <w:r w:rsidR="002C2208">
        <w:rPr>
          <w:rFonts w:hint="cs"/>
          <w:rtl/>
        </w:rPr>
        <w:t xml:space="preserve"> </w:t>
      </w:r>
      <w:proofErr w:type="spellStart"/>
      <w:r w:rsidR="002C2208">
        <w:rPr>
          <w:rFonts w:hint="cs"/>
          <w:rtl/>
        </w:rPr>
        <w:t>ותוס</w:t>
      </w:r>
      <w:proofErr w:type="spellEnd"/>
      <w:r w:rsidR="002C2208">
        <w:rPr>
          <w:rFonts w:hint="cs"/>
          <w:rtl/>
        </w:rPr>
        <w:t xml:space="preserve">' </w:t>
      </w:r>
      <w:proofErr w:type="spellStart"/>
      <w:r w:rsidR="002C2208">
        <w:rPr>
          <w:rFonts w:hint="cs"/>
          <w:rtl/>
        </w:rPr>
        <w:t>רא"ש</w:t>
      </w:r>
      <w:proofErr w:type="spellEnd"/>
      <w:r w:rsidR="002C2208">
        <w:rPr>
          <w:rFonts w:hint="cs"/>
          <w:rtl/>
        </w:rPr>
        <w:t xml:space="preserve"> פסחים שם, </w:t>
      </w:r>
      <w:proofErr w:type="spellStart"/>
      <w:r w:rsidR="002C2208">
        <w:rPr>
          <w:rFonts w:hint="cs"/>
          <w:rtl/>
        </w:rPr>
        <w:t>ורשב"א</w:t>
      </w:r>
      <w:proofErr w:type="spellEnd"/>
      <w:r w:rsidR="002C2208">
        <w:rPr>
          <w:rFonts w:hint="cs"/>
          <w:rtl/>
        </w:rPr>
        <w:t xml:space="preserve"> </w:t>
      </w:r>
      <w:proofErr w:type="spellStart"/>
      <w:r w:rsidR="002C2208">
        <w:rPr>
          <w:rFonts w:hint="cs"/>
          <w:rtl/>
        </w:rPr>
        <w:t>בתוה"ב</w:t>
      </w:r>
      <w:proofErr w:type="spellEnd"/>
      <w:r w:rsidR="002C2208">
        <w:rPr>
          <w:rFonts w:hint="cs"/>
          <w:rtl/>
        </w:rPr>
        <w:t xml:space="preserve">, שכל שהתבטלה הקביעות של כולם, אף </w:t>
      </w:r>
      <w:proofErr w:type="spellStart"/>
      <w:r w:rsidR="002C2208">
        <w:rPr>
          <w:rFonts w:hint="cs"/>
          <w:rtl/>
        </w:rPr>
        <w:t>בפירש</w:t>
      </w:r>
      <w:proofErr w:type="spellEnd"/>
      <w:r w:rsidR="002C2208">
        <w:rPr>
          <w:rFonts w:hint="cs"/>
          <w:rtl/>
        </w:rPr>
        <w:t xml:space="preserve"> לפנינו מותר.</w:t>
      </w:r>
    </w:p>
    <w:p w:rsidR="007D08A5" w:rsidRPr="007D08A5" w:rsidRDefault="007D08A5" w:rsidP="005D118C">
      <w:pPr>
        <w:jc w:val="both"/>
        <w:rPr>
          <w:rtl/>
        </w:rPr>
      </w:pPr>
      <w:r>
        <w:rPr>
          <w:rFonts w:hint="cs"/>
          <w:rtl/>
        </w:rPr>
        <w:t xml:space="preserve">ובביאור </w:t>
      </w:r>
      <w:proofErr w:type="spellStart"/>
      <w:r>
        <w:rPr>
          <w:rFonts w:hint="cs"/>
          <w:rtl/>
        </w:rPr>
        <w:t>הסוגיא</w:t>
      </w:r>
      <w:proofErr w:type="spellEnd"/>
      <w:r>
        <w:rPr>
          <w:rFonts w:hint="cs"/>
          <w:rtl/>
        </w:rPr>
        <w:t xml:space="preserve"> בזבחים שרצתה לנייד</w:t>
      </w:r>
      <w:r w:rsidR="00EE7D56">
        <w:rPr>
          <w:rFonts w:hint="cs"/>
          <w:rtl/>
        </w:rPr>
        <w:t xml:space="preserve"> את כל הבהמות, וקשה </w:t>
      </w:r>
      <w:proofErr w:type="spellStart"/>
      <w:r w:rsidR="00EE7D56">
        <w:rPr>
          <w:rFonts w:hint="cs"/>
          <w:rtl/>
        </w:rPr>
        <w:t>דלכאורה</w:t>
      </w:r>
      <w:proofErr w:type="spellEnd"/>
      <w:r w:rsidR="00EE7D56">
        <w:rPr>
          <w:rFonts w:hint="cs"/>
          <w:rtl/>
        </w:rPr>
        <w:t xml:space="preserve"> הוי פרישה בפנינו, התקשו הראשונים, ותלוי גם בסברות לעיל, ויש שתירצו</w:t>
      </w:r>
      <w:r w:rsidR="00EE7D56">
        <w:rPr>
          <w:rStyle w:val="a5"/>
          <w:rtl/>
        </w:rPr>
        <w:footnoteReference w:id="10"/>
      </w:r>
      <w:r w:rsidR="00EE7D56">
        <w:rPr>
          <w:rFonts w:hint="cs"/>
          <w:rtl/>
        </w:rPr>
        <w:t xml:space="preserve"> שכוונת </w:t>
      </w:r>
      <w:proofErr w:type="spellStart"/>
      <w:r w:rsidR="00EE7D56">
        <w:rPr>
          <w:rFonts w:hint="cs"/>
          <w:rtl/>
        </w:rPr>
        <w:t>הגמ</w:t>
      </w:r>
      <w:proofErr w:type="spellEnd"/>
      <w:r w:rsidR="00EE7D56">
        <w:rPr>
          <w:rFonts w:hint="cs"/>
          <w:rtl/>
        </w:rPr>
        <w:t>' שלא נראה את הפרישה עצמה, ויש שתירצו שהוא משום ששם בטלה כל הקביעות וכנ"ל</w:t>
      </w:r>
      <w:r w:rsidR="00EE7D56">
        <w:rPr>
          <w:rStyle w:val="a5"/>
          <w:rtl/>
        </w:rPr>
        <w:footnoteReference w:id="11"/>
      </w:r>
      <w:r w:rsidR="00EE7D56">
        <w:rPr>
          <w:rFonts w:hint="cs"/>
          <w:rtl/>
        </w:rPr>
        <w:t xml:space="preserve">. </w:t>
      </w:r>
    </w:p>
    <w:p w:rsidR="00631273" w:rsidRPr="00631273" w:rsidRDefault="00631273" w:rsidP="005D118C">
      <w:pPr>
        <w:jc w:val="both"/>
        <w:rPr>
          <w:b/>
          <w:bCs/>
          <w:sz w:val="18"/>
          <w:szCs w:val="18"/>
          <w:rtl/>
        </w:rPr>
      </w:pPr>
      <w:r>
        <w:rPr>
          <w:rFonts w:hint="cs"/>
          <w:b/>
          <w:bCs/>
          <w:sz w:val="18"/>
          <w:szCs w:val="18"/>
          <w:rtl/>
        </w:rPr>
        <w:t>פירש לפני אדם אחד</w:t>
      </w:r>
    </w:p>
    <w:p w:rsidR="00631273" w:rsidRDefault="00631273" w:rsidP="005D118C">
      <w:pPr>
        <w:jc w:val="both"/>
        <w:rPr>
          <w:b/>
          <w:bCs/>
          <w:sz w:val="18"/>
          <w:szCs w:val="18"/>
          <w:rtl/>
        </w:rPr>
      </w:pPr>
    </w:p>
    <w:p w:rsidR="00E022F7" w:rsidRPr="00E022F7" w:rsidRDefault="00E022F7" w:rsidP="005D118C">
      <w:pPr>
        <w:jc w:val="both"/>
        <w:rPr>
          <w:b/>
          <w:bCs/>
          <w:sz w:val="18"/>
          <w:szCs w:val="18"/>
          <w:rtl/>
        </w:rPr>
      </w:pPr>
      <w:r>
        <w:rPr>
          <w:rFonts w:hint="cs"/>
          <w:b/>
          <w:bCs/>
          <w:sz w:val="18"/>
          <w:szCs w:val="18"/>
          <w:rtl/>
        </w:rPr>
        <w:t>'לקח' קודם שנולד הספק</w:t>
      </w:r>
    </w:p>
    <w:p w:rsidR="00E4015B" w:rsidRDefault="00185728" w:rsidP="005D118C">
      <w:pPr>
        <w:jc w:val="both"/>
        <w:rPr>
          <w:rtl/>
        </w:rPr>
      </w:pPr>
      <w:r>
        <w:rPr>
          <w:rFonts w:hint="cs"/>
          <w:rtl/>
        </w:rPr>
        <w:t xml:space="preserve">כאשר </w:t>
      </w:r>
      <w:r w:rsidR="002C2208">
        <w:rPr>
          <w:rFonts w:hint="cs"/>
          <w:rtl/>
        </w:rPr>
        <w:t xml:space="preserve">בשעת הלקיחה עוד לא נולד הספק </w:t>
      </w:r>
      <w:r w:rsidR="002C2208">
        <w:rPr>
          <w:rtl/>
        </w:rPr>
        <w:t>–</w:t>
      </w:r>
      <w:r w:rsidR="002C2208">
        <w:rPr>
          <w:rFonts w:hint="cs"/>
          <w:rtl/>
        </w:rPr>
        <w:t xml:space="preserve"> </w:t>
      </w:r>
      <w:proofErr w:type="spellStart"/>
      <w:r w:rsidR="002C2208">
        <w:rPr>
          <w:rFonts w:hint="cs"/>
          <w:rtl/>
        </w:rPr>
        <w:t>רשב"א</w:t>
      </w:r>
      <w:proofErr w:type="spellEnd"/>
      <w:r w:rsidR="002C2208">
        <w:rPr>
          <w:rFonts w:hint="cs"/>
          <w:rtl/>
        </w:rPr>
        <w:t xml:space="preserve"> </w:t>
      </w:r>
      <w:proofErr w:type="spellStart"/>
      <w:r w:rsidR="002C2208">
        <w:rPr>
          <w:rFonts w:hint="cs"/>
          <w:rtl/>
        </w:rPr>
        <w:t>תוה"ב</w:t>
      </w:r>
      <w:proofErr w:type="spellEnd"/>
      <w:r w:rsidR="002C2208">
        <w:rPr>
          <w:rFonts w:hint="cs"/>
          <w:rtl/>
        </w:rPr>
        <w:t xml:space="preserve"> (ב"ד ש"ב, כ"ט.), </w:t>
      </w:r>
      <w:proofErr w:type="spellStart"/>
      <w:r w:rsidR="002C2208">
        <w:rPr>
          <w:rFonts w:hint="cs"/>
          <w:rtl/>
        </w:rPr>
        <w:t>רא"ה</w:t>
      </w:r>
      <w:proofErr w:type="spellEnd"/>
      <w:r w:rsidR="002C2208">
        <w:rPr>
          <w:rFonts w:hint="cs"/>
          <w:rtl/>
        </w:rPr>
        <w:t xml:space="preserve"> שם </w:t>
      </w:r>
      <w:proofErr w:type="spellStart"/>
      <w:r w:rsidR="002C2208">
        <w:rPr>
          <w:rFonts w:hint="cs"/>
          <w:rtl/>
        </w:rPr>
        <w:t>ומשמה"ב</w:t>
      </w:r>
      <w:proofErr w:type="spellEnd"/>
      <w:r w:rsidR="002C2208">
        <w:rPr>
          <w:rFonts w:hint="cs"/>
          <w:rtl/>
        </w:rPr>
        <w:t xml:space="preserve"> שם. </w:t>
      </w:r>
      <w:proofErr w:type="spellStart"/>
      <w:r w:rsidR="002C2208">
        <w:rPr>
          <w:rFonts w:hint="cs"/>
          <w:rtl/>
        </w:rPr>
        <w:t>רא"ש</w:t>
      </w:r>
      <w:proofErr w:type="spellEnd"/>
      <w:r w:rsidR="002C2208">
        <w:rPr>
          <w:rFonts w:hint="cs"/>
          <w:rtl/>
        </w:rPr>
        <w:t xml:space="preserve"> תשובה</w:t>
      </w:r>
      <w:r w:rsidR="00E4015B">
        <w:rPr>
          <w:rFonts w:hint="cs"/>
          <w:rtl/>
        </w:rPr>
        <w:t xml:space="preserve"> </w:t>
      </w:r>
      <w:r w:rsidR="00A407F4">
        <w:rPr>
          <w:rFonts w:hint="cs"/>
          <w:rtl/>
        </w:rPr>
        <w:t>סימן כ'</w:t>
      </w:r>
      <w:r w:rsidR="006C667D">
        <w:rPr>
          <w:rFonts w:hint="cs"/>
          <w:rtl/>
        </w:rPr>
        <w:t xml:space="preserve">. </w:t>
      </w:r>
      <w:proofErr w:type="spellStart"/>
      <w:r w:rsidR="00BE4D78">
        <w:rPr>
          <w:rFonts w:hint="cs"/>
          <w:rtl/>
        </w:rPr>
        <w:t>ר"ן</w:t>
      </w:r>
      <w:proofErr w:type="spellEnd"/>
      <w:r w:rsidR="00BE4D78">
        <w:rPr>
          <w:rFonts w:hint="cs"/>
          <w:rtl/>
        </w:rPr>
        <w:t xml:space="preserve"> על </w:t>
      </w:r>
      <w:proofErr w:type="spellStart"/>
      <w:r w:rsidR="00BE4D78">
        <w:rPr>
          <w:rFonts w:hint="cs"/>
          <w:rtl/>
        </w:rPr>
        <w:t>הרי"ף</w:t>
      </w:r>
      <w:proofErr w:type="spellEnd"/>
      <w:r w:rsidR="00BE4D78">
        <w:rPr>
          <w:rFonts w:hint="cs"/>
          <w:rtl/>
        </w:rPr>
        <w:t xml:space="preserve"> חולין צ"ה (ודוק היטב שסברת היתרו היא אחרת לגמרי מסברת </w:t>
      </w:r>
      <w:proofErr w:type="spellStart"/>
      <w:r w:rsidR="00BE4D78">
        <w:rPr>
          <w:rFonts w:hint="cs"/>
          <w:rtl/>
        </w:rPr>
        <w:t>הרשב"א</w:t>
      </w:r>
      <w:proofErr w:type="spellEnd"/>
      <w:r w:rsidR="00BE4D78">
        <w:rPr>
          <w:rFonts w:hint="cs"/>
          <w:rtl/>
        </w:rPr>
        <w:t xml:space="preserve">). </w:t>
      </w:r>
      <w:proofErr w:type="spellStart"/>
      <w:r w:rsidR="006C667D">
        <w:rPr>
          <w:rFonts w:hint="cs"/>
          <w:rtl/>
        </w:rPr>
        <w:t>ש"ך</w:t>
      </w:r>
      <w:proofErr w:type="spellEnd"/>
      <w:r w:rsidR="006C667D">
        <w:rPr>
          <w:rFonts w:hint="cs"/>
          <w:rtl/>
        </w:rPr>
        <w:t xml:space="preserve"> סימן ק"י </w:t>
      </w:r>
      <w:proofErr w:type="spellStart"/>
      <w:r w:rsidR="006C667D">
        <w:rPr>
          <w:rFonts w:hint="cs"/>
          <w:rtl/>
        </w:rPr>
        <w:t>ס"ק</w:t>
      </w:r>
      <w:proofErr w:type="spellEnd"/>
      <w:r w:rsidR="006C667D">
        <w:rPr>
          <w:rFonts w:hint="cs"/>
          <w:rtl/>
        </w:rPr>
        <w:t xml:space="preserve"> י"ד, פר"ח </w:t>
      </w:r>
      <w:proofErr w:type="spellStart"/>
      <w:r w:rsidR="006C667D">
        <w:rPr>
          <w:rFonts w:hint="cs"/>
          <w:rtl/>
        </w:rPr>
        <w:t>ופמ"ג</w:t>
      </w:r>
      <w:proofErr w:type="spellEnd"/>
      <w:r w:rsidR="006C667D">
        <w:rPr>
          <w:rFonts w:hint="cs"/>
          <w:rtl/>
        </w:rPr>
        <w:t xml:space="preserve"> שם.</w:t>
      </w:r>
    </w:p>
    <w:p w:rsidR="000F3976" w:rsidRDefault="000F3976" w:rsidP="005D118C">
      <w:pPr>
        <w:jc w:val="both"/>
        <w:rPr>
          <w:b/>
          <w:bCs/>
          <w:rtl/>
        </w:rPr>
      </w:pPr>
    </w:p>
    <w:p w:rsidR="006C667D" w:rsidRPr="006C667D" w:rsidRDefault="006C667D" w:rsidP="005D118C">
      <w:pPr>
        <w:jc w:val="both"/>
        <w:rPr>
          <w:b/>
          <w:bCs/>
          <w:rtl/>
        </w:rPr>
      </w:pPr>
      <w:r>
        <w:rPr>
          <w:rFonts w:hint="cs"/>
          <w:b/>
          <w:bCs/>
          <w:rtl/>
        </w:rPr>
        <w:t xml:space="preserve">ד, גזירה שמא </w:t>
      </w:r>
      <w:proofErr w:type="spellStart"/>
      <w:r>
        <w:rPr>
          <w:rFonts w:hint="cs"/>
          <w:b/>
          <w:bCs/>
          <w:rtl/>
        </w:rPr>
        <w:t>יקח</w:t>
      </w:r>
      <w:proofErr w:type="spellEnd"/>
      <w:r>
        <w:rPr>
          <w:rFonts w:hint="cs"/>
          <w:b/>
          <w:bCs/>
          <w:rtl/>
        </w:rPr>
        <w:t xml:space="preserve"> מהקבוע</w:t>
      </w:r>
    </w:p>
    <w:p w:rsidR="00B055ED" w:rsidRDefault="00B055ED" w:rsidP="005D118C">
      <w:pPr>
        <w:jc w:val="both"/>
        <w:rPr>
          <w:rtl/>
        </w:rPr>
      </w:pPr>
      <w:r>
        <w:rPr>
          <w:rFonts w:hint="cs"/>
          <w:rtl/>
        </w:rPr>
        <w:t xml:space="preserve">עי' גמ' זבחים ע"ג שהסיבה שלא מניידים את הבהמות היא משום גזירה שמא </w:t>
      </w:r>
      <w:proofErr w:type="spellStart"/>
      <w:r>
        <w:rPr>
          <w:rFonts w:hint="cs"/>
          <w:rtl/>
        </w:rPr>
        <w:t>יקח</w:t>
      </w:r>
      <w:proofErr w:type="spellEnd"/>
      <w:r>
        <w:rPr>
          <w:rFonts w:hint="cs"/>
          <w:rtl/>
        </w:rPr>
        <w:t xml:space="preserve"> מהקבוע.  ודנו הראשונים אימתי </w:t>
      </w:r>
      <w:proofErr w:type="spellStart"/>
      <w:r>
        <w:rPr>
          <w:rFonts w:hint="cs"/>
          <w:rtl/>
        </w:rPr>
        <w:t>אזלינן</w:t>
      </w:r>
      <w:proofErr w:type="spellEnd"/>
      <w:r>
        <w:rPr>
          <w:rFonts w:hint="cs"/>
          <w:rtl/>
        </w:rPr>
        <w:t xml:space="preserve"> בתר </w:t>
      </w:r>
      <w:proofErr w:type="spellStart"/>
      <w:r>
        <w:rPr>
          <w:rFonts w:hint="cs"/>
          <w:rtl/>
        </w:rPr>
        <w:t>רובא</w:t>
      </w:r>
      <w:proofErr w:type="spellEnd"/>
      <w:r>
        <w:rPr>
          <w:rFonts w:hint="cs"/>
          <w:rtl/>
        </w:rPr>
        <w:t xml:space="preserve"> ואימתי </w:t>
      </w:r>
      <w:proofErr w:type="spellStart"/>
      <w:r>
        <w:rPr>
          <w:rFonts w:hint="cs"/>
          <w:rtl/>
        </w:rPr>
        <w:t>גזרינן</w:t>
      </w:r>
      <w:proofErr w:type="spellEnd"/>
      <w:r>
        <w:rPr>
          <w:rFonts w:hint="cs"/>
          <w:rtl/>
        </w:rPr>
        <w:t xml:space="preserve"> שמא </w:t>
      </w:r>
      <w:proofErr w:type="spellStart"/>
      <w:r>
        <w:rPr>
          <w:rFonts w:hint="cs"/>
          <w:rtl/>
        </w:rPr>
        <w:t>יקח</w:t>
      </w:r>
      <w:proofErr w:type="spellEnd"/>
      <w:r>
        <w:rPr>
          <w:rFonts w:hint="cs"/>
          <w:rtl/>
        </w:rPr>
        <w:t xml:space="preserve"> מהקבוע.   עי' </w:t>
      </w:r>
      <w:proofErr w:type="spellStart"/>
      <w:r>
        <w:rPr>
          <w:rFonts w:hint="cs"/>
          <w:rtl/>
        </w:rPr>
        <w:t>תוס</w:t>
      </w:r>
      <w:proofErr w:type="spellEnd"/>
      <w:r>
        <w:rPr>
          <w:rFonts w:hint="cs"/>
          <w:rtl/>
        </w:rPr>
        <w:t xml:space="preserve">' זבחים שם </w:t>
      </w:r>
      <w:proofErr w:type="spellStart"/>
      <w:r>
        <w:rPr>
          <w:rFonts w:hint="cs"/>
          <w:rtl/>
        </w:rPr>
        <w:t>ותוס</w:t>
      </w:r>
      <w:proofErr w:type="spellEnd"/>
      <w:r>
        <w:rPr>
          <w:rFonts w:hint="cs"/>
          <w:rtl/>
        </w:rPr>
        <w:t xml:space="preserve">' חולין צ"ה </w:t>
      </w:r>
      <w:proofErr w:type="spellStart"/>
      <w:r>
        <w:rPr>
          <w:rFonts w:hint="cs"/>
          <w:rtl/>
        </w:rPr>
        <w:t>ותוס</w:t>
      </w:r>
      <w:proofErr w:type="spellEnd"/>
      <w:r>
        <w:rPr>
          <w:rFonts w:hint="cs"/>
          <w:rtl/>
        </w:rPr>
        <w:t xml:space="preserve">' פסחים ט':.  וראה </w:t>
      </w:r>
      <w:proofErr w:type="spellStart"/>
      <w:r>
        <w:rPr>
          <w:rFonts w:hint="cs"/>
          <w:rtl/>
        </w:rPr>
        <w:t>רא"ש</w:t>
      </w:r>
      <w:proofErr w:type="spellEnd"/>
      <w:r>
        <w:rPr>
          <w:rFonts w:hint="cs"/>
          <w:rtl/>
        </w:rPr>
        <w:t xml:space="preserve"> בחולין צ"ה, </w:t>
      </w:r>
      <w:proofErr w:type="spellStart"/>
      <w:r>
        <w:rPr>
          <w:rFonts w:hint="cs"/>
          <w:rtl/>
        </w:rPr>
        <w:t>ור"ן</w:t>
      </w:r>
      <w:proofErr w:type="spellEnd"/>
      <w:r>
        <w:rPr>
          <w:rFonts w:hint="cs"/>
          <w:rtl/>
        </w:rPr>
        <w:t xml:space="preserve"> על </w:t>
      </w:r>
      <w:proofErr w:type="spellStart"/>
      <w:r>
        <w:rPr>
          <w:rFonts w:hint="cs"/>
          <w:rtl/>
        </w:rPr>
        <w:t>הרי"ף</w:t>
      </w:r>
      <w:proofErr w:type="spellEnd"/>
      <w:r>
        <w:rPr>
          <w:rFonts w:hint="cs"/>
          <w:rtl/>
        </w:rPr>
        <w:t xml:space="preserve"> שם, </w:t>
      </w:r>
      <w:proofErr w:type="spellStart"/>
      <w:r>
        <w:rPr>
          <w:rFonts w:hint="cs"/>
          <w:rtl/>
        </w:rPr>
        <w:t>ורשב"א</w:t>
      </w:r>
      <w:proofErr w:type="spellEnd"/>
      <w:r>
        <w:rPr>
          <w:rFonts w:hint="cs"/>
          <w:rtl/>
        </w:rPr>
        <w:t xml:space="preserve"> </w:t>
      </w:r>
      <w:proofErr w:type="spellStart"/>
      <w:r>
        <w:rPr>
          <w:rFonts w:hint="cs"/>
          <w:rtl/>
        </w:rPr>
        <w:t>תוה"ב</w:t>
      </w:r>
      <w:proofErr w:type="spellEnd"/>
      <w:r>
        <w:rPr>
          <w:rFonts w:hint="cs"/>
          <w:rtl/>
        </w:rPr>
        <w:t xml:space="preserve"> ---.</w:t>
      </w:r>
    </w:p>
    <w:p w:rsidR="006A4B3F" w:rsidRDefault="006A4B3F" w:rsidP="005D118C">
      <w:pPr>
        <w:jc w:val="both"/>
        <w:rPr>
          <w:rtl/>
        </w:rPr>
      </w:pPr>
      <w:r>
        <w:rPr>
          <w:rFonts w:hint="cs"/>
          <w:rtl/>
        </w:rPr>
        <w:t xml:space="preserve">ולהלכה נמצאו בזה סתירות בטור </w:t>
      </w:r>
      <w:proofErr w:type="spellStart"/>
      <w:r>
        <w:rPr>
          <w:rFonts w:hint="cs"/>
          <w:rtl/>
        </w:rPr>
        <w:t>ובשו"ע</w:t>
      </w:r>
      <w:proofErr w:type="spellEnd"/>
      <w:r>
        <w:rPr>
          <w:rFonts w:hint="cs"/>
          <w:rtl/>
        </w:rPr>
        <w:t xml:space="preserve">, וראה דרכי משה </w:t>
      </w:r>
      <w:proofErr w:type="spellStart"/>
      <w:r>
        <w:rPr>
          <w:rFonts w:hint="cs"/>
          <w:rtl/>
        </w:rPr>
        <w:t>ורמ"א</w:t>
      </w:r>
      <w:proofErr w:type="spellEnd"/>
      <w:r>
        <w:rPr>
          <w:rFonts w:hint="cs"/>
          <w:rtl/>
        </w:rPr>
        <w:t xml:space="preserve"> בסעיף ו', וט"ז שם </w:t>
      </w:r>
      <w:proofErr w:type="spellStart"/>
      <w:r>
        <w:rPr>
          <w:rFonts w:hint="cs"/>
          <w:rtl/>
        </w:rPr>
        <w:t>ונקה"כ</w:t>
      </w:r>
      <w:proofErr w:type="spellEnd"/>
      <w:r>
        <w:rPr>
          <w:rFonts w:hint="cs"/>
          <w:rtl/>
        </w:rPr>
        <w:t xml:space="preserve"> </w:t>
      </w:r>
      <w:proofErr w:type="spellStart"/>
      <w:r>
        <w:rPr>
          <w:rFonts w:hint="cs"/>
          <w:rtl/>
        </w:rPr>
        <w:t>וש"ך</w:t>
      </w:r>
      <w:proofErr w:type="spellEnd"/>
      <w:r>
        <w:rPr>
          <w:rFonts w:hint="cs"/>
          <w:rtl/>
        </w:rPr>
        <w:t xml:space="preserve"> שם.</w:t>
      </w:r>
    </w:p>
    <w:p w:rsidR="00B055ED" w:rsidRDefault="00B055ED" w:rsidP="005D118C">
      <w:pPr>
        <w:jc w:val="both"/>
        <w:rPr>
          <w:rtl/>
        </w:rPr>
      </w:pPr>
    </w:p>
    <w:p w:rsidR="00546DC6" w:rsidRDefault="00B055ED" w:rsidP="005D118C">
      <w:pPr>
        <w:jc w:val="both"/>
        <w:rPr>
          <w:rtl/>
        </w:rPr>
      </w:pPr>
      <w:r>
        <w:rPr>
          <w:rFonts w:hint="cs"/>
          <w:b/>
          <w:bCs/>
          <w:rtl/>
        </w:rPr>
        <w:t>ה, באלו הלכות נאמר קבוע</w:t>
      </w:r>
      <w:r>
        <w:rPr>
          <w:rFonts w:hint="cs"/>
          <w:rtl/>
        </w:rPr>
        <w:t xml:space="preserve"> </w:t>
      </w:r>
    </w:p>
    <w:p w:rsidR="00631273" w:rsidRPr="00631273" w:rsidRDefault="00631273" w:rsidP="005D118C">
      <w:pPr>
        <w:jc w:val="both"/>
        <w:rPr>
          <w:b/>
          <w:bCs/>
          <w:sz w:val="18"/>
          <w:szCs w:val="18"/>
          <w:rtl/>
        </w:rPr>
      </w:pPr>
      <w:r w:rsidRPr="00631273">
        <w:rPr>
          <w:rFonts w:hint="cs"/>
          <w:b/>
          <w:bCs/>
          <w:sz w:val="18"/>
          <w:szCs w:val="18"/>
          <w:rtl/>
        </w:rPr>
        <w:t>ביטול ברוב</w:t>
      </w:r>
    </w:p>
    <w:p w:rsidR="000F3976" w:rsidRDefault="000F3976" w:rsidP="005D118C">
      <w:pPr>
        <w:jc w:val="both"/>
        <w:rPr>
          <w:rtl/>
        </w:rPr>
      </w:pPr>
      <w:r>
        <w:rPr>
          <w:rFonts w:hint="cs"/>
          <w:rtl/>
        </w:rPr>
        <w:t xml:space="preserve">הפשטות היא שבביטול ברוב לא נאמר קבוע, אלא רק בהלך אחר הרוב. וכן נקטו למעשה הבית מאיר בקונטרס בתחילת סימן ק"י, והיד יהודה.  אמנם עי' </w:t>
      </w:r>
      <w:proofErr w:type="spellStart"/>
      <w:r>
        <w:rPr>
          <w:rFonts w:hint="cs"/>
          <w:rtl/>
        </w:rPr>
        <w:t>תוס</w:t>
      </w:r>
      <w:proofErr w:type="spellEnd"/>
      <w:r>
        <w:rPr>
          <w:rFonts w:hint="cs"/>
          <w:rtl/>
        </w:rPr>
        <w:t xml:space="preserve">' חולין  צ"ה. שלכאורה הקשו </w:t>
      </w:r>
      <w:proofErr w:type="spellStart"/>
      <w:r>
        <w:rPr>
          <w:rFonts w:hint="cs"/>
          <w:rtl/>
        </w:rPr>
        <w:t>אמאי</w:t>
      </w:r>
      <w:proofErr w:type="spellEnd"/>
      <w:r>
        <w:rPr>
          <w:rFonts w:hint="cs"/>
          <w:rtl/>
        </w:rPr>
        <w:t xml:space="preserve"> קבוע לא מונע ביטול ברוב</w:t>
      </w:r>
      <w:r w:rsidR="00EA7031">
        <w:rPr>
          <w:rFonts w:hint="cs"/>
          <w:rtl/>
        </w:rPr>
        <w:t xml:space="preserve">.  וראה </w:t>
      </w:r>
      <w:proofErr w:type="spellStart"/>
      <w:r w:rsidR="00EA7031">
        <w:rPr>
          <w:rFonts w:hint="cs"/>
          <w:rtl/>
        </w:rPr>
        <w:t>רא"ש</w:t>
      </w:r>
      <w:proofErr w:type="spellEnd"/>
      <w:r w:rsidR="00EA7031">
        <w:rPr>
          <w:rFonts w:hint="cs"/>
          <w:rtl/>
        </w:rPr>
        <w:t xml:space="preserve"> שם [</w:t>
      </w:r>
      <w:proofErr w:type="spellStart"/>
      <w:r w:rsidR="00EA7031">
        <w:rPr>
          <w:rFonts w:hint="cs"/>
          <w:rtl/>
        </w:rPr>
        <w:t>בפסקיו</w:t>
      </w:r>
      <w:proofErr w:type="spellEnd"/>
      <w:r w:rsidR="00EA7031">
        <w:rPr>
          <w:rFonts w:hint="cs"/>
          <w:rtl/>
        </w:rPr>
        <w:t xml:space="preserve"> ותוספותיו]</w:t>
      </w:r>
      <w:r>
        <w:rPr>
          <w:rFonts w:hint="cs"/>
          <w:rtl/>
        </w:rPr>
        <w:t xml:space="preserve">, שנראה מדבריו מהלך אחר בשאלה ובתירוץ, אבל לשונו באמת אחרת, וגם השמיט את המשפט האחרון </w:t>
      </w:r>
      <w:proofErr w:type="spellStart"/>
      <w:r>
        <w:rPr>
          <w:rFonts w:hint="cs"/>
          <w:rtl/>
        </w:rPr>
        <w:t>שבתוס</w:t>
      </w:r>
      <w:proofErr w:type="spellEnd"/>
      <w:r>
        <w:rPr>
          <w:rFonts w:hint="cs"/>
          <w:rtl/>
        </w:rPr>
        <w:t xml:space="preserve">', עיי"ש ודוק.  </w:t>
      </w:r>
      <w:r w:rsidR="003A23BA">
        <w:rPr>
          <w:rFonts w:hint="cs"/>
          <w:rtl/>
        </w:rPr>
        <w:t>[</w:t>
      </w:r>
      <w:r>
        <w:rPr>
          <w:rFonts w:hint="cs"/>
          <w:rtl/>
        </w:rPr>
        <w:t xml:space="preserve">וראה ב"י ק"י ס"ג שהביא את </w:t>
      </w:r>
      <w:proofErr w:type="spellStart"/>
      <w:r>
        <w:rPr>
          <w:rFonts w:hint="cs"/>
          <w:rtl/>
        </w:rPr>
        <w:t>התוס</w:t>
      </w:r>
      <w:proofErr w:type="spellEnd"/>
      <w:r>
        <w:rPr>
          <w:rFonts w:hint="cs"/>
          <w:rtl/>
        </w:rPr>
        <w:t xml:space="preserve">' </w:t>
      </w:r>
      <w:proofErr w:type="spellStart"/>
      <w:r>
        <w:rPr>
          <w:rFonts w:hint="cs"/>
          <w:rtl/>
        </w:rPr>
        <w:t>והרא"ש</w:t>
      </w:r>
      <w:proofErr w:type="spellEnd"/>
      <w:r>
        <w:rPr>
          <w:rFonts w:hint="cs"/>
          <w:rtl/>
        </w:rPr>
        <w:t xml:space="preserve"> בתור דבר אחד (וציטט את לשון </w:t>
      </w:r>
      <w:proofErr w:type="spellStart"/>
      <w:r>
        <w:rPr>
          <w:rFonts w:hint="cs"/>
          <w:rtl/>
        </w:rPr>
        <w:t>הרא"ש</w:t>
      </w:r>
      <w:proofErr w:type="spellEnd"/>
      <w:r>
        <w:rPr>
          <w:rFonts w:hint="cs"/>
          <w:rtl/>
        </w:rPr>
        <w:t>).</w:t>
      </w:r>
      <w:r w:rsidR="003A23BA">
        <w:rPr>
          <w:rFonts w:hint="cs"/>
          <w:rtl/>
        </w:rPr>
        <w:t>]    עי'</w:t>
      </w:r>
      <w:r>
        <w:rPr>
          <w:rFonts w:hint="cs"/>
          <w:rtl/>
        </w:rPr>
        <w:t xml:space="preserve"> </w:t>
      </w:r>
      <w:proofErr w:type="spellStart"/>
      <w:r>
        <w:rPr>
          <w:rFonts w:hint="cs"/>
          <w:rtl/>
        </w:rPr>
        <w:t>ר"ן</w:t>
      </w:r>
      <w:proofErr w:type="spellEnd"/>
      <w:r>
        <w:rPr>
          <w:rFonts w:hint="cs"/>
          <w:rtl/>
        </w:rPr>
        <w:t xml:space="preserve"> שם, שנראה מדבריו שבעצם קבוע מונע ביטול ברוב, </w:t>
      </w:r>
      <w:proofErr w:type="spellStart"/>
      <w:r>
        <w:rPr>
          <w:rFonts w:hint="cs"/>
          <w:rtl/>
        </w:rPr>
        <w:t>ועיי"ש</w:t>
      </w:r>
      <w:proofErr w:type="spellEnd"/>
      <w:r>
        <w:rPr>
          <w:rFonts w:hint="cs"/>
          <w:rtl/>
        </w:rPr>
        <w:t xml:space="preserve"> שצ"ע בדבריו היאך למעשה חל ביטול ברוב.  וראה בטור סימן </w:t>
      </w:r>
      <w:r>
        <w:rPr>
          <w:rFonts w:hint="cs"/>
          <w:rtl/>
        </w:rPr>
        <w:lastRenderedPageBreak/>
        <w:t xml:space="preserve">ק"י ס"ה במה שהקשה על </w:t>
      </w:r>
      <w:proofErr w:type="spellStart"/>
      <w:r>
        <w:rPr>
          <w:rFonts w:hint="cs"/>
          <w:rtl/>
        </w:rPr>
        <w:t>הרשב"א</w:t>
      </w:r>
      <w:proofErr w:type="spellEnd"/>
      <w:r>
        <w:rPr>
          <w:rFonts w:hint="cs"/>
          <w:rtl/>
        </w:rPr>
        <w:t xml:space="preserve">, אשר נראה </w:t>
      </w:r>
      <w:proofErr w:type="spellStart"/>
      <w:r>
        <w:rPr>
          <w:rFonts w:hint="cs"/>
          <w:rtl/>
        </w:rPr>
        <w:t>שס"ל</w:t>
      </w:r>
      <w:proofErr w:type="spellEnd"/>
      <w:r>
        <w:rPr>
          <w:rFonts w:hint="cs"/>
          <w:rtl/>
        </w:rPr>
        <w:t xml:space="preserve"> שאף לגבי ביטול ברוב שייך קבוע. ועי' בכל זה בשערי ישר.    </w:t>
      </w:r>
    </w:p>
    <w:p w:rsidR="000F3976" w:rsidRDefault="000F3976" w:rsidP="005D118C">
      <w:pPr>
        <w:jc w:val="both"/>
        <w:rPr>
          <w:rtl/>
        </w:rPr>
      </w:pPr>
      <w:r>
        <w:rPr>
          <w:rFonts w:hint="cs"/>
          <w:rtl/>
        </w:rPr>
        <w:t xml:space="preserve">ראה </w:t>
      </w:r>
      <w:proofErr w:type="spellStart"/>
      <w:r>
        <w:rPr>
          <w:rFonts w:hint="cs"/>
          <w:rtl/>
        </w:rPr>
        <w:t>תוס</w:t>
      </w:r>
      <w:proofErr w:type="spellEnd"/>
      <w:r>
        <w:rPr>
          <w:rFonts w:hint="cs"/>
          <w:rtl/>
        </w:rPr>
        <w:t xml:space="preserve">' בפסחים שמפורש שעכ"פ מדרבנן יש קבוע גם כשלא ניכר האיסור, </w:t>
      </w:r>
      <w:proofErr w:type="spellStart"/>
      <w:r>
        <w:rPr>
          <w:rFonts w:hint="cs"/>
          <w:rtl/>
        </w:rPr>
        <w:t>וחזינא</w:t>
      </w:r>
      <w:proofErr w:type="spellEnd"/>
      <w:r>
        <w:rPr>
          <w:rFonts w:hint="cs"/>
          <w:rtl/>
        </w:rPr>
        <w:t xml:space="preserve"> שאין זה מעכב את הביטול ברוב (עכ"פ מדרבנן)</w:t>
      </w:r>
      <w:r w:rsidR="006A4B3F">
        <w:rPr>
          <w:rFonts w:hint="cs"/>
          <w:rtl/>
        </w:rPr>
        <w:t xml:space="preserve">, אך יש לדחות שכוונת </w:t>
      </w:r>
      <w:proofErr w:type="spellStart"/>
      <w:r w:rsidR="006A4B3F">
        <w:rPr>
          <w:rFonts w:hint="cs"/>
          <w:rtl/>
        </w:rPr>
        <w:t>התוס</w:t>
      </w:r>
      <w:proofErr w:type="spellEnd"/>
      <w:r w:rsidR="006A4B3F">
        <w:rPr>
          <w:rFonts w:hint="cs"/>
          <w:rtl/>
        </w:rPr>
        <w:t xml:space="preserve">' רק בדברים חשובים </w:t>
      </w:r>
      <w:proofErr w:type="spellStart"/>
      <w:r w:rsidR="006A4B3F">
        <w:rPr>
          <w:rFonts w:hint="cs"/>
          <w:rtl/>
        </w:rPr>
        <w:t>וכה"ג</w:t>
      </w:r>
      <w:proofErr w:type="spellEnd"/>
      <w:r w:rsidR="006A4B3F">
        <w:rPr>
          <w:rFonts w:hint="cs"/>
          <w:rtl/>
        </w:rPr>
        <w:t>, ובהם באמת מדרבנן אין ביטול ברוב</w:t>
      </w:r>
      <w:r w:rsidR="006A4B3F">
        <w:rPr>
          <w:rStyle w:val="a5"/>
          <w:rtl/>
        </w:rPr>
        <w:footnoteReference w:id="12"/>
      </w:r>
      <w:r>
        <w:rPr>
          <w:rFonts w:hint="cs"/>
          <w:rtl/>
        </w:rPr>
        <w:t>.  (ולכאורה מסתימת שאר הראשונים נראה כהפשטות, שאין שייכות בין ביטול ברוב להלך אחר הרוב.)</w:t>
      </w:r>
    </w:p>
    <w:p w:rsidR="00631273" w:rsidRPr="00631273" w:rsidRDefault="00631273" w:rsidP="005D118C">
      <w:pPr>
        <w:jc w:val="both"/>
        <w:rPr>
          <w:b/>
          <w:bCs/>
          <w:sz w:val="18"/>
          <w:szCs w:val="18"/>
          <w:rtl/>
        </w:rPr>
      </w:pPr>
      <w:r>
        <w:rPr>
          <w:rFonts w:hint="cs"/>
          <w:b/>
          <w:bCs/>
          <w:sz w:val="18"/>
          <w:szCs w:val="18"/>
          <w:rtl/>
        </w:rPr>
        <w:t>העמד דבר על חזקתו</w:t>
      </w:r>
    </w:p>
    <w:p w:rsidR="00185728" w:rsidRPr="00B055ED" w:rsidRDefault="00185728" w:rsidP="005D118C">
      <w:pPr>
        <w:jc w:val="both"/>
      </w:pPr>
      <w:r>
        <w:rPr>
          <w:rFonts w:hint="cs"/>
          <w:rtl/>
        </w:rPr>
        <w:t xml:space="preserve">עי' </w:t>
      </w:r>
      <w:proofErr w:type="spellStart"/>
      <w:r>
        <w:rPr>
          <w:rFonts w:hint="cs"/>
          <w:rtl/>
        </w:rPr>
        <w:t>פמ"ג</w:t>
      </w:r>
      <w:proofErr w:type="spellEnd"/>
      <w:r>
        <w:rPr>
          <w:rFonts w:hint="cs"/>
          <w:rtl/>
        </w:rPr>
        <w:t xml:space="preserve"> סימן ק"י ש"ד י"ד, בפתיחה להלכות קבוע, שבקבוע גם לא מעמידים דבר על חזקתו</w:t>
      </w:r>
      <w:r w:rsidR="006A4B3F">
        <w:rPr>
          <w:rStyle w:val="a5"/>
          <w:rtl/>
        </w:rPr>
        <w:footnoteReference w:id="13"/>
      </w:r>
      <w:r>
        <w:rPr>
          <w:rFonts w:hint="cs"/>
          <w:rtl/>
        </w:rPr>
        <w:t>, ועוד.</w:t>
      </w:r>
    </w:p>
    <w:sectPr w:rsidR="00185728" w:rsidRPr="00B055ED" w:rsidSect="008D39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C5D" w:rsidRDefault="006F4C5D" w:rsidP="002A18A1">
      <w:pPr>
        <w:spacing w:after="0" w:line="240" w:lineRule="auto"/>
      </w:pPr>
      <w:r>
        <w:separator/>
      </w:r>
    </w:p>
  </w:endnote>
  <w:endnote w:type="continuationSeparator" w:id="0">
    <w:p w:rsidR="006F4C5D" w:rsidRDefault="006F4C5D" w:rsidP="002A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C5D" w:rsidRDefault="006F4C5D" w:rsidP="002A18A1">
      <w:pPr>
        <w:spacing w:after="0" w:line="240" w:lineRule="auto"/>
      </w:pPr>
      <w:r>
        <w:separator/>
      </w:r>
    </w:p>
  </w:footnote>
  <w:footnote w:type="continuationSeparator" w:id="0">
    <w:p w:rsidR="006F4C5D" w:rsidRDefault="006F4C5D" w:rsidP="002A18A1">
      <w:pPr>
        <w:spacing w:after="0" w:line="240" w:lineRule="auto"/>
      </w:pPr>
      <w:r>
        <w:continuationSeparator/>
      </w:r>
    </w:p>
  </w:footnote>
  <w:footnote w:id="1">
    <w:p w:rsidR="003A23BA" w:rsidRDefault="003A23BA">
      <w:pPr>
        <w:pStyle w:val="a3"/>
        <w:rPr>
          <w:rtl/>
        </w:rPr>
      </w:pPr>
      <w:r>
        <w:rPr>
          <w:rStyle w:val="a5"/>
        </w:rPr>
        <w:footnoteRef/>
      </w:r>
      <w:r>
        <w:rPr>
          <w:rtl/>
        </w:rPr>
        <w:t xml:space="preserve"> </w:t>
      </w:r>
      <w:r>
        <w:rPr>
          <w:rFonts w:hint="cs"/>
          <w:rtl/>
        </w:rPr>
        <w:t xml:space="preserve">ועמדו בזה </w:t>
      </w:r>
      <w:proofErr w:type="spellStart"/>
      <w:r>
        <w:rPr>
          <w:rFonts w:hint="cs"/>
          <w:rtl/>
        </w:rPr>
        <w:t>הגר"ח</w:t>
      </w:r>
      <w:proofErr w:type="spellEnd"/>
      <w:r>
        <w:rPr>
          <w:rFonts w:hint="cs"/>
          <w:rtl/>
        </w:rPr>
        <w:t xml:space="preserve"> </w:t>
      </w:r>
      <w:proofErr w:type="spellStart"/>
      <w:r>
        <w:rPr>
          <w:rFonts w:hint="cs"/>
          <w:rtl/>
        </w:rPr>
        <w:t>והגרש"ש</w:t>
      </w:r>
      <w:proofErr w:type="spellEnd"/>
      <w:r>
        <w:rPr>
          <w:rFonts w:hint="cs"/>
          <w:rtl/>
        </w:rPr>
        <w:t xml:space="preserve">. </w:t>
      </w:r>
      <w:proofErr w:type="spellStart"/>
      <w:r>
        <w:rPr>
          <w:rFonts w:hint="cs"/>
          <w:rtl/>
        </w:rPr>
        <w:t>לגר"ח</w:t>
      </w:r>
      <w:proofErr w:type="spellEnd"/>
      <w:r>
        <w:rPr>
          <w:rFonts w:hint="cs"/>
          <w:rtl/>
        </w:rPr>
        <w:t xml:space="preserve"> התחדש כאן עוד דין חדש, עי' בדבריו המובאים </w:t>
      </w:r>
      <w:proofErr w:type="spellStart"/>
      <w:r>
        <w:rPr>
          <w:rFonts w:hint="cs"/>
          <w:rtl/>
        </w:rPr>
        <w:t>בקוב"ש</w:t>
      </w:r>
      <w:proofErr w:type="spellEnd"/>
      <w:r>
        <w:rPr>
          <w:rFonts w:hint="cs"/>
          <w:rtl/>
        </w:rPr>
        <w:t xml:space="preserve"> לכתובות ט"ו, וכן בחידושי </w:t>
      </w:r>
      <w:proofErr w:type="spellStart"/>
      <w:r>
        <w:rPr>
          <w:rFonts w:hint="cs"/>
          <w:rtl/>
        </w:rPr>
        <w:t>הגר"ח</w:t>
      </w:r>
      <w:proofErr w:type="spellEnd"/>
      <w:r>
        <w:rPr>
          <w:rFonts w:hint="cs"/>
          <w:rtl/>
        </w:rPr>
        <w:t xml:space="preserve"> על </w:t>
      </w:r>
      <w:proofErr w:type="spellStart"/>
      <w:r>
        <w:rPr>
          <w:rFonts w:hint="cs"/>
          <w:rtl/>
        </w:rPr>
        <w:t>הש"ס</w:t>
      </w:r>
      <w:proofErr w:type="spellEnd"/>
      <w:r>
        <w:rPr>
          <w:rFonts w:hint="cs"/>
          <w:rtl/>
        </w:rPr>
        <w:t xml:space="preserve">.  </w:t>
      </w:r>
      <w:proofErr w:type="spellStart"/>
      <w:r>
        <w:rPr>
          <w:rFonts w:hint="cs"/>
          <w:rtl/>
        </w:rPr>
        <w:t>ולגרש"ש</w:t>
      </w:r>
      <w:proofErr w:type="spellEnd"/>
      <w:r>
        <w:rPr>
          <w:rFonts w:hint="cs"/>
          <w:rtl/>
        </w:rPr>
        <w:t>, רק מחמת מציאות הפרישה, אינו מוגדר קבוע.</w:t>
      </w:r>
    </w:p>
  </w:footnote>
  <w:footnote w:id="2">
    <w:p w:rsidR="003A23BA" w:rsidRDefault="003A23BA">
      <w:pPr>
        <w:pStyle w:val="a3"/>
        <w:rPr>
          <w:rtl/>
        </w:rPr>
      </w:pPr>
      <w:r>
        <w:rPr>
          <w:rStyle w:val="a5"/>
        </w:rPr>
        <w:footnoteRef/>
      </w:r>
      <w:r>
        <w:rPr>
          <w:rtl/>
        </w:rPr>
        <w:t xml:space="preserve"> </w:t>
      </w:r>
      <w:r>
        <w:rPr>
          <w:rFonts w:hint="cs"/>
          <w:rtl/>
        </w:rPr>
        <w:t xml:space="preserve">ובכלל </w:t>
      </w:r>
      <w:proofErr w:type="spellStart"/>
      <w:r>
        <w:rPr>
          <w:rFonts w:hint="cs"/>
          <w:rtl/>
        </w:rPr>
        <w:t>קצ"ע</w:t>
      </w:r>
      <w:proofErr w:type="spellEnd"/>
      <w:r>
        <w:rPr>
          <w:rFonts w:hint="cs"/>
          <w:rtl/>
        </w:rPr>
        <w:t xml:space="preserve"> הלשון "כל </w:t>
      </w:r>
      <w:proofErr w:type="spellStart"/>
      <w:r>
        <w:rPr>
          <w:rFonts w:hint="cs"/>
          <w:rtl/>
        </w:rPr>
        <w:t>דפריש</w:t>
      </w:r>
      <w:proofErr w:type="spellEnd"/>
      <w:r>
        <w:rPr>
          <w:rFonts w:hint="cs"/>
          <w:rtl/>
        </w:rPr>
        <w:t xml:space="preserve"> </w:t>
      </w:r>
      <w:proofErr w:type="spellStart"/>
      <w:r>
        <w:rPr>
          <w:rFonts w:hint="cs"/>
          <w:rtl/>
        </w:rPr>
        <w:t>מרובא</w:t>
      </w:r>
      <w:proofErr w:type="spellEnd"/>
      <w:r>
        <w:rPr>
          <w:rFonts w:hint="cs"/>
          <w:rtl/>
        </w:rPr>
        <w:t xml:space="preserve"> פריש", </w:t>
      </w:r>
      <w:proofErr w:type="spellStart"/>
      <w:r>
        <w:rPr>
          <w:rFonts w:hint="cs"/>
          <w:rtl/>
        </w:rPr>
        <w:t>דהמשמעות</w:t>
      </w:r>
      <w:proofErr w:type="spellEnd"/>
      <w:r>
        <w:rPr>
          <w:rFonts w:hint="cs"/>
          <w:rtl/>
        </w:rPr>
        <w:t xml:space="preserve"> היא שישנה חזקה שכל מה שפורש פורש מהרוב, וזה אינו כלל ועיקר, אלא כל שדנים על כל דבר ודבר בפני עצמו, הצד שמורכב מרוב האפשרויות הוא הצד המכריע, וצריך לומר שזו הכוונה: "כל </w:t>
      </w:r>
      <w:proofErr w:type="spellStart"/>
      <w:r>
        <w:rPr>
          <w:rFonts w:hint="cs"/>
          <w:rtl/>
        </w:rPr>
        <w:t>דפריש</w:t>
      </w:r>
      <w:proofErr w:type="spellEnd"/>
      <w:r>
        <w:rPr>
          <w:rFonts w:hint="cs"/>
          <w:rtl/>
        </w:rPr>
        <w:t xml:space="preserve">", דנים </w:t>
      </w:r>
      <w:proofErr w:type="spellStart"/>
      <w:r>
        <w:rPr>
          <w:rFonts w:hint="cs"/>
          <w:rtl/>
        </w:rPr>
        <w:t>ש"מרובא</w:t>
      </w:r>
      <w:proofErr w:type="spellEnd"/>
      <w:r>
        <w:rPr>
          <w:rFonts w:hint="cs"/>
          <w:rtl/>
        </w:rPr>
        <w:t xml:space="preserve"> פריש".</w:t>
      </w:r>
    </w:p>
  </w:footnote>
  <w:footnote w:id="3">
    <w:p w:rsidR="003A23BA" w:rsidRDefault="003A23BA">
      <w:pPr>
        <w:pStyle w:val="a3"/>
        <w:rPr>
          <w:rFonts w:hint="cs"/>
        </w:rPr>
      </w:pPr>
      <w:r>
        <w:rPr>
          <w:rStyle w:val="a5"/>
        </w:rPr>
        <w:footnoteRef/>
      </w:r>
      <w:r>
        <w:rPr>
          <w:rtl/>
        </w:rPr>
        <w:t xml:space="preserve"> </w:t>
      </w:r>
      <w:r>
        <w:rPr>
          <w:rFonts w:hint="cs"/>
          <w:rtl/>
        </w:rPr>
        <w:t xml:space="preserve">בית אפרים שהסתפק בזה, </w:t>
      </w:r>
      <w:proofErr w:type="spellStart"/>
      <w:r>
        <w:rPr>
          <w:rFonts w:hint="cs"/>
          <w:rtl/>
        </w:rPr>
        <w:t>חוו"ד</w:t>
      </w:r>
      <w:proofErr w:type="spellEnd"/>
      <w:r>
        <w:rPr>
          <w:rFonts w:hint="cs"/>
          <w:rtl/>
        </w:rPr>
        <w:t xml:space="preserve"> וכנסת יחזקאל שנקטו שהולכים אחרי המוכרים, </w:t>
      </w:r>
      <w:proofErr w:type="spellStart"/>
      <w:r>
        <w:rPr>
          <w:rFonts w:hint="cs"/>
          <w:rtl/>
        </w:rPr>
        <w:t>ונו"ב</w:t>
      </w:r>
      <w:proofErr w:type="spellEnd"/>
      <w:r>
        <w:rPr>
          <w:rFonts w:hint="cs"/>
          <w:rtl/>
        </w:rPr>
        <w:t xml:space="preserve"> שמצדד גם הוא </w:t>
      </w:r>
      <w:proofErr w:type="spellStart"/>
      <w:r>
        <w:rPr>
          <w:rFonts w:hint="cs"/>
          <w:rtl/>
        </w:rPr>
        <w:t>כוותייהו</w:t>
      </w:r>
      <w:proofErr w:type="spellEnd"/>
      <w:r>
        <w:rPr>
          <w:rFonts w:hint="cs"/>
          <w:rtl/>
        </w:rPr>
        <w:t xml:space="preserve">, אלא שלא מקל למעשה.  [ומצד </w:t>
      </w:r>
      <w:proofErr w:type="spellStart"/>
      <w:r>
        <w:rPr>
          <w:rFonts w:hint="cs"/>
          <w:rtl/>
        </w:rPr>
        <w:t>הסברא</w:t>
      </w:r>
      <w:proofErr w:type="spellEnd"/>
      <w:r>
        <w:rPr>
          <w:rFonts w:hint="cs"/>
          <w:rtl/>
        </w:rPr>
        <w:t xml:space="preserve"> היה נראה להכריע בין מקרה שאין לנו מידע ברור על רוב חתיכות כשרות שהיו היום במקולין, וממילא הגדרת הספק מבחינתנו הוא, מאיזו חנות פירשה חתיכה זו, ולא מוטל עלינו גם לברר אם היו רוב חתיכות היתר </w:t>
      </w:r>
      <w:proofErr w:type="spellStart"/>
      <w:r>
        <w:rPr>
          <w:rFonts w:hint="cs"/>
          <w:rtl/>
        </w:rPr>
        <w:t>וכו</w:t>
      </w:r>
      <w:proofErr w:type="spellEnd"/>
      <w:r>
        <w:rPr>
          <w:rFonts w:hint="cs"/>
          <w:rtl/>
        </w:rPr>
        <w:t xml:space="preserve">', לבין מקרה שידוע לנו שחתיכה זו הגיעה מתוך מאגר קיים של חתיכות שהיו היום בחנויות, חלקם מותר וחלקם אסור, אשר </w:t>
      </w:r>
      <w:proofErr w:type="spellStart"/>
      <w:r>
        <w:rPr>
          <w:rFonts w:hint="cs"/>
          <w:rtl/>
        </w:rPr>
        <w:t>בכה"ג</w:t>
      </w:r>
      <w:proofErr w:type="spellEnd"/>
      <w:r>
        <w:rPr>
          <w:rFonts w:hint="cs"/>
          <w:rtl/>
        </w:rPr>
        <w:t xml:space="preserve"> לכאורה נכון לשנות את הספק מאיזו חנות הגיעה החתיכה, לשאלה איזה חתיכה היא מתוך כל החתיכות שהיו בחנויות.]</w:t>
      </w:r>
    </w:p>
  </w:footnote>
  <w:footnote w:id="4">
    <w:p w:rsidR="003A23BA" w:rsidRDefault="003A23BA">
      <w:pPr>
        <w:pStyle w:val="a3"/>
        <w:rPr>
          <w:rFonts w:hint="cs"/>
          <w:rtl/>
        </w:rPr>
      </w:pPr>
      <w:r>
        <w:rPr>
          <w:rStyle w:val="a5"/>
        </w:rPr>
        <w:footnoteRef/>
      </w:r>
      <w:r>
        <w:rPr>
          <w:rtl/>
        </w:rPr>
        <w:t xml:space="preserve"> </w:t>
      </w:r>
      <w:r>
        <w:rPr>
          <w:rFonts w:hint="cs"/>
          <w:rtl/>
        </w:rPr>
        <w:t>וחילק בזה בין מכאן ולהבא לבין למפרע, ונראה מאוד שהמקור לכך הוא מדעת רבא בסוגיית עד זומם למפרע הוא נפסל, עיי"ש.</w:t>
      </w:r>
    </w:p>
  </w:footnote>
  <w:footnote w:id="5">
    <w:p w:rsidR="003A23BA" w:rsidRDefault="003A23BA" w:rsidP="00AD7862">
      <w:pPr>
        <w:pStyle w:val="a3"/>
        <w:rPr>
          <w:rtl/>
        </w:rPr>
      </w:pPr>
      <w:r>
        <w:rPr>
          <w:rStyle w:val="a5"/>
        </w:rPr>
        <w:footnoteRef/>
      </w:r>
      <w:r>
        <w:rPr>
          <w:rtl/>
        </w:rPr>
        <w:t xml:space="preserve"> </w:t>
      </w:r>
      <w:r>
        <w:rPr>
          <w:rFonts w:hint="cs"/>
          <w:rtl/>
        </w:rPr>
        <w:t xml:space="preserve">ובביאור הדברים, וראה יד יהודה </w:t>
      </w:r>
      <w:proofErr w:type="spellStart"/>
      <w:r>
        <w:rPr>
          <w:rFonts w:hint="cs"/>
          <w:rtl/>
        </w:rPr>
        <w:t>ושער"י</w:t>
      </w:r>
      <w:proofErr w:type="spellEnd"/>
      <w:r>
        <w:rPr>
          <w:rFonts w:hint="cs"/>
          <w:rtl/>
        </w:rPr>
        <w:t xml:space="preserve"> שהרחיבו בגדרי הקבוע.</w:t>
      </w:r>
      <w:r w:rsidR="00AD7862" w:rsidRPr="00AD7862">
        <w:rPr>
          <w:rFonts w:hint="cs"/>
          <w:rtl/>
        </w:rPr>
        <w:t xml:space="preserve"> </w:t>
      </w:r>
      <w:r w:rsidR="00AD7862">
        <w:rPr>
          <w:rFonts w:hint="cs"/>
          <w:rtl/>
        </w:rPr>
        <w:t>ו</w:t>
      </w:r>
      <w:r w:rsidR="00AD7862">
        <w:rPr>
          <w:rFonts w:hint="cs"/>
          <w:rtl/>
        </w:rPr>
        <w:t xml:space="preserve">ראה </w:t>
      </w:r>
      <w:proofErr w:type="spellStart"/>
      <w:r w:rsidR="00AD7862">
        <w:rPr>
          <w:rFonts w:hint="cs"/>
          <w:rtl/>
        </w:rPr>
        <w:t>חזו"א</w:t>
      </w:r>
      <w:proofErr w:type="spellEnd"/>
      <w:r w:rsidR="00AD7862">
        <w:rPr>
          <w:rFonts w:hint="cs"/>
          <w:rtl/>
        </w:rPr>
        <w:t xml:space="preserve"> יו"ד ל"ז, שחידש שישנם שני סוגי קבוע, לפי שני סוגי פרישה מן הרוב.</w:t>
      </w:r>
    </w:p>
    <w:p w:rsidR="003A23BA" w:rsidRDefault="003A23BA">
      <w:pPr>
        <w:pStyle w:val="a3"/>
        <w:rPr>
          <w:rtl/>
        </w:rPr>
      </w:pPr>
      <w:r>
        <w:rPr>
          <w:rFonts w:hint="cs"/>
          <w:rtl/>
        </w:rPr>
        <w:t xml:space="preserve">ודנו הפוסקים לגבי קביעות במקום חדש, ראה בית מאיר..., ודגול מרבבה על </w:t>
      </w:r>
      <w:proofErr w:type="spellStart"/>
      <w:r>
        <w:rPr>
          <w:rFonts w:hint="cs"/>
          <w:rtl/>
        </w:rPr>
        <w:t>הש"ך</w:t>
      </w:r>
      <w:proofErr w:type="spellEnd"/>
      <w:r>
        <w:rPr>
          <w:rFonts w:hint="cs"/>
          <w:rtl/>
        </w:rPr>
        <w:t xml:space="preserve">, </w:t>
      </w:r>
      <w:proofErr w:type="spellStart"/>
      <w:r>
        <w:rPr>
          <w:rFonts w:hint="cs"/>
          <w:rtl/>
        </w:rPr>
        <w:t>וחזו"א</w:t>
      </w:r>
      <w:proofErr w:type="spellEnd"/>
      <w:r>
        <w:rPr>
          <w:rFonts w:hint="cs"/>
          <w:rtl/>
        </w:rPr>
        <w:t xml:space="preserve"> שם. (ועד כמה שנגדיר שלעולם קבוע הוא מקום ההסתפקות, ברור שקביעות במקום חדש לא תהיה משמעותית, לבד ממקרה שבו כל התערובת נקבעה במקום חדש, דאז הרי גם במקום זה קבוע האיסור.)</w:t>
      </w:r>
    </w:p>
  </w:footnote>
  <w:footnote w:id="6">
    <w:p w:rsidR="003A23BA" w:rsidRDefault="003A23BA">
      <w:pPr>
        <w:pStyle w:val="a3"/>
        <w:rPr>
          <w:rFonts w:hint="cs"/>
          <w:rtl/>
        </w:rPr>
      </w:pPr>
      <w:r>
        <w:rPr>
          <w:rStyle w:val="a5"/>
        </w:rPr>
        <w:footnoteRef/>
      </w:r>
      <w:r>
        <w:rPr>
          <w:rtl/>
        </w:rPr>
        <w:t xml:space="preserve"> </w:t>
      </w:r>
      <w:r>
        <w:rPr>
          <w:rFonts w:hint="cs"/>
          <w:rtl/>
        </w:rPr>
        <w:t xml:space="preserve">ודבריהם קצת סתומים. </w:t>
      </w:r>
    </w:p>
  </w:footnote>
  <w:footnote w:id="7">
    <w:p w:rsidR="003A23BA" w:rsidRDefault="003A23BA">
      <w:pPr>
        <w:pStyle w:val="a3"/>
        <w:rPr>
          <w:rFonts w:hint="cs"/>
        </w:rPr>
      </w:pPr>
      <w:r>
        <w:rPr>
          <w:rStyle w:val="a5"/>
        </w:rPr>
        <w:footnoteRef/>
      </w:r>
      <w:r>
        <w:rPr>
          <w:rtl/>
        </w:rPr>
        <w:t xml:space="preserve"> </w:t>
      </w:r>
      <w:r>
        <w:rPr>
          <w:rFonts w:hint="cs"/>
          <w:rtl/>
        </w:rPr>
        <w:t xml:space="preserve">פר"ח. אמנם ראה </w:t>
      </w:r>
      <w:proofErr w:type="spellStart"/>
      <w:r>
        <w:rPr>
          <w:rFonts w:hint="cs"/>
          <w:rtl/>
        </w:rPr>
        <w:t>פמ"ג</w:t>
      </w:r>
      <w:proofErr w:type="spellEnd"/>
      <w:r>
        <w:rPr>
          <w:rFonts w:hint="cs"/>
          <w:rtl/>
        </w:rPr>
        <w:t xml:space="preserve">.  והיד יהודה נקט באמת שהעיקר הוא שאין חילוק בין ניכר האיסור ללא, ורצה ללמוד כן אף בדברי </w:t>
      </w:r>
      <w:proofErr w:type="spellStart"/>
      <w:r>
        <w:rPr>
          <w:rFonts w:hint="cs"/>
          <w:rtl/>
        </w:rPr>
        <w:t>התוס</w:t>
      </w:r>
      <w:proofErr w:type="spellEnd"/>
      <w:r>
        <w:rPr>
          <w:rFonts w:hint="cs"/>
          <w:rtl/>
        </w:rPr>
        <w:t>'.</w:t>
      </w:r>
    </w:p>
  </w:footnote>
  <w:footnote w:id="8">
    <w:p w:rsidR="003A23BA" w:rsidRDefault="003A23BA">
      <w:pPr>
        <w:pStyle w:val="a3"/>
        <w:rPr>
          <w:rFonts w:hint="cs"/>
        </w:rPr>
      </w:pPr>
      <w:r>
        <w:rPr>
          <w:rStyle w:val="a5"/>
        </w:rPr>
        <w:footnoteRef/>
      </w:r>
      <w:r>
        <w:rPr>
          <w:rtl/>
        </w:rPr>
        <w:t xml:space="preserve"> </w:t>
      </w:r>
      <w:r>
        <w:rPr>
          <w:rFonts w:hint="cs"/>
          <w:rtl/>
        </w:rPr>
        <w:t xml:space="preserve">וכן </w:t>
      </w:r>
      <w:proofErr w:type="spellStart"/>
      <w:r>
        <w:rPr>
          <w:rFonts w:hint="cs"/>
          <w:rtl/>
        </w:rPr>
        <w:t>החזו"א</w:t>
      </w:r>
      <w:proofErr w:type="spellEnd"/>
      <w:r>
        <w:rPr>
          <w:rFonts w:hint="cs"/>
          <w:rtl/>
        </w:rPr>
        <w:t xml:space="preserve"> (שם) בכל </w:t>
      </w:r>
      <w:proofErr w:type="spellStart"/>
      <w:r>
        <w:rPr>
          <w:rFonts w:hint="cs"/>
          <w:rtl/>
        </w:rPr>
        <w:t>נידוניו</w:t>
      </w:r>
      <w:proofErr w:type="spellEnd"/>
      <w:r>
        <w:rPr>
          <w:rFonts w:hint="cs"/>
          <w:rtl/>
        </w:rPr>
        <w:t xml:space="preserve">, דן בפשיטות שרק בניכר האיסור נחשב קבוע, ומשמע </w:t>
      </w:r>
      <w:proofErr w:type="spellStart"/>
      <w:r>
        <w:rPr>
          <w:rFonts w:hint="cs"/>
          <w:rtl/>
        </w:rPr>
        <w:t>שבלא"ה</w:t>
      </w:r>
      <w:proofErr w:type="spellEnd"/>
      <w:r>
        <w:rPr>
          <w:rFonts w:hint="cs"/>
          <w:rtl/>
        </w:rPr>
        <w:t xml:space="preserve"> אף מדרבנן לא נחשב קבוע.</w:t>
      </w:r>
    </w:p>
  </w:footnote>
  <w:footnote w:id="9">
    <w:p w:rsidR="003A23BA" w:rsidRDefault="003A23BA">
      <w:pPr>
        <w:pStyle w:val="a3"/>
        <w:rPr>
          <w:rtl/>
        </w:rPr>
      </w:pPr>
      <w:r>
        <w:rPr>
          <w:rStyle w:val="a5"/>
        </w:rPr>
        <w:footnoteRef/>
      </w:r>
      <w:r>
        <w:rPr>
          <w:rtl/>
        </w:rPr>
        <w:t xml:space="preserve"> </w:t>
      </w:r>
      <w:r>
        <w:rPr>
          <w:rFonts w:hint="cs"/>
          <w:rtl/>
        </w:rPr>
        <w:t xml:space="preserve">ועי' </w:t>
      </w:r>
      <w:proofErr w:type="spellStart"/>
      <w:r>
        <w:rPr>
          <w:rFonts w:hint="cs"/>
          <w:rtl/>
        </w:rPr>
        <w:t>חזו"א</w:t>
      </w:r>
      <w:proofErr w:type="spellEnd"/>
      <w:r>
        <w:rPr>
          <w:rFonts w:hint="cs"/>
          <w:rtl/>
        </w:rPr>
        <w:t xml:space="preserve"> שם שהתקשה בחילוק בין התפזרו </w:t>
      </w:r>
      <w:proofErr w:type="spellStart"/>
      <w:r>
        <w:rPr>
          <w:rFonts w:hint="cs"/>
          <w:rtl/>
        </w:rPr>
        <w:t>לזזו</w:t>
      </w:r>
      <w:proofErr w:type="spellEnd"/>
      <w:r>
        <w:rPr>
          <w:rFonts w:hint="cs"/>
          <w:rtl/>
        </w:rPr>
        <w:t xml:space="preserve"> כולם יחדיו </w:t>
      </w:r>
      <w:proofErr w:type="spellStart"/>
      <w:r>
        <w:rPr>
          <w:rFonts w:hint="cs"/>
          <w:rtl/>
        </w:rPr>
        <w:t>דסו"ס</w:t>
      </w:r>
      <w:proofErr w:type="spellEnd"/>
      <w:r>
        <w:rPr>
          <w:rFonts w:hint="cs"/>
          <w:rtl/>
        </w:rPr>
        <w:t xml:space="preserve"> התערובת היא אותה תערובת.  (אך לכאורה אם כך, לא יובן בכלל מה שייכת פרישה </w:t>
      </w:r>
      <w:proofErr w:type="spellStart"/>
      <w:r>
        <w:rPr>
          <w:rFonts w:hint="cs"/>
          <w:rtl/>
        </w:rPr>
        <w:t>מכזו</w:t>
      </w:r>
      <w:proofErr w:type="spellEnd"/>
      <w:r>
        <w:rPr>
          <w:rFonts w:hint="cs"/>
          <w:rtl/>
        </w:rPr>
        <w:t xml:space="preserve"> תערובת, </w:t>
      </w:r>
      <w:proofErr w:type="spellStart"/>
      <w:r>
        <w:rPr>
          <w:rFonts w:hint="cs"/>
          <w:rtl/>
        </w:rPr>
        <w:t>דלעולם</w:t>
      </w:r>
      <w:proofErr w:type="spellEnd"/>
      <w:r>
        <w:rPr>
          <w:rFonts w:hint="cs"/>
          <w:rtl/>
        </w:rPr>
        <w:t xml:space="preserve"> </w:t>
      </w:r>
      <w:proofErr w:type="spellStart"/>
      <w:r>
        <w:rPr>
          <w:rFonts w:hint="cs"/>
          <w:rtl/>
        </w:rPr>
        <w:t>נימא</w:t>
      </w:r>
      <w:proofErr w:type="spellEnd"/>
      <w:r>
        <w:rPr>
          <w:rFonts w:hint="cs"/>
          <w:rtl/>
        </w:rPr>
        <w:t xml:space="preserve"> שנשארו בתערובתם, ומדוע התבטלה הקביעות. ובהכרח </w:t>
      </w:r>
      <w:proofErr w:type="spellStart"/>
      <w:r>
        <w:rPr>
          <w:rFonts w:hint="cs"/>
          <w:rtl/>
        </w:rPr>
        <w:t>שמחלקינן</w:t>
      </w:r>
      <w:proofErr w:type="spellEnd"/>
      <w:r>
        <w:rPr>
          <w:rFonts w:hint="cs"/>
          <w:rtl/>
        </w:rPr>
        <w:t xml:space="preserve"> בין מקום התערבות למקום אחר, וממילא יש הבדל בין פיזור לתנועה יחדיו, וכדברי אדוננו </w:t>
      </w:r>
      <w:proofErr w:type="spellStart"/>
      <w:r>
        <w:rPr>
          <w:rFonts w:hint="cs"/>
          <w:rtl/>
        </w:rPr>
        <w:t>הגר"א</w:t>
      </w:r>
      <w:proofErr w:type="spellEnd"/>
      <w:r>
        <w:rPr>
          <w:rFonts w:hint="cs"/>
          <w:rtl/>
        </w:rPr>
        <w:t xml:space="preserve"> ז"ל.)</w:t>
      </w:r>
    </w:p>
  </w:footnote>
  <w:footnote w:id="10">
    <w:p w:rsidR="003A23BA" w:rsidRDefault="003A23BA">
      <w:pPr>
        <w:pStyle w:val="a3"/>
        <w:rPr>
          <w:rFonts w:hint="cs"/>
        </w:rPr>
      </w:pPr>
      <w:r>
        <w:rPr>
          <w:rStyle w:val="a5"/>
        </w:rPr>
        <w:footnoteRef/>
      </w:r>
      <w:r>
        <w:rPr>
          <w:rtl/>
        </w:rPr>
        <w:t xml:space="preserve"> </w:t>
      </w:r>
      <w:proofErr w:type="spellStart"/>
      <w:r>
        <w:rPr>
          <w:rFonts w:hint="cs"/>
          <w:rtl/>
        </w:rPr>
        <w:t>תוס</w:t>
      </w:r>
      <w:proofErr w:type="spellEnd"/>
      <w:r>
        <w:rPr>
          <w:rFonts w:hint="cs"/>
          <w:rtl/>
        </w:rPr>
        <w:t>' בחולין ובזבחים.</w:t>
      </w:r>
    </w:p>
  </w:footnote>
  <w:footnote w:id="11">
    <w:p w:rsidR="003A23BA" w:rsidRDefault="003A23BA">
      <w:pPr>
        <w:pStyle w:val="a3"/>
        <w:rPr>
          <w:rtl/>
        </w:rPr>
      </w:pPr>
      <w:r>
        <w:rPr>
          <w:rStyle w:val="a5"/>
        </w:rPr>
        <w:footnoteRef/>
      </w:r>
      <w:r>
        <w:rPr>
          <w:rtl/>
        </w:rPr>
        <w:t xml:space="preserve"> </w:t>
      </w:r>
      <w:r>
        <w:rPr>
          <w:rFonts w:hint="cs"/>
          <w:rtl/>
        </w:rPr>
        <w:t xml:space="preserve">וראה רש"י בע"ב שם שביאר </w:t>
      </w:r>
      <w:proofErr w:type="spellStart"/>
      <w:r>
        <w:rPr>
          <w:rFonts w:hint="cs"/>
          <w:rtl/>
        </w:rPr>
        <w:t>אמאי</w:t>
      </w:r>
      <w:proofErr w:type="spellEnd"/>
      <w:r>
        <w:rPr>
          <w:rFonts w:hint="cs"/>
          <w:rtl/>
        </w:rPr>
        <w:t xml:space="preserve"> לא שייך שישחטו י' </w:t>
      </w:r>
      <w:proofErr w:type="spellStart"/>
      <w:r>
        <w:rPr>
          <w:rFonts w:hint="cs"/>
          <w:rtl/>
        </w:rPr>
        <w:t>כהנים</w:t>
      </w:r>
      <w:proofErr w:type="spellEnd"/>
      <w:r>
        <w:rPr>
          <w:rFonts w:hint="cs"/>
          <w:rtl/>
        </w:rPr>
        <w:t xml:space="preserve"> בבת אחת, ומבואר בדבריו שכל היתר הלקיחה הוא רק כל עוד הבהמות בתזוזה (והוא </w:t>
      </w:r>
      <w:proofErr w:type="spellStart"/>
      <w:r>
        <w:rPr>
          <w:rFonts w:hint="cs"/>
          <w:rtl/>
        </w:rPr>
        <w:t>דומיא</w:t>
      </w:r>
      <w:proofErr w:type="spellEnd"/>
      <w:r>
        <w:rPr>
          <w:rFonts w:hint="cs"/>
          <w:rtl/>
        </w:rPr>
        <w:t xml:space="preserve"> </w:t>
      </w:r>
      <w:proofErr w:type="spellStart"/>
      <w:r>
        <w:rPr>
          <w:rFonts w:hint="cs"/>
          <w:rtl/>
        </w:rPr>
        <w:t>דהמבואר</w:t>
      </w:r>
      <w:proofErr w:type="spellEnd"/>
      <w:r>
        <w:rPr>
          <w:rFonts w:hint="cs"/>
          <w:rtl/>
        </w:rPr>
        <w:t xml:space="preserve"> ברמב"ם </w:t>
      </w:r>
      <w:proofErr w:type="spellStart"/>
      <w:r>
        <w:rPr>
          <w:rFonts w:hint="cs"/>
          <w:rtl/>
        </w:rPr>
        <w:t>וברא"ש</w:t>
      </w:r>
      <w:proofErr w:type="spellEnd"/>
      <w:r>
        <w:rPr>
          <w:rFonts w:hint="cs"/>
          <w:rtl/>
        </w:rPr>
        <w:t xml:space="preserve"> </w:t>
      </w:r>
      <w:proofErr w:type="spellStart"/>
      <w:r>
        <w:rPr>
          <w:rFonts w:hint="cs"/>
          <w:rtl/>
        </w:rPr>
        <w:t>בסוגיא</w:t>
      </w:r>
      <w:proofErr w:type="spellEnd"/>
      <w:r>
        <w:rPr>
          <w:rFonts w:hint="cs"/>
          <w:rtl/>
        </w:rPr>
        <w:t xml:space="preserve"> </w:t>
      </w:r>
      <w:proofErr w:type="spellStart"/>
      <w:r>
        <w:rPr>
          <w:rFonts w:hint="cs"/>
          <w:rtl/>
        </w:rPr>
        <w:t>ביומא</w:t>
      </w:r>
      <w:proofErr w:type="spellEnd"/>
      <w:r>
        <w:rPr>
          <w:rFonts w:hint="cs"/>
          <w:rtl/>
        </w:rPr>
        <w:t>).</w:t>
      </w:r>
    </w:p>
    <w:p w:rsidR="003A23BA" w:rsidRDefault="003A23BA">
      <w:pPr>
        <w:pStyle w:val="a3"/>
        <w:rPr>
          <w:rFonts w:hint="cs"/>
          <w:rtl/>
        </w:rPr>
      </w:pPr>
    </w:p>
  </w:footnote>
  <w:footnote w:id="12">
    <w:p w:rsidR="003A23BA" w:rsidRDefault="003A23BA">
      <w:pPr>
        <w:pStyle w:val="a3"/>
      </w:pPr>
      <w:r>
        <w:rPr>
          <w:rStyle w:val="a5"/>
        </w:rPr>
        <w:footnoteRef/>
      </w:r>
      <w:r>
        <w:rPr>
          <w:rtl/>
        </w:rPr>
        <w:t xml:space="preserve"> </w:t>
      </w:r>
      <w:r>
        <w:rPr>
          <w:rFonts w:hint="cs"/>
          <w:rtl/>
        </w:rPr>
        <w:t xml:space="preserve">והיינו שגדר התקנה בדברים אלו שלא יתבטלו, היה שייחשבו קבועים למרות שלא ניכר איסורם, וכן הוא </w:t>
      </w:r>
      <w:proofErr w:type="spellStart"/>
      <w:r>
        <w:rPr>
          <w:rFonts w:hint="cs"/>
          <w:rtl/>
        </w:rPr>
        <w:t>בחזו"א</w:t>
      </w:r>
      <w:proofErr w:type="spellEnd"/>
      <w:r>
        <w:rPr>
          <w:rFonts w:hint="cs"/>
          <w:rtl/>
        </w:rPr>
        <w:t xml:space="preserve"> יו"ד ל"ז.</w:t>
      </w:r>
    </w:p>
  </w:footnote>
  <w:footnote w:id="13">
    <w:p w:rsidR="003A23BA" w:rsidRDefault="003A23BA">
      <w:pPr>
        <w:pStyle w:val="a3"/>
        <w:rPr>
          <w:rFonts w:hint="cs"/>
          <w:rtl/>
        </w:rPr>
      </w:pPr>
      <w:r>
        <w:rPr>
          <w:rStyle w:val="a5"/>
        </w:rPr>
        <w:footnoteRef/>
      </w:r>
      <w:r>
        <w:rPr>
          <w:rtl/>
        </w:rPr>
        <w:t xml:space="preserve"> </w:t>
      </w:r>
      <w:r>
        <w:rPr>
          <w:rFonts w:hint="cs"/>
          <w:rtl/>
        </w:rPr>
        <w:t xml:space="preserve">ומצד עצם </w:t>
      </w:r>
      <w:proofErr w:type="spellStart"/>
      <w:r>
        <w:rPr>
          <w:rFonts w:hint="cs"/>
          <w:rtl/>
        </w:rPr>
        <w:t>הסברא</w:t>
      </w:r>
      <w:proofErr w:type="spellEnd"/>
      <w:r>
        <w:rPr>
          <w:rFonts w:hint="cs"/>
          <w:rtl/>
        </w:rPr>
        <w:t xml:space="preserve"> ייתכן שלגבי העמד דבר על חזקתו נאמר קבוע, ולגבי ביטול ברוב לא, כיון שחזקה היא הכרעה </w:t>
      </w:r>
      <w:proofErr w:type="spellStart"/>
      <w:r>
        <w:rPr>
          <w:rFonts w:hint="cs"/>
          <w:rtl/>
        </w:rPr>
        <w:t>דומיא</w:t>
      </w:r>
      <w:proofErr w:type="spellEnd"/>
      <w:r>
        <w:rPr>
          <w:rFonts w:hint="cs"/>
          <w:rtl/>
        </w:rPr>
        <w:t xml:space="preserve"> </w:t>
      </w:r>
      <w:proofErr w:type="spellStart"/>
      <w:r>
        <w:rPr>
          <w:rFonts w:hint="cs"/>
          <w:rtl/>
        </w:rPr>
        <w:t>דהלך</w:t>
      </w:r>
      <w:proofErr w:type="spellEnd"/>
      <w:r>
        <w:rPr>
          <w:rFonts w:hint="cs"/>
          <w:rtl/>
        </w:rPr>
        <w:t xml:space="preserve"> אחר הרוב, </w:t>
      </w:r>
      <w:proofErr w:type="spellStart"/>
      <w:r>
        <w:rPr>
          <w:rFonts w:hint="cs"/>
          <w:rtl/>
        </w:rPr>
        <w:t>משא"כ</w:t>
      </w:r>
      <w:proofErr w:type="spellEnd"/>
      <w:r>
        <w:rPr>
          <w:rFonts w:hint="cs"/>
          <w:rtl/>
        </w:rPr>
        <w:t xml:space="preserve"> ביטול ברוב.</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A1"/>
    <w:rsid w:val="000F3976"/>
    <w:rsid w:val="00114326"/>
    <w:rsid w:val="00185728"/>
    <w:rsid w:val="00200752"/>
    <w:rsid w:val="00210EA9"/>
    <w:rsid w:val="002A18A1"/>
    <w:rsid w:val="002C2208"/>
    <w:rsid w:val="00302340"/>
    <w:rsid w:val="00315A28"/>
    <w:rsid w:val="00367829"/>
    <w:rsid w:val="003A23BA"/>
    <w:rsid w:val="00546DC6"/>
    <w:rsid w:val="00583F9F"/>
    <w:rsid w:val="005D118C"/>
    <w:rsid w:val="00631273"/>
    <w:rsid w:val="006638AF"/>
    <w:rsid w:val="006A4B3F"/>
    <w:rsid w:val="006C667D"/>
    <w:rsid w:val="006F432F"/>
    <w:rsid w:val="006F4C5D"/>
    <w:rsid w:val="007146A2"/>
    <w:rsid w:val="00766028"/>
    <w:rsid w:val="007D08A5"/>
    <w:rsid w:val="0083734C"/>
    <w:rsid w:val="008D39E8"/>
    <w:rsid w:val="008E49A4"/>
    <w:rsid w:val="0092538E"/>
    <w:rsid w:val="009743F8"/>
    <w:rsid w:val="009A3D2B"/>
    <w:rsid w:val="00A05A54"/>
    <w:rsid w:val="00A407F4"/>
    <w:rsid w:val="00AD7862"/>
    <w:rsid w:val="00B048A5"/>
    <w:rsid w:val="00B055ED"/>
    <w:rsid w:val="00B42C5B"/>
    <w:rsid w:val="00B61101"/>
    <w:rsid w:val="00BC0469"/>
    <w:rsid w:val="00BE4D78"/>
    <w:rsid w:val="00C333AA"/>
    <w:rsid w:val="00CA394C"/>
    <w:rsid w:val="00CD3A83"/>
    <w:rsid w:val="00D6354F"/>
    <w:rsid w:val="00D87558"/>
    <w:rsid w:val="00E022F7"/>
    <w:rsid w:val="00E4015B"/>
    <w:rsid w:val="00EA7031"/>
    <w:rsid w:val="00EE7D56"/>
    <w:rsid w:val="00F034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6A89"/>
  <w15:chartTrackingRefBased/>
  <w15:docId w15:val="{551A1562-C437-4EC7-A85C-2E66F657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2A18A1"/>
    <w:pPr>
      <w:spacing w:after="0" w:line="240" w:lineRule="auto"/>
    </w:pPr>
    <w:rPr>
      <w:sz w:val="20"/>
      <w:szCs w:val="20"/>
    </w:rPr>
  </w:style>
  <w:style w:type="character" w:customStyle="1" w:styleId="a4">
    <w:name w:val="טקסט הערת שוליים תו"/>
    <w:basedOn w:val="a0"/>
    <w:link w:val="a3"/>
    <w:uiPriority w:val="99"/>
    <w:semiHidden/>
    <w:rsid w:val="002A18A1"/>
    <w:rPr>
      <w:sz w:val="20"/>
      <w:szCs w:val="20"/>
    </w:rPr>
  </w:style>
  <w:style w:type="character" w:styleId="a5">
    <w:name w:val="footnote reference"/>
    <w:basedOn w:val="a0"/>
    <w:uiPriority w:val="99"/>
    <w:semiHidden/>
    <w:unhideWhenUsed/>
    <w:rsid w:val="002A18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2260</TotalTime>
  <Pages>4</Pages>
  <Words>994</Words>
  <Characters>4973</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20</cp:revision>
  <dcterms:created xsi:type="dcterms:W3CDTF">2021-11-03T12:04:00Z</dcterms:created>
  <dcterms:modified xsi:type="dcterms:W3CDTF">2021-12-23T08:46:00Z</dcterms:modified>
</cp:coreProperties>
</file>