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13B" w:rsidRPr="006C7CB6" w:rsidRDefault="00886011" w:rsidP="002D0C2D">
      <w:pPr>
        <w:pStyle w:val="1"/>
        <w:rPr>
          <w:sz w:val="32"/>
          <w:szCs w:val="32"/>
          <w:rtl/>
        </w:rPr>
      </w:pPr>
      <w:r w:rsidRPr="006C7CB6">
        <w:rPr>
          <w:rFonts w:hint="cs"/>
          <w:sz w:val="32"/>
          <w:szCs w:val="32"/>
          <w:rtl/>
        </w:rPr>
        <w:t>סימן צח</w:t>
      </w:r>
      <w:r w:rsidR="00C7357B" w:rsidRPr="006C7CB6">
        <w:rPr>
          <w:rFonts w:hint="cs"/>
          <w:sz w:val="32"/>
          <w:szCs w:val="32"/>
          <w:rtl/>
        </w:rPr>
        <w:t>'</w:t>
      </w:r>
    </w:p>
    <w:p w:rsidR="00C7357B" w:rsidRDefault="00C7357B" w:rsidP="002D0C2D">
      <w:pPr>
        <w:pStyle w:val="1"/>
        <w:rPr>
          <w:rtl/>
        </w:rPr>
      </w:pPr>
      <w:r>
        <w:rPr>
          <w:rFonts w:hint="cs"/>
          <w:rtl/>
        </w:rPr>
        <w:t xml:space="preserve">סעיף א' </w:t>
      </w:r>
    </w:p>
    <w:p w:rsidR="00C7357B" w:rsidRDefault="00C7357B" w:rsidP="002D0C2D">
      <w:pPr>
        <w:pStyle w:val="1"/>
        <w:rPr>
          <w:rtl/>
        </w:rPr>
      </w:pPr>
      <w:r w:rsidRPr="002D0C2D">
        <w:rPr>
          <w:rFonts w:hint="cs"/>
          <w:rtl/>
        </w:rPr>
        <w:t>הקדמה</w:t>
      </w:r>
    </w:p>
    <w:p w:rsidR="009401F4" w:rsidRDefault="009401F4" w:rsidP="00C87F01">
      <w:pPr>
        <w:bidi/>
        <w:jc w:val="both"/>
        <w:rPr>
          <w:rtl/>
          <w:lang w:bidi="he-IL"/>
        </w:rPr>
      </w:pPr>
      <w:r>
        <w:rPr>
          <w:rFonts w:hint="cs"/>
          <w:rtl/>
          <w:lang w:bidi="he-IL"/>
        </w:rPr>
        <w:t xml:space="preserve">קי"ל שבכל התורה כולה מין במינו ברוב, </w:t>
      </w:r>
      <w:r w:rsidR="00D022F8">
        <w:rPr>
          <w:rFonts w:hint="cs"/>
          <w:rtl/>
          <w:lang w:bidi="he-IL"/>
        </w:rPr>
        <w:t xml:space="preserve">מין בשאינו מינו בנותן טעם, </w:t>
      </w:r>
      <w:proofErr w:type="spellStart"/>
      <w:r>
        <w:rPr>
          <w:rFonts w:hint="cs"/>
          <w:rtl/>
          <w:lang w:bidi="he-IL"/>
        </w:rPr>
        <w:t>דבמין</w:t>
      </w:r>
      <w:proofErr w:type="spellEnd"/>
      <w:r>
        <w:rPr>
          <w:rFonts w:hint="cs"/>
          <w:rtl/>
          <w:lang w:bidi="he-IL"/>
        </w:rPr>
        <w:t xml:space="preserve"> בשאינו מינו טעם כעיקר משא"כ מין במינו, וכל זה ב</w:t>
      </w:r>
      <w:r w:rsidR="00D022F8">
        <w:rPr>
          <w:rFonts w:hint="cs"/>
          <w:rtl/>
          <w:lang w:bidi="he-IL"/>
        </w:rPr>
        <w:t xml:space="preserve">תערובת </w:t>
      </w:r>
      <w:r>
        <w:rPr>
          <w:rFonts w:hint="cs"/>
          <w:rtl/>
          <w:lang w:bidi="he-IL"/>
        </w:rPr>
        <w:t xml:space="preserve">לח בלח שנותן טעם, אבל ביבש ביבש שאינו נותן טעם בטל ברוב מן התורה, </w:t>
      </w:r>
      <w:r w:rsidRPr="00A45026">
        <w:rPr>
          <w:rFonts w:hint="cs"/>
          <w:highlight w:val="yellow"/>
          <w:rtl/>
          <w:lang w:bidi="he-IL"/>
        </w:rPr>
        <w:t>אלא שרבנן הצריכו ששים ובפשוטו היינו משום שמא יבא לבשלו, ו</w:t>
      </w:r>
      <w:r>
        <w:rPr>
          <w:rFonts w:hint="cs"/>
          <w:rtl/>
          <w:lang w:bidi="he-IL"/>
        </w:rPr>
        <w:t xml:space="preserve">מין במינו בלח בלח גזרו רבנן אטו מין בשאינו מינו ולכן לעולם צריך ששים, אבל ביבש ביבש לא גזרו רבנן, זולת לדעת הרמב"ם </w:t>
      </w:r>
      <w:r w:rsidR="00C66D5F">
        <w:rPr>
          <w:rFonts w:hint="cs"/>
          <w:rtl/>
          <w:lang w:bidi="he-IL"/>
        </w:rPr>
        <w:t xml:space="preserve">פרק טו' מאכ"א הל' ד' (הביאו </w:t>
      </w:r>
      <w:proofErr w:type="spellStart"/>
      <w:r w:rsidR="00C66D5F">
        <w:rPr>
          <w:rFonts w:hint="cs"/>
          <w:rtl/>
          <w:lang w:bidi="he-IL"/>
        </w:rPr>
        <w:t>הב"י</w:t>
      </w:r>
      <w:proofErr w:type="spellEnd"/>
      <w:r w:rsidR="00C66D5F">
        <w:rPr>
          <w:rFonts w:hint="cs"/>
          <w:rtl/>
          <w:lang w:bidi="he-IL"/>
        </w:rPr>
        <w:t xml:space="preserve"> בסי' ק"ט) </w:t>
      </w:r>
      <w:r>
        <w:rPr>
          <w:rFonts w:hint="cs"/>
          <w:rtl/>
          <w:lang w:bidi="he-IL"/>
        </w:rPr>
        <w:t>שגם ביבש ביבש מין במינו צריך ששים מדרבנן.</w:t>
      </w:r>
    </w:p>
    <w:p w:rsidR="009401F4" w:rsidRDefault="009401F4" w:rsidP="009401F4">
      <w:pPr>
        <w:bidi/>
        <w:jc w:val="both"/>
        <w:rPr>
          <w:rtl/>
          <w:lang w:bidi="he-IL"/>
        </w:rPr>
      </w:pPr>
      <w:r w:rsidRPr="00A45026">
        <w:rPr>
          <w:rFonts w:hint="cs"/>
          <w:highlight w:val="yellow"/>
          <w:rtl/>
          <w:lang w:bidi="he-IL"/>
        </w:rPr>
        <w:t xml:space="preserve">ונחלקו רבותינו אי טעם כעיקר </w:t>
      </w:r>
      <w:r w:rsidR="00A96A40" w:rsidRPr="00A45026">
        <w:rPr>
          <w:rFonts w:hint="cs"/>
          <w:highlight w:val="yellow"/>
          <w:rtl/>
          <w:lang w:bidi="he-IL"/>
        </w:rPr>
        <w:t>דאורייתא או ד</w:t>
      </w:r>
      <w:r w:rsidR="00D022F8" w:rsidRPr="00A45026">
        <w:rPr>
          <w:rFonts w:hint="cs"/>
          <w:highlight w:val="yellow"/>
          <w:rtl/>
          <w:lang w:bidi="he-IL"/>
        </w:rPr>
        <w:t xml:space="preserve">רבנן, ונפק"מ בספק, ובשו"ע </w:t>
      </w:r>
      <w:r w:rsidR="00A96A40" w:rsidRPr="00A45026">
        <w:rPr>
          <w:rFonts w:hint="cs"/>
          <w:highlight w:val="yellow"/>
          <w:rtl/>
          <w:lang w:bidi="he-IL"/>
        </w:rPr>
        <w:t>נקט שהוא דאורייתא שהרי חילק בין ספק ששים במין במינן שמותר, לספק ששים במין בשאינו</w:t>
      </w:r>
      <w:r w:rsidR="00A96A40">
        <w:rPr>
          <w:rFonts w:hint="cs"/>
          <w:rtl/>
          <w:lang w:bidi="he-IL"/>
        </w:rPr>
        <w:t xml:space="preserve"> מינו שאסור.</w:t>
      </w:r>
    </w:p>
    <w:p w:rsidR="00A96A40" w:rsidRDefault="00A96A40" w:rsidP="00A96A40">
      <w:pPr>
        <w:bidi/>
        <w:jc w:val="both"/>
        <w:rPr>
          <w:rtl/>
          <w:lang w:bidi="he-IL"/>
        </w:rPr>
      </w:pPr>
      <w:r>
        <w:rPr>
          <w:rFonts w:hint="cs"/>
          <w:rtl/>
          <w:lang w:bidi="he-IL"/>
        </w:rPr>
        <w:t>ובדין</w:t>
      </w:r>
      <w:r w:rsidR="001B7521">
        <w:rPr>
          <w:rFonts w:hint="cs"/>
          <w:rtl/>
          <w:lang w:bidi="he-IL"/>
        </w:rPr>
        <w:t xml:space="preserve"> נותן טעם מבואר בגמ' דמהני טעימת קפילא</w:t>
      </w:r>
      <w:r>
        <w:rPr>
          <w:rFonts w:hint="cs"/>
          <w:rtl/>
          <w:lang w:bidi="he-IL"/>
        </w:rPr>
        <w:t>,</w:t>
      </w:r>
      <w:r w:rsidR="00D022F8">
        <w:rPr>
          <w:rFonts w:hint="cs"/>
          <w:rtl/>
          <w:lang w:bidi="he-IL"/>
        </w:rPr>
        <w:t xml:space="preserve"> ואם הוא תרומה וכד' </w:t>
      </w:r>
      <w:proofErr w:type="spellStart"/>
      <w:r w:rsidR="00D022F8">
        <w:rPr>
          <w:rFonts w:hint="cs"/>
          <w:rtl/>
          <w:lang w:bidi="he-IL"/>
        </w:rPr>
        <w:t>דמותר</w:t>
      </w:r>
      <w:proofErr w:type="spellEnd"/>
      <w:r w:rsidR="00D022F8">
        <w:rPr>
          <w:rFonts w:hint="cs"/>
          <w:rtl/>
          <w:lang w:bidi="he-IL"/>
        </w:rPr>
        <w:t xml:space="preserve"> לכהן </w:t>
      </w:r>
      <w:proofErr w:type="spellStart"/>
      <w:r w:rsidR="00D022F8">
        <w:rPr>
          <w:rFonts w:hint="cs"/>
          <w:rtl/>
          <w:lang w:bidi="he-IL"/>
        </w:rPr>
        <w:t>יטעמנו</w:t>
      </w:r>
      <w:proofErr w:type="spellEnd"/>
      <w:r w:rsidR="00D022F8">
        <w:rPr>
          <w:rFonts w:hint="cs"/>
          <w:rtl/>
          <w:lang w:bidi="he-IL"/>
        </w:rPr>
        <w:t xml:space="preserve"> כהן, אבל </w:t>
      </w:r>
      <w:r>
        <w:rPr>
          <w:rFonts w:hint="cs"/>
          <w:rtl/>
          <w:lang w:bidi="he-IL"/>
        </w:rPr>
        <w:t xml:space="preserve">אם הוא דבר של איסור </w:t>
      </w:r>
      <w:proofErr w:type="spellStart"/>
      <w:r>
        <w:rPr>
          <w:rFonts w:hint="cs"/>
          <w:rtl/>
          <w:lang w:bidi="he-IL"/>
        </w:rPr>
        <w:t>יטעמנו</w:t>
      </w:r>
      <w:proofErr w:type="spellEnd"/>
      <w:r>
        <w:rPr>
          <w:rFonts w:hint="cs"/>
          <w:rtl/>
          <w:lang w:bidi="he-IL"/>
        </w:rPr>
        <w:t xml:space="preserve"> לגוי </w:t>
      </w:r>
      <w:r w:rsidR="00631010">
        <w:rPr>
          <w:rFonts w:hint="cs"/>
          <w:rtl/>
          <w:lang w:bidi="he-IL"/>
        </w:rPr>
        <w:t>קפילא, ונחלקו הראשונים אם צריך דוקא אומן או שכל גוי נאמן ובטעם הנאמנות יבואר לקמן.</w:t>
      </w:r>
    </w:p>
    <w:p w:rsidR="00FA7F3D" w:rsidRDefault="00631010" w:rsidP="00631010">
      <w:pPr>
        <w:bidi/>
        <w:jc w:val="both"/>
        <w:rPr>
          <w:rtl/>
          <w:lang w:bidi="he-IL"/>
        </w:rPr>
      </w:pPr>
      <w:r>
        <w:rPr>
          <w:rFonts w:hint="cs"/>
          <w:rtl/>
          <w:lang w:bidi="he-IL"/>
        </w:rPr>
        <w:t xml:space="preserve">ובעיקר היתר תערובת ע"י טעימת קפילא נאמרו בראשונים ד' שיטות, שיטת רש"י </w:t>
      </w:r>
      <w:r w:rsidR="00FA7F3D">
        <w:rPr>
          <w:rFonts w:hint="cs"/>
          <w:rtl/>
          <w:lang w:bidi="he-IL"/>
        </w:rPr>
        <w:t>שלעולם בעינן ששים, וגם אחרי ששים צריך טעימת קפילא</w:t>
      </w:r>
      <w:r w:rsidR="00B71456">
        <w:rPr>
          <w:rStyle w:val="a5"/>
          <w:rtl/>
          <w:lang w:bidi="he-IL"/>
        </w:rPr>
        <w:footnoteReference w:id="1"/>
      </w:r>
      <w:r w:rsidR="00FA7F3D">
        <w:rPr>
          <w:rFonts w:hint="cs"/>
          <w:rtl/>
          <w:lang w:bidi="he-IL"/>
        </w:rPr>
        <w:t xml:space="preserve">, שיטת הרמב"ם </w:t>
      </w:r>
      <w:proofErr w:type="spellStart"/>
      <w:r w:rsidR="00FA7F3D">
        <w:rPr>
          <w:rFonts w:hint="cs"/>
          <w:rtl/>
          <w:lang w:bidi="he-IL"/>
        </w:rPr>
        <w:t>שהכל</w:t>
      </w:r>
      <w:proofErr w:type="spellEnd"/>
      <w:r w:rsidR="00FA7F3D">
        <w:rPr>
          <w:rFonts w:hint="cs"/>
          <w:rtl/>
          <w:lang w:bidi="he-IL"/>
        </w:rPr>
        <w:t xml:space="preserve"> תלוי </w:t>
      </w:r>
      <w:proofErr w:type="spellStart"/>
      <w:r w:rsidR="00FA7F3D">
        <w:rPr>
          <w:rFonts w:hint="cs"/>
          <w:rtl/>
          <w:lang w:bidi="he-IL"/>
        </w:rPr>
        <w:t>בקפילא</w:t>
      </w:r>
      <w:proofErr w:type="spellEnd"/>
      <w:r w:rsidR="00FA7F3D">
        <w:rPr>
          <w:rFonts w:hint="cs"/>
          <w:rtl/>
          <w:lang w:bidi="he-IL"/>
        </w:rPr>
        <w:t xml:space="preserve"> בין להקל בין להחמיר, אלא שאם שאין קפילא שרי בששים לחוד, שיטת הרמב"ן </w:t>
      </w:r>
      <w:proofErr w:type="spellStart"/>
      <w:r w:rsidR="00FA7F3D">
        <w:rPr>
          <w:rFonts w:hint="cs"/>
          <w:rtl/>
          <w:lang w:bidi="he-IL"/>
        </w:rPr>
        <w:t>שהיכא</w:t>
      </w:r>
      <w:proofErr w:type="spellEnd"/>
      <w:r w:rsidR="00FA7F3D">
        <w:rPr>
          <w:rFonts w:hint="cs"/>
          <w:rtl/>
          <w:lang w:bidi="he-IL"/>
        </w:rPr>
        <w:t xml:space="preserve"> </w:t>
      </w:r>
      <w:proofErr w:type="spellStart"/>
      <w:r w:rsidR="00FA7F3D">
        <w:rPr>
          <w:rFonts w:hint="cs"/>
          <w:rtl/>
          <w:lang w:bidi="he-IL"/>
        </w:rPr>
        <w:t>שידעינן</w:t>
      </w:r>
      <w:proofErr w:type="spellEnd"/>
      <w:r w:rsidR="00FA7F3D">
        <w:rPr>
          <w:rFonts w:hint="cs"/>
          <w:rtl/>
          <w:lang w:bidi="he-IL"/>
        </w:rPr>
        <w:t xml:space="preserve"> כמה נתערב כגון בתערובת לח בלח, צריך ששים דוקא, אבל היכא דלא ידעינן כמה הפליטה בזה מהני טעימת קפילא, משום שע"י טעימת </w:t>
      </w:r>
      <w:proofErr w:type="spellStart"/>
      <w:r w:rsidR="00FA7F3D">
        <w:rPr>
          <w:rFonts w:hint="cs"/>
          <w:rtl/>
          <w:lang w:bidi="he-IL"/>
        </w:rPr>
        <w:t>הקפילא</w:t>
      </w:r>
      <w:proofErr w:type="spellEnd"/>
      <w:r w:rsidR="00FA7F3D">
        <w:rPr>
          <w:rFonts w:hint="cs"/>
          <w:rtl/>
          <w:lang w:bidi="he-IL"/>
        </w:rPr>
        <w:t xml:space="preserve"> אפשר לדעת אם נתערב פחות מששים או יותר מששים, שיטת הרשב"א </w:t>
      </w:r>
      <w:proofErr w:type="spellStart"/>
      <w:r w:rsidR="00FA7F3D">
        <w:rPr>
          <w:rFonts w:hint="cs"/>
          <w:rtl/>
          <w:lang w:bidi="he-IL"/>
        </w:rPr>
        <w:t>שתרווייהו</w:t>
      </w:r>
      <w:proofErr w:type="spellEnd"/>
      <w:r w:rsidR="00FA7F3D">
        <w:rPr>
          <w:rFonts w:hint="cs"/>
          <w:rtl/>
          <w:lang w:bidi="he-IL"/>
        </w:rPr>
        <w:t xml:space="preserve"> מהני טעימא בלי קפילא קפילא בלי טעימא, וכל שיש ששים אין צריך כלל </w:t>
      </w:r>
      <w:proofErr w:type="spellStart"/>
      <w:r w:rsidR="00FA7F3D">
        <w:rPr>
          <w:rFonts w:hint="cs"/>
          <w:rtl/>
          <w:lang w:bidi="he-IL"/>
        </w:rPr>
        <w:t>להטעימו</w:t>
      </w:r>
      <w:proofErr w:type="spellEnd"/>
      <w:r w:rsidR="00FA7F3D">
        <w:rPr>
          <w:rFonts w:hint="cs"/>
          <w:rtl/>
          <w:lang w:bidi="he-IL"/>
        </w:rPr>
        <w:t xml:space="preserve"> לקפילא</w:t>
      </w:r>
      <w:r w:rsidR="00C064D8">
        <w:rPr>
          <w:rFonts w:hint="cs"/>
          <w:rtl/>
          <w:lang w:bidi="he-IL"/>
        </w:rPr>
        <w:t xml:space="preserve"> גם אם יש קפילא</w:t>
      </w:r>
      <w:r w:rsidR="00FA7F3D">
        <w:rPr>
          <w:rFonts w:hint="cs"/>
          <w:rtl/>
          <w:lang w:bidi="he-IL"/>
        </w:rPr>
        <w:t>.</w:t>
      </w:r>
    </w:p>
    <w:p w:rsidR="00076A45" w:rsidRDefault="00FA7F3D" w:rsidP="00FA7F3D">
      <w:pPr>
        <w:bidi/>
        <w:jc w:val="both"/>
        <w:rPr>
          <w:rtl/>
          <w:lang w:bidi="he-IL"/>
        </w:rPr>
      </w:pPr>
      <w:r>
        <w:rPr>
          <w:rFonts w:hint="cs"/>
          <w:rtl/>
          <w:lang w:bidi="he-IL"/>
        </w:rPr>
        <w:t xml:space="preserve">בדעת השו"ע נחלקו הש"ך </w:t>
      </w:r>
      <w:proofErr w:type="spellStart"/>
      <w:r>
        <w:rPr>
          <w:rFonts w:hint="cs"/>
          <w:rtl/>
          <w:lang w:bidi="he-IL"/>
        </w:rPr>
        <w:t>והגר"א</w:t>
      </w:r>
      <w:proofErr w:type="spellEnd"/>
      <w:r>
        <w:rPr>
          <w:rFonts w:hint="cs"/>
          <w:rtl/>
          <w:lang w:bidi="he-IL"/>
        </w:rPr>
        <w:t xml:space="preserve">, הש"ך נקט שפסק לגמרי </w:t>
      </w:r>
      <w:proofErr w:type="spellStart"/>
      <w:r>
        <w:rPr>
          <w:rFonts w:hint="cs"/>
          <w:rtl/>
          <w:lang w:bidi="he-IL"/>
        </w:rPr>
        <w:t>כהרמב"ם</w:t>
      </w:r>
      <w:proofErr w:type="spellEnd"/>
      <w:r>
        <w:rPr>
          <w:rFonts w:hint="cs"/>
          <w:rtl/>
          <w:lang w:bidi="he-IL"/>
        </w:rPr>
        <w:t xml:space="preserve"> שלעולם צריך טעימת קפילא, אבל הגר"א נקט </w:t>
      </w:r>
      <w:proofErr w:type="spellStart"/>
      <w:r>
        <w:rPr>
          <w:rFonts w:hint="cs"/>
          <w:rtl/>
          <w:lang w:bidi="he-IL"/>
        </w:rPr>
        <w:t>שהשו"ע</w:t>
      </w:r>
      <w:proofErr w:type="spellEnd"/>
      <w:r>
        <w:rPr>
          <w:rFonts w:hint="cs"/>
          <w:rtl/>
          <w:lang w:bidi="he-IL"/>
        </w:rPr>
        <w:t xml:space="preserve"> פסק כשיטת הרשב"א </w:t>
      </w:r>
      <w:proofErr w:type="spellStart"/>
      <w:r>
        <w:rPr>
          <w:rFonts w:hint="cs"/>
          <w:rtl/>
          <w:lang w:bidi="he-IL"/>
        </w:rPr>
        <w:t>דקפילא</w:t>
      </w:r>
      <w:proofErr w:type="spellEnd"/>
      <w:r>
        <w:rPr>
          <w:rFonts w:hint="cs"/>
          <w:rtl/>
          <w:lang w:bidi="he-IL"/>
        </w:rPr>
        <w:t xml:space="preserve"> מהני לקולא, ועיין </w:t>
      </w:r>
      <w:proofErr w:type="spellStart"/>
      <w:r>
        <w:rPr>
          <w:rFonts w:hint="cs"/>
          <w:rtl/>
          <w:lang w:bidi="he-IL"/>
        </w:rPr>
        <w:t>ברמ"א</w:t>
      </w:r>
      <w:proofErr w:type="spellEnd"/>
      <w:r>
        <w:rPr>
          <w:rFonts w:hint="cs"/>
          <w:rtl/>
          <w:lang w:bidi="he-IL"/>
        </w:rPr>
        <w:t xml:space="preserve"> </w:t>
      </w:r>
      <w:proofErr w:type="spellStart"/>
      <w:r>
        <w:rPr>
          <w:rFonts w:hint="cs"/>
          <w:rtl/>
          <w:lang w:bidi="he-IL"/>
        </w:rPr>
        <w:t>שהאידנא</w:t>
      </w:r>
      <w:proofErr w:type="spellEnd"/>
      <w:r>
        <w:rPr>
          <w:rFonts w:hint="cs"/>
          <w:rtl/>
          <w:lang w:bidi="he-IL"/>
        </w:rPr>
        <w:t xml:space="preserve"> לא נהגו לסמוך </w:t>
      </w:r>
      <w:proofErr w:type="spellStart"/>
      <w:r>
        <w:rPr>
          <w:rFonts w:hint="cs"/>
          <w:rtl/>
          <w:lang w:bidi="he-IL"/>
        </w:rPr>
        <w:t>אקפילא</w:t>
      </w:r>
      <w:proofErr w:type="spellEnd"/>
      <w:r>
        <w:rPr>
          <w:rFonts w:hint="cs"/>
          <w:rtl/>
          <w:lang w:bidi="he-IL"/>
        </w:rPr>
        <w:t xml:space="preserve">, ונמצא שלפי הש"ך יש כאן </w:t>
      </w:r>
      <w:proofErr w:type="spellStart"/>
      <w:r>
        <w:rPr>
          <w:rFonts w:hint="cs"/>
          <w:rtl/>
          <w:lang w:bidi="he-IL"/>
        </w:rPr>
        <w:t>קולא</w:t>
      </w:r>
      <w:proofErr w:type="spellEnd"/>
      <w:r>
        <w:rPr>
          <w:rFonts w:hint="cs"/>
          <w:rtl/>
          <w:lang w:bidi="he-IL"/>
        </w:rPr>
        <w:t xml:space="preserve"> שאין צריך גם להחמיר להטעים לקפילא, אבל לפי הגר"א </w:t>
      </w:r>
      <w:proofErr w:type="spellStart"/>
      <w:r>
        <w:rPr>
          <w:rFonts w:hint="cs"/>
          <w:rtl/>
          <w:lang w:bidi="he-IL"/>
        </w:rPr>
        <w:t>הכל</w:t>
      </w:r>
      <w:proofErr w:type="spellEnd"/>
      <w:r>
        <w:rPr>
          <w:rFonts w:hint="cs"/>
          <w:rtl/>
          <w:lang w:bidi="he-IL"/>
        </w:rPr>
        <w:t xml:space="preserve"> לחומרא.</w:t>
      </w:r>
    </w:p>
    <w:p w:rsidR="008012E6" w:rsidRDefault="006C7CB6" w:rsidP="001B7521">
      <w:pPr>
        <w:bidi/>
        <w:jc w:val="both"/>
        <w:rPr>
          <w:rtl/>
          <w:lang w:bidi="he-IL"/>
        </w:rPr>
      </w:pPr>
      <w:r>
        <w:rPr>
          <w:rFonts w:hint="cs"/>
          <w:rtl/>
          <w:lang w:bidi="he-IL"/>
        </w:rPr>
        <w:t xml:space="preserve">והנה </w:t>
      </w:r>
      <w:r w:rsidR="00076A45">
        <w:rPr>
          <w:rFonts w:hint="cs"/>
          <w:rtl/>
          <w:lang w:bidi="he-IL"/>
        </w:rPr>
        <w:t>בין לפי הש"ך בין לפי הגר"א ק' שהרי עכ"פ פחות מששי</w:t>
      </w:r>
      <w:r w:rsidR="00952F55">
        <w:rPr>
          <w:rFonts w:hint="cs"/>
          <w:rtl/>
          <w:lang w:bidi="he-IL"/>
        </w:rPr>
        <w:t>ם לכו"ע מהני קפילא, ולקמן סי' ק'</w:t>
      </w:r>
      <w:r w:rsidR="00076A45">
        <w:rPr>
          <w:rFonts w:hint="cs"/>
          <w:rtl/>
          <w:lang w:bidi="he-IL"/>
        </w:rPr>
        <w:t xml:space="preserve"> ס"ג פסק השו"ע שאין </w:t>
      </w:r>
      <w:proofErr w:type="spellStart"/>
      <w:r w:rsidR="00076A45">
        <w:rPr>
          <w:rFonts w:hint="cs"/>
          <w:rtl/>
          <w:lang w:bidi="he-IL"/>
        </w:rPr>
        <w:t>בגידין</w:t>
      </w:r>
      <w:proofErr w:type="spellEnd"/>
      <w:r w:rsidR="00076A45">
        <w:rPr>
          <w:rFonts w:hint="cs"/>
          <w:rtl/>
          <w:lang w:bidi="he-IL"/>
        </w:rPr>
        <w:t xml:space="preserve"> בנותן טעם, ומ"מ אם נימוח בתוך הקדירה צריך ששים לבטלו, ולפי מה שפסק כאן השו"ע דמהני טעימת קפילא ולא בעינן ששים </w:t>
      </w:r>
      <w:r w:rsidR="00952F55">
        <w:rPr>
          <w:rFonts w:hint="cs"/>
          <w:rtl/>
          <w:lang w:bidi="he-IL"/>
        </w:rPr>
        <w:t xml:space="preserve">למה לא נימא כמו כן בגיד </w:t>
      </w:r>
      <w:proofErr w:type="spellStart"/>
      <w:r w:rsidR="00952F55">
        <w:rPr>
          <w:rFonts w:hint="cs"/>
          <w:rtl/>
          <w:lang w:bidi="he-IL"/>
        </w:rPr>
        <w:t>שברובא</w:t>
      </w:r>
      <w:proofErr w:type="spellEnd"/>
      <w:r w:rsidR="00952F55">
        <w:rPr>
          <w:rFonts w:hint="cs"/>
          <w:rtl/>
          <w:lang w:bidi="he-IL"/>
        </w:rPr>
        <w:t xml:space="preserve"> בטיל שהרי אינו נותן טעם ולמה גרע מטעימת קפילא, </w:t>
      </w:r>
      <w:r w:rsidR="00952F55">
        <w:rPr>
          <w:rFonts w:hint="cs"/>
          <w:rtl/>
          <w:lang w:bidi="he-IL"/>
        </w:rPr>
        <w:lastRenderedPageBreak/>
        <w:t xml:space="preserve">כן </w:t>
      </w:r>
      <w:proofErr w:type="spellStart"/>
      <w:r w:rsidR="00952F55">
        <w:rPr>
          <w:rFonts w:hint="cs"/>
          <w:rtl/>
          <w:lang w:bidi="he-IL"/>
        </w:rPr>
        <w:t>הק</w:t>
      </w:r>
      <w:proofErr w:type="spellEnd"/>
      <w:r w:rsidR="00952F55">
        <w:rPr>
          <w:rFonts w:hint="cs"/>
          <w:rtl/>
          <w:lang w:bidi="he-IL"/>
        </w:rPr>
        <w:t xml:space="preserve">' במנחת כהן הובא במטה יהונתן לקמן סי' ק', והוסיף שנהי נמי שבמין במינו גזרו רבנן אטו מינו, היינו משום שבאינו מינו כי האי </w:t>
      </w:r>
      <w:proofErr w:type="spellStart"/>
      <w:r w:rsidR="00952F55">
        <w:rPr>
          <w:rFonts w:hint="cs"/>
          <w:rtl/>
          <w:lang w:bidi="he-IL"/>
        </w:rPr>
        <w:t>גונא</w:t>
      </w:r>
      <w:proofErr w:type="spellEnd"/>
      <w:r w:rsidR="00952F55">
        <w:rPr>
          <w:rFonts w:hint="cs"/>
          <w:rtl/>
          <w:lang w:bidi="he-IL"/>
        </w:rPr>
        <w:t xml:space="preserve"> נותן טעם, אבל בגיד שלא שייך בו נתינת טעם לא יגזרו אטו אינו מינו, ותי' מטה יהונתן שגם בגיד יש טעם אלא שאינו חשוב להטעים אחרים, אבל הוא עצמו שנימוח שייך בו נתינת טעם ע"ש, אלא </w:t>
      </w:r>
      <w:proofErr w:type="spellStart"/>
      <w:r w:rsidR="00952F55">
        <w:rPr>
          <w:rFonts w:hint="cs"/>
          <w:rtl/>
          <w:lang w:bidi="he-IL"/>
        </w:rPr>
        <w:t>שלפ"ז</w:t>
      </w:r>
      <w:proofErr w:type="spellEnd"/>
      <w:r w:rsidR="00952F55">
        <w:rPr>
          <w:rFonts w:hint="cs"/>
          <w:rtl/>
          <w:lang w:bidi="he-IL"/>
        </w:rPr>
        <w:t xml:space="preserve"> ה"ה שבגיד מהני טעימת קפילא</w:t>
      </w:r>
      <w:r w:rsidR="00C71F18">
        <w:rPr>
          <w:rFonts w:hint="cs"/>
          <w:rtl/>
          <w:lang w:bidi="he-IL"/>
        </w:rPr>
        <w:t xml:space="preserve"> לקבוע אם יש בו ט</w:t>
      </w:r>
      <w:r w:rsidR="001627E1">
        <w:rPr>
          <w:rFonts w:hint="cs"/>
          <w:rtl/>
          <w:lang w:bidi="he-IL"/>
        </w:rPr>
        <w:t xml:space="preserve">עם גיד או לא, </w:t>
      </w:r>
      <w:r w:rsidR="00D31876">
        <w:rPr>
          <w:rFonts w:hint="cs"/>
          <w:rtl/>
          <w:lang w:bidi="he-IL"/>
        </w:rPr>
        <w:t>ועיין הערה</w:t>
      </w:r>
      <w:r w:rsidR="0051262C">
        <w:rPr>
          <w:rStyle w:val="a5"/>
          <w:rtl/>
          <w:lang w:bidi="he-IL"/>
        </w:rPr>
        <w:footnoteReference w:id="2"/>
      </w:r>
      <w:r w:rsidR="00D31876">
        <w:rPr>
          <w:rFonts w:hint="cs"/>
          <w:rtl/>
          <w:lang w:bidi="he-IL"/>
        </w:rPr>
        <w:t>.</w:t>
      </w:r>
    </w:p>
    <w:p w:rsidR="00C7357B" w:rsidRDefault="005E2653" w:rsidP="002D0C2D">
      <w:pPr>
        <w:pStyle w:val="1"/>
        <w:rPr>
          <w:rtl/>
        </w:rPr>
      </w:pPr>
      <w:r w:rsidRPr="005E2653">
        <w:rPr>
          <w:rFonts w:hint="cs"/>
          <w:rtl/>
        </w:rPr>
        <w:lastRenderedPageBreak/>
        <w:t>שו"ע</w:t>
      </w:r>
    </w:p>
    <w:p w:rsidR="001B7521" w:rsidRDefault="001B7521" w:rsidP="002D0C2D">
      <w:pPr>
        <w:pStyle w:val="1"/>
        <w:rPr>
          <w:rtl/>
        </w:rPr>
      </w:pPr>
      <w:r>
        <w:rPr>
          <w:rFonts w:ascii="Times New Roman" w:hAnsi="Times New Roman" w:hint="cs"/>
          <w:rtl/>
        </w:rPr>
        <w:t>חָ</w:t>
      </w:r>
      <w:r>
        <w:rPr>
          <w:rFonts w:hint="cs"/>
          <w:rtl/>
        </w:rPr>
        <w:t xml:space="preserve">לב או </w:t>
      </w:r>
      <w:r w:rsidR="000D069F">
        <w:rPr>
          <w:rFonts w:hint="cs"/>
          <w:rtl/>
        </w:rPr>
        <w:t>חֵ</w:t>
      </w:r>
      <w:r>
        <w:rPr>
          <w:rFonts w:hint="cs"/>
          <w:rtl/>
        </w:rPr>
        <w:t>לב</w:t>
      </w:r>
    </w:p>
    <w:p w:rsidR="005E2653" w:rsidRDefault="005E2653" w:rsidP="00C87F01">
      <w:pPr>
        <w:bidi/>
        <w:jc w:val="both"/>
        <w:rPr>
          <w:rtl/>
          <w:lang w:bidi="he-IL"/>
        </w:rPr>
      </w:pPr>
      <w:r>
        <w:rPr>
          <w:rFonts w:hint="cs"/>
          <w:rtl/>
          <w:lang w:bidi="he-IL"/>
        </w:rPr>
        <w:t xml:space="preserve">איסור שנתערב בהיתר מין בשאינו מינו כגון חלב שנתערב בבשר </w:t>
      </w:r>
      <w:proofErr w:type="spellStart"/>
      <w:r>
        <w:rPr>
          <w:rFonts w:hint="cs"/>
          <w:rtl/>
          <w:lang w:bidi="he-IL"/>
        </w:rPr>
        <w:t>יטעמנו</w:t>
      </w:r>
      <w:proofErr w:type="spellEnd"/>
      <w:r>
        <w:rPr>
          <w:rFonts w:hint="cs"/>
          <w:rtl/>
          <w:lang w:bidi="he-IL"/>
        </w:rPr>
        <w:t xml:space="preserve"> גוי אם אומר שאין בו טעם חלב ע"כ, </w:t>
      </w:r>
      <w:r w:rsidR="00355BA4">
        <w:rPr>
          <w:rFonts w:hint="cs"/>
          <w:rtl/>
          <w:lang w:bidi="he-IL"/>
        </w:rPr>
        <w:t xml:space="preserve">כ' </w:t>
      </w:r>
      <w:proofErr w:type="spellStart"/>
      <w:r w:rsidR="00355BA4">
        <w:rPr>
          <w:rFonts w:hint="cs"/>
          <w:rtl/>
          <w:lang w:bidi="he-IL"/>
        </w:rPr>
        <w:t>הט"ז</w:t>
      </w:r>
      <w:proofErr w:type="spellEnd"/>
      <w:r w:rsidR="00355BA4">
        <w:rPr>
          <w:rFonts w:hint="cs"/>
          <w:rtl/>
          <w:lang w:bidi="he-IL"/>
        </w:rPr>
        <w:t xml:space="preserve"> </w:t>
      </w:r>
      <w:proofErr w:type="spellStart"/>
      <w:r w:rsidR="00355BA4">
        <w:rPr>
          <w:rFonts w:hint="cs"/>
          <w:rtl/>
          <w:lang w:bidi="he-IL"/>
        </w:rPr>
        <w:t>והש"ך</w:t>
      </w:r>
      <w:proofErr w:type="spellEnd"/>
      <w:r w:rsidR="00355BA4">
        <w:rPr>
          <w:rFonts w:hint="cs"/>
          <w:rtl/>
          <w:lang w:bidi="he-IL"/>
        </w:rPr>
        <w:t xml:space="preserve"> </w:t>
      </w:r>
      <w:proofErr w:type="spellStart"/>
      <w:r w:rsidR="00355BA4">
        <w:rPr>
          <w:rFonts w:hint="cs"/>
          <w:rtl/>
          <w:lang w:bidi="he-IL"/>
        </w:rPr>
        <w:t>שהך</w:t>
      </w:r>
      <w:proofErr w:type="spellEnd"/>
      <w:r w:rsidR="00355BA4">
        <w:rPr>
          <w:rFonts w:hint="cs"/>
          <w:rtl/>
          <w:lang w:bidi="he-IL"/>
        </w:rPr>
        <w:t xml:space="preserve"> חלב היינו חלב עם צירי וא"כ מוכח מזה שבשר וחלב אין טעמם </w:t>
      </w:r>
      <w:proofErr w:type="spellStart"/>
      <w:r w:rsidR="00355BA4">
        <w:rPr>
          <w:rFonts w:hint="cs"/>
          <w:rtl/>
          <w:lang w:bidi="he-IL"/>
        </w:rPr>
        <w:t>שוה</w:t>
      </w:r>
      <w:proofErr w:type="spellEnd"/>
      <w:r w:rsidR="00355BA4">
        <w:rPr>
          <w:rFonts w:hint="cs"/>
          <w:rtl/>
          <w:lang w:bidi="he-IL"/>
        </w:rPr>
        <w:t xml:space="preserve">, אלא </w:t>
      </w:r>
      <w:proofErr w:type="spellStart"/>
      <w:r w:rsidR="00355BA4">
        <w:rPr>
          <w:rFonts w:hint="cs"/>
          <w:rtl/>
          <w:lang w:bidi="he-IL"/>
        </w:rPr>
        <w:t>שבראב"ן</w:t>
      </w:r>
      <w:proofErr w:type="spellEnd"/>
      <w:r w:rsidR="00355BA4">
        <w:rPr>
          <w:rFonts w:hint="cs"/>
          <w:rtl/>
          <w:lang w:bidi="he-IL"/>
        </w:rPr>
        <w:t xml:space="preserve"> מבואר שטעמם </w:t>
      </w:r>
      <w:proofErr w:type="spellStart"/>
      <w:r w:rsidR="00355BA4">
        <w:rPr>
          <w:rFonts w:hint="cs"/>
          <w:rtl/>
          <w:lang w:bidi="he-IL"/>
        </w:rPr>
        <w:t>שוה</w:t>
      </w:r>
      <w:proofErr w:type="spellEnd"/>
      <w:r w:rsidR="00355BA4">
        <w:rPr>
          <w:rFonts w:hint="cs"/>
          <w:rtl/>
          <w:lang w:bidi="he-IL"/>
        </w:rPr>
        <w:t xml:space="preserve"> וכ' הש"ך שע"כ מיירי בבשר שמן שאז טעמו כחלב, </w:t>
      </w:r>
      <w:r w:rsidR="00493A0C">
        <w:rPr>
          <w:rFonts w:hint="cs"/>
          <w:rtl/>
          <w:lang w:bidi="he-IL"/>
        </w:rPr>
        <w:t xml:space="preserve">אבל בביאור </w:t>
      </w:r>
      <w:r w:rsidR="00726590">
        <w:rPr>
          <w:rFonts w:hint="cs"/>
          <w:rtl/>
          <w:lang w:bidi="he-IL"/>
        </w:rPr>
        <w:t xml:space="preserve">הגר"א הביא </w:t>
      </w:r>
      <w:proofErr w:type="spellStart"/>
      <w:r w:rsidR="00726590">
        <w:rPr>
          <w:rFonts w:hint="cs"/>
          <w:rtl/>
          <w:lang w:bidi="he-IL"/>
        </w:rPr>
        <w:t>מהר"ן</w:t>
      </w:r>
      <w:proofErr w:type="spellEnd"/>
      <w:r w:rsidR="00726590">
        <w:rPr>
          <w:rFonts w:hint="cs"/>
          <w:rtl/>
          <w:lang w:bidi="he-IL"/>
        </w:rPr>
        <w:t xml:space="preserve"> שבשר וחלב הוה מין במינו</w:t>
      </w:r>
      <w:r w:rsidR="00493A0C">
        <w:rPr>
          <w:rFonts w:hint="cs"/>
          <w:rtl/>
          <w:lang w:bidi="he-IL"/>
        </w:rPr>
        <w:t>, אלא שהביא שם ראיות מדיני שמא ולא מדיני טעמא ועיין באריכות ביד אברהם.</w:t>
      </w:r>
    </w:p>
    <w:p w:rsidR="00EE6C8E" w:rsidRDefault="00EE6C8E" w:rsidP="002D0C2D">
      <w:pPr>
        <w:pStyle w:val="1"/>
        <w:rPr>
          <w:rtl/>
        </w:rPr>
      </w:pPr>
      <w:r>
        <w:rPr>
          <w:rFonts w:hint="cs"/>
          <w:rtl/>
        </w:rPr>
        <w:t xml:space="preserve">במה </w:t>
      </w:r>
      <w:r w:rsidRPr="002D0C2D">
        <w:rPr>
          <w:rFonts w:hint="cs"/>
          <w:rtl/>
        </w:rPr>
        <w:t>חשיב</w:t>
      </w:r>
      <w:r>
        <w:rPr>
          <w:rFonts w:hint="cs"/>
          <w:rtl/>
        </w:rPr>
        <w:t xml:space="preserve"> נתינת טעם</w:t>
      </w:r>
    </w:p>
    <w:p w:rsidR="00B93D5D" w:rsidRDefault="00493A0C" w:rsidP="00C87F01">
      <w:pPr>
        <w:bidi/>
        <w:jc w:val="both"/>
        <w:rPr>
          <w:rtl/>
          <w:lang w:bidi="he-IL"/>
        </w:rPr>
      </w:pPr>
      <w:r w:rsidRPr="00635CBB">
        <w:rPr>
          <w:rFonts w:hint="cs"/>
          <w:b/>
          <w:bCs/>
          <w:rtl/>
          <w:lang w:bidi="he-IL"/>
        </w:rPr>
        <w:t>שם</w:t>
      </w:r>
      <w:r>
        <w:rPr>
          <w:rFonts w:hint="cs"/>
          <w:rtl/>
          <w:lang w:bidi="he-IL"/>
        </w:rPr>
        <w:t xml:space="preserve"> אם אומר שאין בו טעם חלב ע"כ, משמע שצריך שיטעם טעם הח</w:t>
      </w:r>
      <w:r w:rsidR="000D069F">
        <w:rPr>
          <w:rFonts w:hint="cs"/>
          <w:rtl/>
          <w:lang w:bidi="he-IL"/>
        </w:rPr>
        <w:t>ֵ</w:t>
      </w:r>
      <w:r>
        <w:rPr>
          <w:rFonts w:hint="cs"/>
          <w:rtl/>
          <w:lang w:bidi="he-IL"/>
        </w:rPr>
        <w:t>לב עצמו, אבל אם רק טועם שטעם ה</w:t>
      </w:r>
      <w:r w:rsidR="000D069F">
        <w:rPr>
          <w:rFonts w:hint="cs"/>
          <w:rtl/>
          <w:lang w:bidi="he-IL"/>
        </w:rPr>
        <w:t>בשר ה</w:t>
      </w:r>
      <w:r w:rsidR="00635CBB">
        <w:rPr>
          <w:rFonts w:hint="cs"/>
          <w:rtl/>
          <w:lang w:bidi="he-IL"/>
        </w:rPr>
        <w:t>שתנה לא חשיב טעם ומותר,</w:t>
      </w:r>
      <w:r w:rsidR="00B93D5D">
        <w:rPr>
          <w:rFonts w:hint="cs"/>
          <w:rtl/>
          <w:lang w:bidi="he-IL"/>
        </w:rPr>
        <w:t xml:space="preserve"> ועיין </w:t>
      </w:r>
      <w:proofErr w:type="spellStart"/>
      <w:r w:rsidR="00B93D5D">
        <w:rPr>
          <w:rFonts w:hint="cs"/>
          <w:rtl/>
          <w:lang w:bidi="he-IL"/>
        </w:rPr>
        <w:t>בעה"מ</w:t>
      </w:r>
      <w:proofErr w:type="spellEnd"/>
      <w:r w:rsidR="00B93D5D">
        <w:rPr>
          <w:rFonts w:hint="cs"/>
          <w:rtl/>
          <w:lang w:bidi="he-IL"/>
        </w:rPr>
        <w:t xml:space="preserve"> פסחים </w:t>
      </w:r>
      <w:proofErr w:type="spellStart"/>
      <w:r w:rsidR="00B93D5D">
        <w:rPr>
          <w:rFonts w:hint="cs"/>
          <w:rtl/>
          <w:lang w:bidi="he-IL"/>
        </w:rPr>
        <w:t>יג</w:t>
      </w:r>
      <w:proofErr w:type="spellEnd"/>
      <w:r w:rsidR="00B93D5D">
        <w:rPr>
          <w:rFonts w:hint="cs"/>
          <w:rtl/>
          <w:lang w:bidi="he-IL"/>
        </w:rPr>
        <w:t xml:space="preserve">: שכתב </w:t>
      </w:r>
      <w:proofErr w:type="spellStart"/>
      <w:r w:rsidR="00B93D5D">
        <w:rPr>
          <w:rFonts w:hint="cs"/>
          <w:rtl/>
          <w:lang w:bidi="he-IL"/>
        </w:rPr>
        <w:t>להדיא</w:t>
      </w:r>
      <w:proofErr w:type="spellEnd"/>
      <w:r w:rsidR="00B93D5D">
        <w:rPr>
          <w:rFonts w:hint="cs"/>
          <w:rtl/>
          <w:lang w:bidi="he-IL"/>
        </w:rPr>
        <w:t xml:space="preserve"> שכי האי </w:t>
      </w:r>
      <w:proofErr w:type="spellStart"/>
      <w:r w:rsidR="00B93D5D">
        <w:rPr>
          <w:rFonts w:hint="cs"/>
          <w:rtl/>
          <w:lang w:bidi="he-IL"/>
        </w:rPr>
        <w:t>גונא</w:t>
      </w:r>
      <w:proofErr w:type="spellEnd"/>
      <w:r w:rsidR="00B93D5D">
        <w:rPr>
          <w:rFonts w:hint="cs"/>
          <w:rtl/>
          <w:lang w:bidi="he-IL"/>
        </w:rPr>
        <w:t xml:space="preserve"> לא חשיב טעם כעיקר, וע"ע חי' ר' חיים הלוי </w:t>
      </w:r>
      <w:proofErr w:type="spellStart"/>
      <w:r w:rsidR="00B93D5D">
        <w:rPr>
          <w:rFonts w:hint="cs"/>
          <w:rtl/>
          <w:lang w:bidi="he-IL"/>
        </w:rPr>
        <w:t>פי"ד</w:t>
      </w:r>
      <w:proofErr w:type="spellEnd"/>
      <w:r w:rsidR="00B93D5D">
        <w:rPr>
          <w:rFonts w:hint="cs"/>
          <w:rtl/>
          <w:lang w:bidi="he-IL"/>
        </w:rPr>
        <w:t xml:space="preserve"> מאכ"א הל' ו' שנראה שנקט בפשיטות שצריך להרגיש הטעם עצמו, אלא שנסתפק שם בשני איסורים </w:t>
      </w:r>
      <w:proofErr w:type="spellStart"/>
      <w:r w:rsidR="00B93D5D">
        <w:rPr>
          <w:rFonts w:hint="cs"/>
          <w:rtl/>
          <w:lang w:bidi="he-IL"/>
        </w:rPr>
        <w:t>שנצטרפו</w:t>
      </w:r>
      <w:proofErr w:type="spellEnd"/>
      <w:r w:rsidR="00B93D5D">
        <w:rPr>
          <w:rFonts w:hint="cs"/>
          <w:rtl/>
          <w:lang w:bidi="he-IL"/>
        </w:rPr>
        <w:t xml:space="preserve"> יחד ויצא מהם </w:t>
      </w:r>
      <w:r w:rsidR="0051497F">
        <w:rPr>
          <w:rFonts w:hint="cs"/>
          <w:rtl/>
          <w:lang w:bidi="he-IL"/>
        </w:rPr>
        <w:t xml:space="preserve">טעם חדש אם אוסרים יחד ע"ש, וע"ע </w:t>
      </w:r>
      <w:r w:rsidR="00B93D5D">
        <w:rPr>
          <w:rFonts w:hint="cs"/>
          <w:rtl/>
          <w:lang w:bidi="he-IL"/>
        </w:rPr>
        <w:t xml:space="preserve">ברמב"ן ע"ז </w:t>
      </w:r>
      <w:proofErr w:type="spellStart"/>
      <w:r w:rsidR="00B93D5D">
        <w:rPr>
          <w:rFonts w:hint="cs"/>
          <w:rtl/>
          <w:lang w:bidi="he-IL"/>
        </w:rPr>
        <w:t>סו</w:t>
      </w:r>
      <w:proofErr w:type="spellEnd"/>
      <w:r w:rsidR="00B93D5D">
        <w:rPr>
          <w:rFonts w:hint="cs"/>
          <w:rtl/>
          <w:lang w:bidi="he-IL"/>
        </w:rPr>
        <w:t>.</w:t>
      </w:r>
      <w:r w:rsidR="0051497F">
        <w:rPr>
          <w:rFonts w:hint="cs"/>
          <w:rtl/>
          <w:lang w:bidi="he-IL"/>
        </w:rPr>
        <w:t xml:space="preserve"> שמבואר שאם </w:t>
      </w:r>
      <w:proofErr w:type="spellStart"/>
      <w:r w:rsidR="0051497F">
        <w:rPr>
          <w:rFonts w:hint="cs"/>
          <w:rtl/>
          <w:lang w:bidi="he-IL"/>
        </w:rPr>
        <w:t>נצטרפו</w:t>
      </w:r>
      <w:proofErr w:type="spellEnd"/>
      <w:r w:rsidR="0051497F">
        <w:rPr>
          <w:rFonts w:hint="cs"/>
          <w:rtl/>
          <w:lang w:bidi="he-IL"/>
        </w:rPr>
        <w:t xml:space="preserve"> כמה איסורים יחד </w:t>
      </w:r>
      <w:r w:rsidR="00EE6C8E">
        <w:rPr>
          <w:rFonts w:hint="cs"/>
          <w:rtl/>
          <w:lang w:bidi="he-IL"/>
        </w:rPr>
        <w:t>למתק את הקדירה חשיב נתינת טעם, אלא שהתם נמי היינו משום שמרגיש את האיסורים עצמן ולא משום שעשו שינוי בקדירה ואכמ"ל.</w:t>
      </w:r>
      <w:r w:rsidR="00B93D5D">
        <w:rPr>
          <w:rFonts w:hint="cs"/>
          <w:rtl/>
          <w:lang w:bidi="he-IL"/>
        </w:rPr>
        <w:t xml:space="preserve"> </w:t>
      </w:r>
    </w:p>
    <w:p w:rsidR="000D069F" w:rsidRDefault="000D069F" w:rsidP="000D069F">
      <w:pPr>
        <w:pStyle w:val="1"/>
        <w:rPr>
          <w:rtl/>
        </w:rPr>
      </w:pPr>
      <w:r>
        <w:rPr>
          <w:rFonts w:hint="cs"/>
          <w:rtl/>
        </w:rPr>
        <w:t>טעם קלוש מאד</w:t>
      </w:r>
    </w:p>
    <w:p w:rsidR="00493A0C" w:rsidRDefault="00EE6C8E" w:rsidP="000D069F">
      <w:pPr>
        <w:bidi/>
        <w:jc w:val="both"/>
        <w:rPr>
          <w:rtl/>
          <w:lang w:bidi="he-IL"/>
        </w:rPr>
      </w:pPr>
      <w:r>
        <w:rPr>
          <w:rFonts w:hint="cs"/>
          <w:rtl/>
          <w:lang w:bidi="he-IL"/>
        </w:rPr>
        <w:t xml:space="preserve">ואם נרגש טעם קלוש מאד </w:t>
      </w:r>
      <w:r w:rsidR="00635CBB">
        <w:rPr>
          <w:rFonts w:hint="cs"/>
          <w:rtl/>
          <w:lang w:bidi="he-IL"/>
        </w:rPr>
        <w:t xml:space="preserve">עיין שו"ת חת"ס יו"ד סי' פז' שכתב שכל שיש לו שום שינוי בעולם ואפי' כלשהוא הוה טעמא ע"ש, אלא שגם שם הכוונה שהטעם עצמו נרגש בכלשהו ולא מה שגרם לשינוי בטעם </w:t>
      </w:r>
      <w:r w:rsidR="00635CBB">
        <w:rPr>
          <w:rFonts w:hint="cs"/>
          <w:rtl/>
          <w:lang w:bidi="he-IL"/>
        </w:rPr>
        <w:lastRenderedPageBreak/>
        <w:t xml:space="preserve">הבשר, </w:t>
      </w:r>
      <w:r>
        <w:rPr>
          <w:rFonts w:hint="cs"/>
          <w:rtl/>
          <w:lang w:bidi="he-IL"/>
        </w:rPr>
        <w:t xml:space="preserve">וע"ע </w:t>
      </w:r>
      <w:proofErr w:type="spellStart"/>
      <w:r>
        <w:rPr>
          <w:rFonts w:hint="cs"/>
          <w:rtl/>
          <w:lang w:bidi="he-IL"/>
        </w:rPr>
        <w:t>נו"ב</w:t>
      </w:r>
      <w:proofErr w:type="spellEnd"/>
      <w:r>
        <w:rPr>
          <w:rFonts w:hint="cs"/>
          <w:rtl/>
          <w:lang w:bidi="he-IL"/>
        </w:rPr>
        <w:t xml:space="preserve"> </w:t>
      </w:r>
      <w:proofErr w:type="spellStart"/>
      <w:r>
        <w:rPr>
          <w:rFonts w:hint="cs"/>
          <w:rtl/>
          <w:lang w:bidi="he-IL"/>
        </w:rPr>
        <w:t>או"ח</w:t>
      </w:r>
      <w:proofErr w:type="spellEnd"/>
      <w:r>
        <w:rPr>
          <w:rFonts w:hint="cs"/>
          <w:rtl/>
          <w:lang w:bidi="he-IL"/>
        </w:rPr>
        <w:t xml:space="preserve"> </w:t>
      </w:r>
      <w:proofErr w:type="spellStart"/>
      <w:r>
        <w:rPr>
          <w:rFonts w:hint="cs"/>
          <w:rtl/>
          <w:lang w:bidi="he-IL"/>
        </w:rPr>
        <w:t>מהד"ת</w:t>
      </w:r>
      <w:proofErr w:type="spellEnd"/>
      <w:r>
        <w:rPr>
          <w:rFonts w:hint="cs"/>
          <w:rtl/>
          <w:lang w:bidi="he-IL"/>
        </w:rPr>
        <w:t xml:space="preserve"> סי' ס"ז, שהביא דעת הפרי תואר</w:t>
      </w:r>
      <w:r w:rsidR="004D1C41">
        <w:rPr>
          <w:rFonts w:hint="cs"/>
          <w:rtl/>
          <w:lang w:bidi="he-IL"/>
        </w:rPr>
        <w:t xml:space="preserve"> שאם הוא רק שינוי טעם כלשהו לא חשיב טעם כעיקר</w:t>
      </w:r>
      <w:r>
        <w:rPr>
          <w:rFonts w:hint="cs"/>
          <w:rtl/>
          <w:lang w:bidi="he-IL"/>
        </w:rPr>
        <w:t xml:space="preserve">, וחלק עליו שלעולם חשיב טעם כעיקר </w:t>
      </w:r>
      <w:proofErr w:type="spellStart"/>
      <w:r>
        <w:rPr>
          <w:rFonts w:hint="cs"/>
          <w:rtl/>
          <w:lang w:bidi="he-IL"/>
        </w:rPr>
        <w:t>דאין</w:t>
      </w:r>
      <w:proofErr w:type="spellEnd"/>
      <w:r>
        <w:rPr>
          <w:rFonts w:hint="cs"/>
          <w:rtl/>
          <w:lang w:bidi="he-IL"/>
        </w:rPr>
        <w:t xml:space="preserve"> חילוק בין רב למעט.</w:t>
      </w:r>
    </w:p>
    <w:p w:rsidR="00A831F6" w:rsidRDefault="00A831F6" w:rsidP="00A55FFE">
      <w:pPr>
        <w:pStyle w:val="1"/>
        <w:rPr>
          <w:rtl/>
        </w:rPr>
      </w:pPr>
      <w:r w:rsidRPr="000D069F">
        <w:rPr>
          <w:rFonts w:hint="cs"/>
          <w:rtl/>
        </w:rPr>
        <w:t xml:space="preserve">טעימה בלשונו ובדברי </w:t>
      </w:r>
      <w:proofErr w:type="spellStart"/>
      <w:r w:rsidRPr="000D069F">
        <w:rPr>
          <w:rFonts w:hint="cs"/>
          <w:rtl/>
        </w:rPr>
        <w:t>הט"ז</w:t>
      </w:r>
      <w:proofErr w:type="spellEnd"/>
      <w:r w:rsidRPr="000D069F">
        <w:rPr>
          <w:rFonts w:hint="cs"/>
          <w:rtl/>
        </w:rPr>
        <w:t>.</w:t>
      </w:r>
    </w:p>
    <w:p w:rsidR="00693E90" w:rsidRDefault="00EE6C8E" w:rsidP="004D1C41">
      <w:pPr>
        <w:bidi/>
        <w:jc w:val="both"/>
        <w:rPr>
          <w:rtl/>
          <w:lang w:bidi="he-IL"/>
        </w:rPr>
      </w:pPr>
      <w:proofErr w:type="spellStart"/>
      <w:r w:rsidRPr="000D069F">
        <w:rPr>
          <w:rFonts w:hint="cs"/>
          <w:b/>
          <w:bCs/>
          <w:rtl/>
          <w:lang w:bidi="he-IL"/>
        </w:rPr>
        <w:t>יטעמנו</w:t>
      </w:r>
      <w:proofErr w:type="spellEnd"/>
      <w:r>
        <w:rPr>
          <w:rFonts w:hint="cs"/>
          <w:rtl/>
          <w:lang w:bidi="he-IL"/>
        </w:rPr>
        <w:t xml:space="preserve"> גוי ע"כ, כ' הדרישה שמזה מוכח שאסור לישראל לטעום בלשונו, ובט"ז ס"ק ב' </w:t>
      </w:r>
      <w:proofErr w:type="spellStart"/>
      <w:r>
        <w:rPr>
          <w:rFonts w:hint="cs"/>
          <w:rtl/>
          <w:lang w:bidi="he-IL"/>
        </w:rPr>
        <w:t>הק</w:t>
      </w:r>
      <w:proofErr w:type="spellEnd"/>
      <w:r>
        <w:rPr>
          <w:rFonts w:hint="cs"/>
          <w:rtl/>
          <w:lang w:bidi="he-IL"/>
        </w:rPr>
        <w:t>' שבסי' מב' מבואר שמותר לישראל לטעום בלשונו במ</w:t>
      </w:r>
      <w:r w:rsidR="000D069F">
        <w:rPr>
          <w:rFonts w:hint="cs"/>
          <w:rtl/>
          <w:lang w:bidi="he-IL"/>
        </w:rPr>
        <w:t>ק</w:t>
      </w:r>
      <w:r>
        <w:rPr>
          <w:rFonts w:hint="cs"/>
          <w:rtl/>
          <w:lang w:bidi="he-IL"/>
        </w:rPr>
        <w:t xml:space="preserve">ום ספק איסור, </w:t>
      </w:r>
      <w:proofErr w:type="spellStart"/>
      <w:r w:rsidR="004D1C41">
        <w:rPr>
          <w:rFonts w:hint="cs"/>
          <w:rtl/>
          <w:lang w:bidi="he-IL"/>
        </w:rPr>
        <w:t>והש"ך</w:t>
      </w:r>
      <w:proofErr w:type="spellEnd"/>
      <w:r w:rsidR="004D1C41">
        <w:rPr>
          <w:rFonts w:hint="cs"/>
          <w:rtl/>
          <w:lang w:bidi="he-IL"/>
        </w:rPr>
        <w:t xml:space="preserve"> שם נקט </w:t>
      </w:r>
      <w:proofErr w:type="spellStart"/>
      <w:r w:rsidR="004D1C41">
        <w:rPr>
          <w:rFonts w:hint="cs"/>
          <w:rtl/>
          <w:lang w:bidi="he-IL"/>
        </w:rPr>
        <w:t>שדוקא</w:t>
      </w:r>
      <w:proofErr w:type="spellEnd"/>
      <w:r w:rsidR="004D1C41">
        <w:rPr>
          <w:rFonts w:hint="cs"/>
          <w:rtl/>
          <w:lang w:bidi="he-IL"/>
        </w:rPr>
        <w:t xml:space="preserve"> במרה מותר משום שטועם טעם מר משא"כ שאר איסורים, </w:t>
      </w:r>
      <w:r>
        <w:rPr>
          <w:rFonts w:hint="cs"/>
          <w:rtl/>
          <w:lang w:bidi="he-IL"/>
        </w:rPr>
        <w:t xml:space="preserve">ולכן כ' </w:t>
      </w:r>
      <w:proofErr w:type="spellStart"/>
      <w:r>
        <w:rPr>
          <w:rFonts w:hint="cs"/>
          <w:rtl/>
          <w:lang w:bidi="he-IL"/>
        </w:rPr>
        <w:t>הט"ז</w:t>
      </w:r>
      <w:proofErr w:type="spellEnd"/>
      <w:r>
        <w:rPr>
          <w:rFonts w:hint="cs"/>
          <w:rtl/>
          <w:lang w:bidi="he-IL"/>
        </w:rPr>
        <w:t xml:space="preserve"> שה</w:t>
      </w:r>
      <w:r w:rsidR="004D1C41">
        <w:rPr>
          <w:rFonts w:hint="cs"/>
          <w:rtl/>
          <w:lang w:bidi="he-IL"/>
        </w:rPr>
        <w:t>כא לא מהני טעימה</w:t>
      </w:r>
      <w:r>
        <w:rPr>
          <w:rFonts w:hint="cs"/>
          <w:rtl/>
          <w:lang w:bidi="he-IL"/>
        </w:rPr>
        <w:t xml:space="preserve"> </w:t>
      </w:r>
      <w:proofErr w:type="spellStart"/>
      <w:r>
        <w:rPr>
          <w:rFonts w:hint="cs"/>
          <w:rtl/>
          <w:lang w:bidi="he-IL"/>
        </w:rPr>
        <w:t>דבעינן</w:t>
      </w:r>
      <w:proofErr w:type="spellEnd"/>
      <w:r>
        <w:rPr>
          <w:rFonts w:hint="cs"/>
          <w:rtl/>
          <w:lang w:bidi="he-IL"/>
        </w:rPr>
        <w:t xml:space="preserve"> אכילה גמורה כדי להרגיש הטעם</w:t>
      </w:r>
      <w:r w:rsidR="00693E90">
        <w:rPr>
          <w:rFonts w:hint="cs"/>
          <w:rtl/>
          <w:lang w:bidi="he-IL"/>
        </w:rPr>
        <w:t>.</w:t>
      </w:r>
    </w:p>
    <w:p w:rsidR="00693E90" w:rsidRDefault="00693E90" w:rsidP="00693E90">
      <w:pPr>
        <w:bidi/>
        <w:jc w:val="both"/>
        <w:rPr>
          <w:rtl/>
          <w:lang w:bidi="he-IL"/>
        </w:rPr>
      </w:pPr>
      <w:proofErr w:type="spellStart"/>
      <w:r>
        <w:rPr>
          <w:rFonts w:hint="cs"/>
          <w:rtl/>
          <w:lang w:bidi="he-IL"/>
        </w:rPr>
        <w:t>והך</w:t>
      </w:r>
      <w:proofErr w:type="spellEnd"/>
      <w:r>
        <w:rPr>
          <w:rFonts w:hint="cs"/>
          <w:rtl/>
          <w:lang w:bidi="he-IL"/>
        </w:rPr>
        <w:t xml:space="preserve"> טעימא בלשונו מבואר בפמ"ג דהיינו שאינו מכניסו כלל לתוך פיו, אבל אם מכניס לתוך פיו אף שאינו בולע אפשר שהוא איסור תורה, אבל </w:t>
      </w:r>
      <w:proofErr w:type="spellStart"/>
      <w:r>
        <w:rPr>
          <w:rFonts w:hint="cs"/>
          <w:rtl/>
          <w:lang w:bidi="he-IL"/>
        </w:rPr>
        <w:t>בריב"ש</w:t>
      </w:r>
      <w:proofErr w:type="spellEnd"/>
      <w:r>
        <w:rPr>
          <w:rFonts w:hint="cs"/>
          <w:rtl/>
          <w:lang w:bidi="he-IL"/>
        </w:rPr>
        <w:t xml:space="preserve"> מבואר שגם כי האי </w:t>
      </w:r>
      <w:proofErr w:type="spellStart"/>
      <w:r>
        <w:rPr>
          <w:rFonts w:hint="cs"/>
          <w:rtl/>
          <w:lang w:bidi="he-IL"/>
        </w:rPr>
        <w:t>גונא</w:t>
      </w:r>
      <w:proofErr w:type="spellEnd"/>
      <w:r>
        <w:rPr>
          <w:rFonts w:hint="cs"/>
          <w:rtl/>
          <w:lang w:bidi="he-IL"/>
        </w:rPr>
        <w:t xml:space="preserve"> אינו אלא מדרבנן, ואפשר שגם לפי </w:t>
      </w:r>
      <w:proofErr w:type="spellStart"/>
      <w:r>
        <w:rPr>
          <w:rFonts w:hint="cs"/>
          <w:rtl/>
          <w:lang w:bidi="he-IL"/>
        </w:rPr>
        <w:t>הפמ"ג</w:t>
      </w:r>
      <w:proofErr w:type="spellEnd"/>
      <w:r>
        <w:rPr>
          <w:rFonts w:hint="cs"/>
          <w:rtl/>
          <w:lang w:bidi="he-IL"/>
        </w:rPr>
        <w:t xml:space="preserve"> טעימא בלשונו אינו אלא דרבנן, והכא לא מהני </w:t>
      </w:r>
      <w:proofErr w:type="spellStart"/>
      <w:r>
        <w:rPr>
          <w:rFonts w:hint="cs"/>
          <w:rtl/>
          <w:lang w:bidi="he-IL"/>
        </w:rPr>
        <w:t>דבעינן</w:t>
      </w:r>
      <w:proofErr w:type="spellEnd"/>
      <w:r>
        <w:rPr>
          <w:rFonts w:hint="cs"/>
          <w:rtl/>
          <w:lang w:bidi="he-IL"/>
        </w:rPr>
        <w:t xml:space="preserve"> אכילה שיש בו בליעה כדי לטעום את המאכל.</w:t>
      </w:r>
    </w:p>
    <w:p w:rsidR="00A55FFE" w:rsidRDefault="00693E90" w:rsidP="00693E90">
      <w:pPr>
        <w:bidi/>
        <w:jc w:val="both"/>
        <w:rPr>
          <w:rtl/>
          <w:lang w:bidi="he-IL"/>
        </w:rPr>
      </w:pPr>
      <w:r>
        <w:rPr>
          <w:rFonts w:hint="cs"/>
          <w:rtl/>
          <w:lang w:bidi="he-IL"/>
        </w:rPr>
        <w:t xml:space="preserve">וכ' </w:t>
      </w:r>
      <w:proofErr w:type="spellStart"/>
      <w:r>
        <w:rPr>
          <w:rFonts w:hint="cs"/>
          <w:rtl/>
          <w:lang w:bidi="he-IL"/>
        </w:rPr>
        <w:t>הט"ז</w:t>
      </w:r>
      <w:proofErr w:type="spellEnd"/>
      <w:r>
        <w:rPr>
          <w:rFonts w:hint="cs"/>
          <w:rtl/>
          <w:lang w:bidi="he-IL"/>
        </w:rPr>
        <w:t xml:space="preserve"> שלגבי תענית מבואר שמותר</w:t>
      </w:r>
      <w:r w:rsidR="00EE6C8E">
        <w:rPr>
          <w:rFonts w:hint="cs"/>
          <w:rtl/>
          <w:lang w:bidi="he-IL"/>
        </w:rPr>
        <w:t xml:space="preserve"> לטעום בלשונו, ובזה חלוק תענית מאיסורים,</w:t>
      </w:r>
      <w:r>
        <w:rPr>
          <w:rFonts w:hint="cs"/>
          <w:rtl/>
          <w:lang w:bidi="he-IL"/>
        </w:rPr>
        <w:t xml:space="preserve"> ועיין </w:t>
      </w:r>
      <w:proofErr w:type="spellStart"/>
      <w:r>
        <w:rPr>
          <w:rFonts w:hint="cs"/>
          <w:rtl/>
          <w:lang w:bidi="he-IL"/>
        </w:rPr>
        <w:t>פמ"ג</w:t>
      </w:r>
      <w:proofErr w:type="spellEnd"/>
      <w:r>
        <w:rPr>
          <w:rFonts w:hint="cs"/>
          <w:rtl/>
          <w:lang w:bidi="he-IL"/>
        </w:rPr>
        <w:t xml:space="preserve"> שביאר כוונתו </w:t>
      </w:r>
      <w:proofErr w:type="spellStart"/>
      <w:r>
        <w:rPr>
          <w:rFonts w:hint="cs"/>
          <w:rtl/>
          <w:lang w:bidi="he-IL"/>
        </w:rPr>
        <w:t>דבתענית</w:t>
      </w:r>
      <w:proofErr w:type="spellEnd"/>
      <w:r>
        <w:rPr>
          <w:rFonts w:hint="cs"/>
          <w:rtl/>
          <w:lang w:bidi="he-IL"/>
        </w:rPr>
        <w:t xml:space="preserve"> שרי לכיחה בלשונו משא"כ </w:t>
      </w:r>
      <w:proofErr w:type="spellStart"/>
      <w:r>
        <w:rPr>
          <w:rFonts w:hint="cs"/>
          <w:rtl/>
          <w:lang w:bidi="he-IL"/>
        </w:rPr>
        <w:t>בודאי</w:t>
      </w:r>
      <w:proofErr w:type="spellEnd"/>
      <w:r>
        <w:rPr>
          <w:rFonts w:hint="cs"/>
          <w:rtl/>
          <w:lang w:bidi="he-IL"/>
        </w:rPr>
        <w:t xml:space="preserve"> איסור, אבל להכניס לתוך פיו אפי' בתענית ציבור אסור</w:t>
      </w:r>
      <w:r w:rsidR="00A55FFE">
        <w:rPr>
          <w:rFonts w:hint="cs"/>
          <w:rtl/>
          <w:lang w:bidi="he-IL"/>
        </w:rPr>
        <w:t>.</w:t>
      </w:r>
    </w:p>
    <w:p w:rsidR="00693E90" w:rsidRDefault="00693E90" w:rsidP="00693E90">
      <w:pPr>
        <w:bidi/>
        <w:jc w:val="both"/>
        <w:rPr>
          <w:rtl/>
          <w:lang w:bidi="he-IL"/>
        </w:rPr>
      </w:pPr>
      <w:r>
        <w:rPr>
          <w:rFonts w:hint="cs"/>
          <w:rtl/>
          <w:lang w:bidi="he-IL"/>
        </w:rPr>
        <w:t xml:space="preserve">וע"ע בפלתי שנקט </w:t>
      </w:r>
      <w:proofErr w:type="spellStart"/>
      <w:r>
        <w:rPr>
          <w:rFonts w:hint="cs"/>
          <w:rtl/>
          <w:lang w:bidi="he-IL"/>
        </w:rPr>
        <w:t>שטעימא</w:t>
      </w:r>
      <w:proofErr w:type="spellEnd"/>
      <w:r>
        <w:rPr>
          <w:rFonts w:hint="cs"/>
          <w:rtl/>
          <w:lang w:bidi="he-IL"/>
        </w:rPr>
        <w:t xml:space="preserve"> בלשונו אינו אלא איסור מדרבנן, אבל מ"מ בעינן למיטעמיה לקפילא משום שאסור לטעום בלשונו לבד, ולזה מהני נאמנות קפילא כיון שכל הנידון הוא רק לגבי איסור דרבנן ע"ש.</w:t>
      </w:r>
    </w:p>
    <w:p w:rsidR="000D069F" w:rsidRDefault="000D069F" w:rsidP="000D069F">
      <w:pPr>
        <w:pStyle w:val="1"/>
        <w:rPr>
          <w:rtl/>
        </w:rPr>
      </w:pPr>
      <w:r>
        <w:rPr>
          <w:rFonts w:hint="cs"/>
          <w:rtl/>
        </w:rPr>
        <w:t>קושיא גדולה על הדרישה והפלתי</w:t>
      </w:r>
    </w:p>
    <w:p w:rsidR="00A55FFE" w:rsidRDefault="00A55FFE" w:rsidP="000D069F">
      <w:pPr>
        <w:bidi/>
        <w:jc w:val="both"/>
        <w:rPr>
          <w:rtl/>
          <w:lang w:bidi="he-IL"/>
        </w:rPr>
      </w:pPr>
      <w:proofErr w:type="spellStart"/>
      <w:r>
        <w:rPr>
          <w:rFonts w:hint="cs"/>
          <w:rtl/>
          <w:lang w:bidi="he-IL"/>
        </w:rPr>
        <w:t>לכאו</w:t>
      </w:r>
      <w:proofErr w:type="spellEnd"/>
      <w:r>
        <w:rPr>
          <w:rFonts w:hint="cs"/>
          <w:rtl/>
          <w:lang w:bidi="he-IL"/>
        </w:rPr>
        <w:t>' יש להקשות לשיטת הפוסקים דמהני טעימא בלשונו ומ"מ אסור לטעום מדרבנן, א"כ לפי הרמב"ם והשו"ע</w:t>
      </w:r>
      <w:bookmarkStart w:id="0" w:name="_GoBack"/>
      <w:bookmarkEnd w:id="0"/>
      <w:r>
        <w:rPr>
          <w:rFonts w:hint="cs"/>
          <w:rtl/>
          <w:lang w:bidi="he-IL"/>
        </w:rPr>
        <w:t xml:space="preserve"> אליבא </w:t>
      </w:r>
      <w:proofErr w:type="spellStart"/>
      <w:r>
        <w:rPr>
          <w:rFonts w:hint="cs"/>
          <w:rtl/>
          <w:lang w:bidi="he-IL"/>
        </w:rPr>
        <w:t>דהש"ך</w:t>
      </w:r>
      <w:proofErr w:type="spellEnd"/>
      <w:r>
        <w:rPr>
          <w:rFonts w:hint="cs"/>
          <w:rtl/>
          <w:lang w:bidi="he-IL"/>
        </w:rPr>
        <w:t xml:space="preserve"> שגם אם יש ששים כל שיש קפילא צריך </w:t>
      </w:r>
      <w:proofErr w:type="spellStart"/>
      <w:r>
        <w:rPr>
          <w:rFonts w:hint="cs"/>
          <w:rtl/>
          <w:lang w:bidi="he-IL"/>
        </w:rPr>
        <w:t>להטעימו</w:t>
      </w:r>
      <w:proofErr w:type="spellEnd"/>
      <w:r>
        <w:rPr>
          <w:rFonts w:hint="cs"/>
          <w:rtl/>
          <w:lang w:bidi="he-IL"/>
        </w:rPr>
        <w:t xml:space="preserve"> לקפילא, </w:t>
      </w:r>
      <w:r w:rsidR="000D069F">
        <w:rPr>
          <w:rFonts w:hint="cs"/>
          <w:rtl/>
          <w:lang w:bidi="he-IL"/>
        </w:rPr>
        <w:t>א"כ</w:t>
      </w:r>
      <w:r w:rsidR="00757B65">
        <w:rPr>
          <w:rFonts w:hint="cs"/>
          <w:rtl/>
          <w:lang w:bidi="he-IL"/>
        </w:rPr>
        <w:t xml:space="preserve"> גם כשיש ששים אכתי לעולם יצטרך קודם לטעום בלשונו </w:t>
      </w:r>
      <w:r w:rsidR="000D069F">
        <w:rPr>
          <w:rFonts w:hint="cs"/>
          <w:rtl/>
          <w:lang w:bidi="he-IL"/>
        </w:rPr>
        <w:t xml:space="preserve">שהרי </w:t>
      </w:r>
      <w:r w:rsidR="00757B65">
        <w:rPr>
          <w:rFonts w:hint="cs"/>
          <w:rtl/>
          <w:lang w:bidi="he-IL"/>
        </w:rPr>
        <w:t xml:space="preserve">אין בו איסור מן התורה, דלא גרע </w:t>
      </w:r>
      <w:proofErr w:type="spellStart"/>
      <w:r w:rsidR="00757B65">
        <w:rPr>
          <w:rFonts w:hint="cs"/>
          <w:rtl/>
          <w:lang w:bidi="he-IL"/>
        </w:rPr>
        <w:t>מהי</w:t>
      </w:r>
      <w:r w:rsidR="000D069F">
        <w:rPr>
          <w:rFonts w:hint="cs"/>
          <w:rtl/>
          <w:lang w:bidi="he-IL"/>
        </w:rPr>
        <w:t>כ</w:t>
      </w:r>
      <w:r w:rsidR="00757B65">
        <w:rPr>
          <w:rFonts w:hint="cs"/>
          <w:rtl/>
          <w:lang w:bidi="he-IL"/>
        </w:rPr>
        <w:t>א</w:t>
      </w:r>
      <w:proofErr w:type="spellEnd"/>
      <w:r w:rsidR="00757B65">
        <w:rPr>
          <w:rFonts w:hint="cs"/>
          <w:rtl/>
          <w:lang w:bidi="he-IL"/>
        </w:rPr>
        <w:t xml:space="preserve"> שיש קפילא שצריך </w:t>
      </w:r>
      <w:proofErr w:type="spellStart"/>
      <w:r w:rsidR="00757B65">
        <w:rPr>
          <w:rFonts w:hint="cs"/>
          <w:rtl/>
          <w:lang w:bidi="he-IL"/>
        </w:rPr>
        <w:t>להטעימו</w:t>
      </w:r>
      <w:proofErr w:type="spellEnd"/>
      <w:r w:rsidR="00757B65">
        <w:rPr>
          <w:rFonts w:hint="cs"/>
          <w:rtl/>
          <w:lang w:bidi="he-IL"/>
        </w:rPr>
        <w:t xml:space="preserve"> לקפילא, וא"כ מאי נפק"מ בדין ש</w:t>
      </w:r>
      <w:r w:rsidR="000D069F">
        <w:rPr>
          <w:rFonts w:hint="cs"/>
          <w:rtl/>
          <w:lang w:bidi="he-IL"/>
        </w:rPr>
        <w:t>שים מן התורה הא לעולם צריך</w:t>
      </w:r>
      <w:r w:rsidR="00757B65">
        <w:rPr>
          <w:rFonts w:hint="cs"/>
          <w:rtl/>
          <w:lang w:bidi="he-IL"/>
        </w:rPr>
        <w:t xml:space="preserve"> קודם </w:t>
      </w:r>
      <w:r w:rsidR="000D069F">
        <w:rPr>
          <w:rFonts w:hint="cs"/>
          <w:rtl/>
          <w:lang w:bidi="he-IL"/>
        </w:rPr>
        <w:t xml:space="preserve">האכילה </w:t>
      </w:r>
      <w:r w:rsidR="000D069F" w:rsidRPr="000D069F">
        <w:rPr>
          <w:rFonts w:hint="cs"/>
          <w:rtl/>
          <w:lang w:bidi="he-IL"/>
        </w:rPr>
        <w:t xml:space="preserve">לטעום </w:t>
      </w:r>
      <w:r w:rsidR="00757B65" w:rsidRPr="000D069F">
        <w:rPr>
          <w:rFonts w:hint="cs"/>
          <w:rtl/>
          <w:lang w:bidi="he-IL"/>
        </w:rPr>
        <w:t xml:space="preserve">בלשונו, </w:t>
      </w:r>
      <w:proofErr w:type="spellStart"/>
      <w:r w:rsidR="00757B65" w:rsidRPr="000D069F">
        <w:rPr>
          <w:rFonts w:hint="cs"/>
          <w:rtl/>
          <w:lang w:bidi="he-IL"/>
        </w:rPr>
        <w:t>בשלמא</w:t>
      </w:r>
      <w:proofErr w:type="spellEnd"/>
      <w:r w:rsidR="00757B65" w:rsidRPr="000D069F">
        <w:rPr>
          <w:rFonts w:hint="cs"/>
          <w:rtl/>
          <w:lang w:bidi="he-IL"/>
        </w:rPr>
        <w:t xml:space="preserve"> לשיטת </w:t>
      </w:r>
      <w:proofErr w:type="spellStart"/>
      <w:r w:rsidR="00757B65" w:rsidRPr="000D069F">
        <w:rPr>
          <w:rFonts w:hint="cs"/>
          <w:rtl/>
          <w:lang w:bidi="he-IL"/>
        </w:rPr>
        <w:t>הט"ז</w:t>
      </w:r>
      <w:proofErr w:type="spellEnd"/>
      <w:r w:rsidR="00757B65" w:rsidRPr="000D069F">
        <w:rPr>
          <w:rFonts w:hint="cs"/>
          <w:rtl/>
          <w:lang w:bidi="he-IL"/>
        </w:rPr>
        <w:t xml:space="preserve"> שאין הטעם נרגש אלא באכילה גמורה, א"כ ע"כ האכילה הראשונה הותרה, ואפשר שכיון שנקבע בו היתר אכילה שוב לא פקע גם אם מרגיש משהו טעם, אבל לפי הפלתי צ"ע </w:t>
      </w:r>
      <w:proofErr w:type="spellStart"/>
      <w:r w:rsidR="00757B65" w:rsidRPr="000D069F">
        <w:rPr>
          <w:rFonts w:hint="cs"/>
          <w:rtl/>
          <w:lang w:bidi="he-IL"/>
        </w:rPr>
        <w:t>טובא</w:t>
      </w:r>
      <w:proofErr w:type="spellEnd"/>
      <w:r w:rsidR="00757B65" w:rsidRPr="000D069F">
        <w:rPr>
          <w:rFonts w:hint="cs"/>
          <w:rtl/>
          <w:lang w:bidi="he-IL"/>
        </w:rPr>
        <w:t>.</w:t>
      </w:r>
    </w:p>
    <w:p w:rsidR="000D069F" w:rsidRDefault="000D069F" w:rsidP="000D069F">
      <w:pPr>
        <w:pStyle w:val="1"/>
        <w:rPr>
          <w:rtl/>
        </w:rPr>
      </w:pPr>
      <w:proofErr w:type="spellStart"/>
      <w:r>
        <w:rPr>
          <w:rFonts w:hint="cs"/>
          <w:rtl/>
        </w:rPr>
        <w:t>מסל"ת</w:t>
      </w:r>
      <w:proofErr w:type="spellEnd"/>
    </w:p>
    <w:p w:rsidR="00493A0C" w:rsidRDefault="00493A0C" w:rsidP="000D069F">
      <w:pPr>
        <w:bidi/>
        <w:jc w:val="both"/>
        <w:rPr>
          <w:rtl/>
          <w:lang w:bidi="he-IL"/>
        </w:rPr>
      </w:pPr>
      <w:r>
        <w:rPr>
          <w:rFonts w:hint="cs"/>
          <w:rtl/>
          <w:lang w:bidi="he-IL"/>
        </w:rPr>
        <w:t xml:space="preserve">וצריך שלא ידע </w:t>
      </w:r>
      <w:proofErr w:type="spellStart"/>
      <w:r>
        <w:rPr>
          <w:rFonts w:hint="cs"/>
          <w:rtl/>
          <w:lang w:bidi="he-IL"/>
        </w:rPr>
        <w:t>שסומכין</w:t>
      </w:r>
      <w:proofErr w:type="spellEnd"/>
      <w:r>
        <w:rPr>
          <w:rFonts w:hint="cs"/>
          <w:rtl/>
          <w:lang w:bidi="he-IL"/>
        </w:rPr>
        <w:t xml:space="preserve"> עליו ע"כ, והיינו משום שק' האיך גוי נאמן במידי </w:t>
      </w:r>
      <w:proofErr w:type="spellStart"/>
      <w:r>
        <w:rPr>
          <w:rFonts w:hint="cs"/>
          <w:rtl/>
          <w:lang w:bidi="he-IL"/>
        </w:rPr>
        <w:t>דאיסורא</w:t>
      </w:r>
      <w:proofErr w:type="spellEnd"/>
      <w:r>
        <w:rPr>
          <w:rFonts w:hint="cs"/>
          <w:rtl/>
          <w:lang w:bidi="he-IL"/>
        </w:rPr>
        <w:t xml:space="preserve"> דאורייתא, ולכן כ' השו"ע שההיתר משום שהוא מסיח לפי תומו, אלא שהק' </w:t>
      </w:r>
      <w:proofErr w:type="spellStart"/>
      <w:r>
        <w:rPr>
          <w:rFonts w:hint="cs"/>
          <w:rtl/>
          <w:lang w:bidi="he-IL"/>
        </w:rPr>
        <w:t>הט"ז</w:t>
      </w:r>
      <w:proofErr w:type="spellEnd"/>
      <w:r>
        <w:rPr>
          <w:rFonts w:hint="cs"/>
          <w:rtl/>
          <w:lang w:bidi="he-IL"/>
        </w:rPr>
        <w:t xml:space="preserve"> </w:t>
      </w:r>
      <w:proofErr w:type="spellStart"/>
      <w:r>
        <w:rPr>
          <w:rFonts w:hint="cs"/>
          <w:rtl/>
          <w:lang w:bidi="he-IL"/>
        </w:rPr>
        <w:t>והש"ך</w:t>
      </w:r>
      <w:proofErr w:type="spellEnd"/>
      <w:r>
        <w:rPr>
          <w:rFonts w:hint="cs"/>
          <w:rtl/>
          <w:lang w:bidi="he-IL"/>
        </w:rPr>
        <w:t xml:space="preserve"> </w:t>
      </w:r>
      <w:proofErr w:type="spellStart"/>
      <w:r>
        <w:rPr>
          <w:rFonts w:hint="cs"/>
          <w:rtl/>
          <w:lang w:bidi="he-IL"/>
        </w:rPr>
        <w:t>דלהדיא</w:t>
      </w:r>
      <w:proofErr w:type="spellEnd"/>
      <w:r>
        <w:rPr>
          <w:rFonts w:hint="cs"/>
          <w:rtl/>
          <w:lang w:bidi="he-IL"/>
        </w:rPr>
        <w:t xml:space="preserve"> אמרינן בפרק הגוזל </w:t>
      </w:r>
      <w:proofErr w:type="spellStart"/>
      <w:r>
        <w:rPr>
          <w:rFonts w:hint="cs"/>
          <w:rtl/>
          <w:lang w:bidi="he-IL"/>
        </w:rPr>
        <w:t>בתרא</w:t>
      </w:r>
      <w:proofErr w:type="spellEnd"/>
      <w:r>
        <w:rPr>
          <w:rFonts w:hint="cs"/>
          <w:rtl/>
          <w:lang w:bidi="he-IL"/>
        </w:rPr>
        <w:t xml:space="preserve"> (קי"ד) שאין מסיח לפי תומו נאמן אלא לעדות </w:t>
      </w:r>
      <w:proofErr w:type="spellStart"/>
      <w:r>
        <w:rPr>
          <w:rFonts w:hint="cs"/>
          <w:rtl/>
          <w:lang w:bidi="he-IL"/>
        </w:rPr>
        <w:t>אשה</w:t>
      </w:r>
      <w:proofErr w:type="spellEnd"/>
      <w:r>
        <w:rPr>
          <w:rFonts w:hint="cs"/>
          <w:rtl/>
          <w:lang w:bidi="he-IL"/>
        </w:rPr>
        <w:t xml:space="preserve"> בלבד, וא"כ ק' למה הכא גוי נאמן, </w:t>
      </w:r>
      <w:r w:rsidR="00A831F6">
        <w:rPr>
          <w:rFonts w:hint="cs"/>
          <w:rtl/>
          <w:lang w:bidi="he-IL"/>
        </w:rPr>
        <w:t>ונאמרו בזה כמה דרכים.</w:t>
      </w:r>
    </w:p>
    <w:p w:rsidR="000D069F" w:rsidRDefault="000D069F" w:rsidP="000D069F">
      <w:pPr>
        <w:pStyle w:val="1"/>
        <w:rPr>
          <w:rtl/>
        </w:rPr>
      </w:pPr>
      <w:r>
        <w:rPr>
          <w:rFonts w:hint="cs"/>
          <w:rtl/>
        </w:rPr>
        <w:t>שיטת התוס' דוקא אומן נאמן</w:t>
      </w:r>
    </w:p>
    <w:p w:rsidR="00A831F6" w:rsidRDefault="00A831F6" w:rsidP="000D069F">
      <w:pPr>
        <w:bidi/>
        <w:jc w:val="both"/>
        <w:rPr>
          <w:rtl/>
          <w:lang w:bidi="he-IL"/>
        </w:rPr>
      </w:pPr>
      <w:r>
        <w:rPr>
          <w:rFonts w:hint="cs"/>
          <w:rtl/>
          <w:lang w:bidi="he-IL"/>
        </w:rPr>
        <w:t xml:space="preserve">דעת התוס' חולין צז. </w:t>
      </w:r>
      <w:proofErr w:type="spellStart"/>
      <w:r>
        <w:rPr>
          <w:rFonts w:hint="cs"/>
          <w:rtl/>
          <w:lang w:bidi="he-IL"/>
        </w:rPr>
        <w:t>שדוקא</w:t>
      </w:r>
      <w:proofErr w:type="spellEnd"/>
      <w:r>
        <w:rPr>
          <w:rFonts w:hint="cs"/>
          <w:rtl/>
          <w:lang w:bidi="he-IL"/>
        </w:rPr>
        <w:t xml:space="preserve"> קפילא אומן נאמן משום </w:t>
      </w:r>
      <w:proofErr w:type="spellStart"/>
      <w:r>
        <w:rPr>
          <w:rFonts w:hint="cs"/>
          <w:rtl/>
          <w:lang w:bidi="he-IL"/>
        </w:rPr>
        <w:t>דחזקה</w:t>
      </w:r>
      <w:proofErr w:type="spellEnd"/>
      <w:r>
        <w:rPr>
          <w:rFonts w:hint="cs"/>
          <w:rtl/>
          <w:lang w:bidi="he-IL"/>
        </w:rPr>
        <w:t xml:space="preserve"> שלא מרע אמונותיה </w:t>
      </w:r>
      <w:proofErr w:type="spellStart"/>
      <w:r>
        <w:rPr>
          <w:rFonts w:hint="cs"/>
          <w:rtl/>
          <w:lang w:bidi="he-IL"/>
        </w:rPr>
        <w:t>והוה</w:t>
      </w:r>
      <w:proofErr w:type="spellEnd"/>
      <w:r>
        <w:rPr>
          <w:rFonts w:hint="cs"/>
          <w:rtl/>
          <w:lang w:bidi="he-IL"/>
        </w:rPr>
        <w:t xml:space="preserve"> הוכחה שאומר אמת, אבל סתם גוי אינו נאמן, אבל השו"ע פסק </w:t>
      </w:r>
      <w:proofErr w:type="spellStart"/>
      <w:r>
        <w:rPr>
          <w:rFonts w:hint="cs"/>
          <w:rtl/>
          <w:lang w:bidi="he-IL"/>
        </w:rPr>
        <w:t>להדיא</w:t>
      </w:r>
      <w:proofErr w:type="spellEnd"/>
      <w:r>
        <w:rPr>
          <w:rFonts w:hint="cs"/>
          <w:rtl/>
          <w:lang w:bidi="he-IL"/>
        </w:rPr>
        <w:t xml:space="preserve"> שאפי' סתם גוי נאמן וא"כ עדיין ק' כנ"ל.</w:t>
      </w:r>
      <w:r w:rsidR="00F0622B">
        <w:rPr>
          <w:rFonts w:hint="cs"/>
          <w:rtl/>
          <w:lang w:bidi="he-IL"/>
        </w:rPr>
        <w:t xml:space="preserve"> </w:t>
      </w:r>
    </w:p>
    <w:p w:rsidR="00A212D4" w:rsidRDefault="00A212D4" w:rsidP="00F0622B">
      <w:pPr>
        <w:pStyle w:val="1"/>
        <w:rPr>
          <w:rtl/>
        </w:rPr>
      </w:pPr>
    </w:p>
    <w:p w:rsidR="00F0622B" w:rsidRDefault="00F0622B" w:rsidP="00F0622B">
      <w:pPr>
        <w:pStyle w:val="1"/>
        <w:rPr>
          <w:rtl/>
        </w:rPr>
      </w:pPr>
      <w:r>
        <w:rPr>
          <w:rFonts w:hint="cs"/>
          <w:rtl/>
        </w:rPr>
        <w:lastRenderedPageBreak/>
        <w:t>שיטת הרא"ש</w:t>
      </w:r>
    </w:p>
    <w:p w:rsidR="00F0622B" w:rsidRDefault="00843E11" w:rsidP="00F0622B">
      <w:pPr>
        <w:bidi/>
        <w:jc w:val="both"/>
        <w:rPr>
          <w:rtl/>
          <w:lang w:bidi="he-IL"/>
        </w:rPr>
      </w:pPr>
      <w:r>
        <w:rPr>
          <w:rFonts w:hint="cs"/>
          <w:rtl/>
          <w:lang w:bidi="he-IL"/>
        </w:rPr>
        <w:t>עיין בטור שהביא שיטה</w:t>
      </w:r>
      <w:r w:rsidR="00F0622B">
        <w:rPr>
          <w:rFonts w:hint="cs"/>
          <w:rtl/>
          <w:lang w:bidi="he-IL"/>
        </w:rPr>
        <w:t xml:space="preserve"> </w:t>
      </w:r>
      <w:proofErr w:type="spellStart"/>
      <w:r>
        <w:rPr>
          <w:rFonts w:hint="cs"/>
          <w:rtl/>
          <w:lang w:bidi="he-IL"/>
        </w:rPr>
        <w:t>דתרווייהו</w:t>
      </w:r>
      <w:proofErr w:type="spellEnd"/>
      <w:r>
        <w:rPr>
          <w:rFonts w:hint="cs"/>
          <w:rtl/>
          <w:lang w:bidi="he-IL"/>
        </w:rPr>
        <w:t xml:space="preserve"> בעינן מסיח לפי תומו ואומן </w:t>
      </w:r>
      <w:proofErr w:type="spellStart"/>
      <w:r>
        <w:rPr>
          <w:rFonts w:hint="cs"/>
          <w:rtl/>
          <w:lang w:bidi="he-IL"/>
        </w:rPr>
        <w:t>דחזקה</w:t>
      </w:r>
      <w:proofErr w:type="spellEnd"/>
      <w:r>
        <w:rPr>
          <w:rFonts w:hint="cs"/>
          <w:rtl/>
          <w:lang w:bidi="he-IL"/>
        </w:rPr>
        <w:t xml:space="preserve"> לא מרע אומנותיה וכ"כ הרא"ש ע"ש, ועיין ב"י שכתב מדברי הרא"ש אין הכרע שצריך אומן דוקא, ובט"ז תמה שהרי </w:t>
      </w:r>
      <w:proofErr w:type="spellStart"/>
      <w:r>
        <w:rPr>
          <w:rFonts w:hint="cs"/>
          <w:rtl/>
          <w:lang w:bidi="he-IL"/>
        </w:rPr>
        <w:t>להדיא</w:t>
      </w:r>
      <w:proofErr w:type="spellEnd"/>
      <w:r>
        <w:rPr>
          <w:rFonts w:hint="cs"/>
          <w:rtl/>
          <w:lang w:bidi="he-IL"/>
        </w:rPr>
        <w:t xml:space="preserve"> כ' הרא"ש נחתום, ובעיקר הדבר תמה הש"ך שאם הוא אומן שלא מרע אומנותיה למה צריך מסיח לפי תומו וביותר מזה כ' בשם מחותנו </w:t>
      </w:r>
      <w:proofErr w:type="spellStart"/>
      <w:r>
        <w:rPr>
          <w:rFonts w:hint="cs"/>
          <w:rtl/>
          <w:lang w:bidi="he-IL"/>
        </w:rPr>
        <w:t>הר"ר</w:t>
      </w:r>
      <w:proofErr w:type="spellEnd"/>
      <w:r>
        <w:rPr>
          <w:rFonts w:hint="cs"/>
          <w:rtl/>
          <w:lang w:bidi="he-IL"/>
        </w:rPr>
        <w:t xml:space="preserve"> גרשון שמסיח לפי תומו </w:t>
      </w:r>
      <w:proofErr w:type="spellStart"/>
      <w:r>
        <w:rPr>
          <w:rFonts w:hint="cs"/>
          <w:rtl/>
          <w:lang w:bidi="he-IL"/>
        </w:rPr>
        <w:t>מגרע</w:t>
      </w:r>
      <w:proofErr w:type="spellEnd"/>
      <w:r>
        <w:rPr>
          <w:rFonts w:hint="cs"/>
          <w:rtl/>
          <w:lang w:bidi="he-IL"/>
        </w:rPr>
        <w:t xml:space="preserve"> בהוכחה של אומן לא מרע אומנותיה ע"ש, </w:t>
      </w:r>
      <w:r w:rsidR="000C254E">
        <w:rPr>
          <w:rFonts w:hint="cs"/>
          <w:rtl/>
          <w:lang w:bidi="he-IL"/>
        </w:rPr>
        <w:t xml:space="preserve">ועיין </w:t>
      </w:r>
      <w:proofErr w:type="spellStart"/>
      <w:r w:rsidR="000C254E">
        <w:rPr>
          <w:rFonts w:hint="cs"/>
          <w:rtl/>
          <w:lang w:bidi="he-IL"/>
        </w:rPr>
        <w:t>פמ"ג</w:t>
      </w:r>
      <w:proofErr w:type="spellEnd"/>
      <w:r w:rsidR="000C254E">
        <w:rPr>
          <w:rFonts w:hint="cs"/>
          <w:rtl/>
          <w:lang w:bidi="he-IL"/>
        </w:rPr>
        <w:t xml:space="preserve"> שהק' </w:t>
      </w:r>
      <w:proofErr w:type="spellStart"/>
      <w:r w:rsidR="000C254E">
        <w:rPr>
          <w:rFonts w:hint="cs"/>
          <w:rtl/>
          <w:lang w:bidi="he-IL"/>
        </w:rPr>
        <w:t>שלהדיא</w:t>
      </w:r>
      <w:proofErr w:type="spellEnd"/>
      <w:r w:rsidR="000C254E">
        <w:rPr>
          <w:rFonts w:hint="cs"/>
          <w:rtl/>
          <w:lang w:bidi="he-IL"/>
        </w:rPr>
        <w:t xml:space="preserve"> נקט </w:t>
      </w:r>
      <w:proofErr w:type="spellStart"/>
      <w:r w:rsidR="000C254E">
        <w:rPr>
          <w:rFonts w:hint="cs"/>
          <w:rtl/>
          <w:lang w:bidi="he-IL"/>
        </w:rPr>
        <w:t>התרומת</w:t>
      </w:r>
      <w:proofErr w:type="spellEnd"/>
      <w:r w:rsidR="000C254E">
        <w:rPr>
          <w:rFonts w:hint="cs"/>
          <w:rtl/>
          <w:lang w:bidi="he-IL"/>
        </w:rPr>
        <w:t xml:space="preserve"> הדשן </w:t>
      </w:r>
      <w:proofErr w:type="spellStart"/>
      <w:r w:rsidR="000C254E">
        <w:rPr>
          <w:rFonts w:hint="cs"/>
          <w:rtl/>
          <w:lang w:bidi="he-IL"/>
        </w:rPr>
        <w:t>דתרתי</w:t>
      </w:r>
      <w:proofErr w:type="spellEnd"/>
      <w:r w:rsidR="000C254E">
        <w:rPr>
          <w:rFonts w:hint="cs"/>
          <w:rtl/>
          <w:lang w:bidi="he-IL"/>
        </w:rPr>
        <w:t xml:space="preserve"> בעי, וע"כ גם במסיח לפי תומו לא מרע אומנותיה.</w:t>
      </w:r>
    </w:p>
    <w:p w:rsidR="000C254E" w:rsidRDefault="000C254E" w:rsidP="000C254E">
      <w:pPr>
        <w:bidi/>
        <w:jc w:val="both"/>
        <w:rPr>
          <w:rtl/>
          <w:lang w:bidi="he-IL"/>
        </w:rPr>
      </w:pPr>
      <w:r>
        <w:rPr>
          <w:rFonts w:hint="cs"/>
          <w:rtl/>
          <w:lang w:bidi="he-IL"/>
        </w:rPr>
        <w:t xml:space="preserve">והנה בט"ז כ' שהכא חשיב מסיח לפי תומו כל שאינו יודע שסומכים עליו לענין איסור והיתר, ואף שאמרו לו ששנים המרו זה את זה ע"ש, וא"כ </w:t>
      </w:r>
      <w:proofErr w:type="spellStart"/>
      <w:r>
        <w:rPr>
          <w:rFonts w:hint="cs"/>
          <w:rtl/>
          <w:lang w:bidi="he-IL"/>
        </w:rPr>
        <w:t>לפ"ז</w:t>
      </w:r>
      <w:proofErr w:type="spellEnd"/>
      <w:r>
        <w:rPr>
          <w:rFonts w:hint="cs"/>
          <w:rtl/>
          <w:lang w:bidi="he-IL"/>
        </w:rPr>
        <w:t xml:space="preserve"> שפיר שייך מסיח לפי תומו גם ביחד עם הא </w:t>
      </w:r>
      <w:proofErr w:type="spellStart"/>
      <w:r>
        <w:rPr>
          <w:rFonts w:hint="cs"/>
          <w:rtl/>
          <w:lang w:bidi="he-IL"/>
        </w:rPr>
        <w:t>דאומן</w:t>
      </w:r>
      <w:proofErr w:type="spellEnd"/>
      <w:r>
        <w:rPr>
          <w:rFonts w:hint="cs"/>
          <w:rtl/>
          <w:lang w:bidi="he-IL"/>
        </w:rPr>
        <w:t xml:space="preserve"> לא מרע אומנותיה, ועיין בזה בפמ"ג הנ"ל.</w:t>
      </w:r>
    </w:p>
    <w:p w:rsidR="00F10451" w:rsidRDefault="00F10451" w:rsidP="00F10451">
      <w:pPr>
        <w:pStyle w:val="1"/>
        <w:rPr>
          <w:rtl/>
        </w:rPr>
      </w:pPr>
      <w:r>
        <w:rPr>
          <w:rFonts w:hint="cs"/>
          <w:rtl/>
        </w:rPr>
        <w:t>טעם כעיקר דרבנן</w:t>
      </w:r>
    </w:p>
    <w:p w:rsidR="00F10451" w:rsidRDefault="00DD4479" w:rsidP="00F10451">
      <w:pPr>
        <w:bidi/>
        <w:jc w:val="both"/>
        <w:rPr>
          <w:rtl/>
          <w:lang w:bidi="he-IL"/>
        </w:rPr>
      </w:pPr>
      <w:r w:rsidRPr="00D464CD">
        <w:rPr>
          <w:rFonts w:hint="cs"/>
          <w:b/>
          <w:bCs/>
          <w:rtl/>
          <w:lang w:bidi="he-IL"/>
        </w:rPr>
        <w:t>בט"ז</w:t>
      </w:r>
      <w:r>
        <w:rPr>
          <w:rFonts w:hint="cs"/>
          <w:rtl/>
          <w:lang w:bidi="he-IL"/>
        </w:rPr>
        <w:t xml:space="preserve"> ס"ק ב' </w:t>
      </w:r>
      <w:proofErr w:type="spellStart"/>
      <w:r>
        <w:rPr>
          <w:rFonts w:hint="cs"/>
          <w:rtl/>
          <w:lang w:bidi="he-IL"/>
        </w:rPr>
        <w:t>תי</w:t>
      </w:r>
      <w:proofErr w:type="spellEnd"/>
      <w:r>
        <w:rPr>
          <w:rFonts w:hint="cs"/>
          <w:rtl/>
          <w:lang w:bidi="he-IL"/>
        </w:rPr>
        <w:t xml:space="preserve">' </w:t>
      </w:r>
      <w:proofErr w:type="spellStart"/>
      <w:r>
        <w:rPr>
          <w:rFonts w:hint="cs"/>
          <w:rtl/>
          <w:lang w:bidi="he-IL"/>
        </w:rPr>
        <w:t>שהשו"ע</w:t>
      </w:r>
      <w:proofErr w:type="spellEnd"/>
      <w:r>
        <w:rPr>
          <w:rFonts w:hint="cs"/>
          <w:rtl/>
          <w:lang w:bidi="he-IL"/>
        </w:rPr>
        <w:t xml:space="preserve"> </w:t>
      </w:r>
      <w:proofErr w:type="spellStart"/>
      <w:r>
        <w:rPr>
          <w:rFonts w:hint="cs"/>
          <w:rtl/>
          <w:lang w:bidi="he-IL"/>
        </w:rPr>
        <w:t>סבירא</w:t>
      </w:r>
      <w:proofErr w:type="spellEnd"/>
      <w:r>
        <w:rPr>
          <w:rFonts w:hint="cs"/>
          <w:rtl/>
          <w:lang w:bidi="he-IL"/>
        </w:rPr>
        <w:t xml:space="preserve"> ליה </w:t>
      </w:r>
      <w:proofErr w:type="spellStart"/>
      <w:r>
        <w:rPr>
          <w:rFonts w:hint="cs"/>
          <w:rtl/>
          <w:lang w:bidi="he-IL"/>
        </w:rPr>
        <w:t>כמ"ד</w:t>
      </w:r>
      <w:proofErr w:type="spellEnd"/>
      <w:r>
        <w:rPr>
          <w:rFonts w:hint="cs"/>
          <w:rtl/>
          <w:lang w:bidi="he-IL"/>
        </w:rPr>
        <w:t xml:space="preserve"> טעם כעיקר דרבנן, או שעכ"פ לענין זה סמך </w:t>
      </w:r>
      <w:proofErr w:type="spellStart"/>
      <w:r>
        <w:rPr>
          <w:rFonts w:hint="cs"/>
          <w:rtl/>
          <w:lang w:bidi="he-IL"/>
        </w:rPr>
        <w:t>ארש"י</w:t>
      </w:r>
      <w:proofErr w:type="spellEnd"/>
      <w:r>
        <w:rPr>
          <w:rFonts w:hint="cs"/>
          <w:rtl/>
          <w:lang w:bidi="he-IL"/>
        </w:rPr>
        <w:t xml:space="preserve"> והרמב</w:t>
      </w:r>
      <w:r w:rsidR="00F10451">
        <w:rPr>
          <w:rFonts w:hint="cs"/>
          <w:rtl/>
          <w:lang w:bidi="he-IL"/>
        </w:rPr>
        <w:t>"ם שטעם כעיקר דרבנן</w:t>
      </w:r>
      <w:r>
        <w:rPr>
          <w:rFonts w:hint="cs"/>
          <w:rtl/>
          <w:lang w:bidi="he-IL"/>
        </w:rPr>
        <w:t xml:space="preserve">, ועיין </w:t>
      </w:r>
      <w:proofErr w:type="spellStart"/>
      <w:r>
        <w:rPr>
          <w:rFonts w:hint="cs"/>
          <w:rtl/>
          <w:lang w:bidi="he-IL"/>
        </w:rPr>
        <w:t>פמ"ג</w:t>
      </w:r>
      <w:proofErr w:type="spellEnd"/>
      <w:r>
        <w:rPr>
          <w:rFonts w:hint="cs"/>
          <w:rtl/>
          <w:lang w:bidi="he-IL"/>
        </w:rPr>
        <w:t xml:space="preserve"> פתיחה לבשר בחלב שהק' </w:t>
      </w:r>
      <w:proofErr w:type="spellStart"/>
      <w:r>
        <w:rPr>
          <w:rFonts w:hint="cs"/>
          <w:rtl/>
          <w:lang w:bidi="he-IL"/>
        </w:rPr>
        <w:t>שאכתי</w:t>
      </w:r>
      <w:proofErr w:type="spellEnd"/>
      <w:r>
        <w:rPr>
          <w:rFonts w:hint="cs"/>
          <w:rtl/>
          <w:lang w:bidi="he-IL"/>
        </w:rPr>
        <w:t xml:space="preserve"> ק' </w:t>
      </w:r>
      <w:proofErr w:type="spellStart"/>
      <w:r>
        <w:rPr>
          <w:rFonts w:hint="cs"/>
          <w:rtl/>
          <w:lang w:bidi="he-IL"/>
        </w:rPr>
        <w:t>שהשו"ע</w:t>
      </w:r>
      <w:proofErr w:type="spellEnd"/>
      <w:r>
        <w:rPr>
          <w:rFonts w:hint="cs"/>
          <w:rtl/>
          <w:lang w:bidi="he-IL"/>
        </w:rPr>
        <w:t xml:space="preserve"> פסק לענין חלב שנפל בקדירה של בשר דמהני טעימה, והתם לכו"ע הוה דאורייתא ע"ש</w:t>
      </w:r>
      <w:r w:rsidR="00F10451">
        <w:rPr>
          <w:rFonts w:hint="cs"/>
          <w:rtl/>
          <w:lang w:bidi="he-IL"/>
        </w:rPr>
        <w:t>.</w:t>
      </w:r>
    </w:p>
    <w:p w:rsidR="00F10451" w:rsidRDefault="00F10451" w:rsidP="00F10451">
      <w:pPr>
        <w:pStyle w:val="1"/>
        <w:rPr>
          <w:rtl/>
        </w:rPr>
      </w:pPr>
      <w:r>
        <w:rPr>
          <w:rFonts w:hint="cs"/>
          <w:rtl/>
        </w:rPr>
        <w:t xml:space="preserve">ביאור דברי </w:t>
      </w:r>
      <w:proofErr w:type="spellStart"/>
      <w:r>
        <w:rPr>
          <w:rFonts w:hint="cs"/>
          <w:rtl/>
        </w:rPr>
        <w:t>הט"ז</w:t>
      </w:r>
      <w:proofErr w:type="spellEnd"/>
    </w:p>
    <w:p w:rsidR="00DD4479" w:rsidRDefault="000C254E" w:rsidP="00F10451">
      <w:pPr>
        <w:bidi/>
        <w:jc w:val="both"/>
        <w:rPr>
          <w:rtl/>
          <w:lang w:bidi="he-IL"/>
        </w:rPr>
      </w:pPr>
      <w:r w:rsidRPr="00D464CD">
        <w:rPr>
          <w:rFonts w:hint="cs"/>
          <w:b/>
          <w:bCs/>
          <w:rtl/>
          <w:lang w:bidi="he-IL"/>
        </w:rPr>
        <w:t>עוד</w:t>
      </w:r>
      <w:r w:rsidR="00DD4479">
        <w:rPr>
          <w:rFonts w:hint="cs"/>
          <w:rtl/>
          <w:lang w:bidi="he-IL"/>
        </w:rPr>
        <w:t xml:space="preserve"> כ' </w:t>
      </w:r>
      <w:r>
        <w:rPr>
          <w:rFonts w:hint="cs"/>
          <w:rtl/>
          <w:lang w:bidi="he-IL"/>
        </w:rPr>
        <w:t xml:space="preserve">שם </w:t>
      </w:r>
      <w:proofErr w:type="spellStart"/>
      <w:r>
        <w:rPr>
          <w:rFonts w:hint="cs"/>
          <w:rtl/>
          <w:lang w:bidi="he-IL"/>
        </w:rPr>
        <w:t>הט"ז</w:t>
      </w:r>
      <w:proofErr w:type="spellEnd"/>
      <w:r>
        <w:rPr>
          <w:rFonts w:hint="cs"/>
          <w:rtl/>
          <w:lang w:bidi="he-IL"/>
        </w:rPr>
        <w:t xml:space="preserve"> </w:t>
      </w:r>
      <w:r w:rsidR="00DD4479">
        <w:rPr>
          <w:rFonts w:hint="cs"/>
          <w:rtl/>
          <w:lang w:bidi="he-IL"/>
        </w:rPr>
        <w:t xml:space="preserve">ליישב דברי </w:t>
      </w:r>
      <w:proofErr w:type="spellStart"/>
      <w:r w:rsidR="00DD4479">
        <w:rPr>
          <w:rFonts w:hint="cs"/>
          <w:rtl/>
          <w:lang w:bidi="he-IL"/>
        </w:rPr>
        <w:t>הגמ</w:t>
      </w:r>
      <w:proofErr w:type="spellEnd"/>
      <w:r w:rsidR="00DD4479">
        <w:rPr>
          <w:rFonts w:hint="cs"/>
          <w:rtl/>
          <w:lang w:bidi="he-IL"/>
        </w:rPr>
        <w:t xml:space="preserve">' </w:t>
      </w:r>
      <w:proofErr w:type="spellStart"/>
      <w:r w:rsidR="00DD4479">
        <w:rPr>
          <w:rFonts w:hint="cs"/>
          <w:rtl/>
          <w:lang w:bidi="he-IL"/>
        </w:rPr>
        <w:t>בב"ק</w:t>
      </w:r>
      <w:proofErr w:type="spellEnd"/>
      <w:r w:rsidR="00DD4479">
        <w:rPr>
          <w:rFonts w:hint="cs"/>
          <w:rtl/>
          <w:lang w:bidi="he-IL"/>
        </w:rPr>
        <w:t xml:space="preserve"> שרק בדבר שצריך עדות אין מסיח לפי תומו נאמן, משא"כ באיסורים שאין צריך עדות, ועיין </w:t>
      </w:r>
      <w:proofErr w:type="spellStart"/>
      <w:r w:rsidR="00DD4479">
        <w:rPr>
          <w:rFonts w:hint="cs"/>
          <w:rtl/>
          <w:lang w:bidi="he-IL"/>
        </w:rPr>
        <w:t>חוו"ד</w:t>
      </w:r>
      <w:proofErr w:type="spellEnd"/>
      <w:r w:rsidR="00DD4479">
        <w:rPr>
          <w:rFonts w:hint="cs"/>
          <w:rtl/>
          <w:lang w:bidi="he-IL"/>
        </w:rPr>
        <w:t xml:space="preserve"> שכוונתו שכל דבר שאין צריך קבלת עדות בבי"ד נאמן אפי' מסיח לפי תומו, חוץ מעדות </w:t>
      </w:r>
      <w:proofErr w:type="spellStart"/>
      <w:r w:rsidR="00DD4479">
        <w:rPr>
          <w:rFonts w:hint="cs"/>
          <w:rtl/>
          <w:lang w:bidi="he-IL"/>
        </w:rPr>
        <w:t>אשה</w:t>
      </w:r>
      <w:proofErr w:type="spellEnd"/>
      <w:r w:rsidR="00835197">
        <w:rPr>
          <w:rStyle w:val="a5"/>
          <w:rtl/>
          <w:lang w:bidi="he-IL"/>
        </w:rPr>
        <w:footnoteReference w:id="3"/>
      </w:r>
      <w:r w:rsidR="00DD4479">
        <w:rPr>
          <w:rFonts w:hint="cs"/>
          <w:rtl/>
          <w:lang w:bidi="he-IL"/>
        </w:rPr>
        <w:t xml:space="preserve">, והיינו שנקט שעדות </w:t>
      </w:r>
      <w:proofErr w:type="spellStart"/>
      <w:r w:rsidR="00DD4479">
        <w:rPr>
          <w:rFonts w:hint="cs"/>
          <w:rtl/>
          <w:lang w:bidi="he-IL"/>
        </w:rPr>
        <w:t>אשה</w:t>
      </w:r>
      <w:proofErr w:type="spellEnd"/>
      <w:r w:rsidR="00DD4479">
        <w:rPr>
          <w:rFonts w:hint="cs"/>
          <w:rtl/>
          <w:lang w:bidi="he-IL"/>
        </w:rPr>
        <w:t xml:space="preserve"> צריך קבלת עדות בבי"ד, </w:t>
      </w:r>
      <w:r w:rsidR="009268E7">
        <w:rPr>
          <w:rFonts w:hint="cs"/>
          <w:rtl/>
          <w:lang w:bidi="he-IL"/>
        </w:rPr>
        <w:t xml:space="preserve">וכן הוא </w:t>
      </w:r>
      <w:proofErr w:type="spellStart"/>
      <w:r w:rsidR="009268E7">
        <w:rPr>
          <w:rFonts w:hint="cs"/>
          <w:rtl/>
          <w:lang w:bidi="he-IL"/>
        </w:rPr>
        <w:t>בשו"ת</w:t>
      </w:r>
      <w:proofErr w:type="spellEnd"/>
      <w:r w:rsidR="009268E7">
        <w:rPr>
          <w:rFonts w:hint="cs"/>
          <w:rtl/>
          <w:lang w:bidi="he-IL"/>
        </w:rPr>
        <w:t xml:space="preserve"> הגרעק"א פסקים </w:t>
      </w:r>
      <w:proofErr w:type="spellStart"/>
      <w:r w:rsidR="009268E7">
        <w:rPr>
          <w:rFonts w:hint="cs"/>
          <w:rtl/>
          <w:lang w:bidi="he-IL"/>
        </w:rPr>
        <w:t>אהע"ז</w:t>
      </w:r>
      <w:proofErr w:type="spellEnd"/>
      <w:r w:rsidR="009268E7">
        <w:rPr>
          <w:rFonts w:hint="cs"/>
          <w:rtl/>
          <w:lang w:bidi="he-IL"/>
        </w:rPr>
        <w:t xml:space="preserve"> סי' קכ"ג, אלא </w:t>
      </w:r>
      <w:proofErr w:type="spellStart"/>
      <w:r w:rsidR="009268E7">
        <w:rPr>
          <w:rFonts w:hint="cs"/>
          <w:rtl/>
          <w:lang w:bidi="he-IL"/>
        </w:rPr>
        <w:t>שהגרעק"א</w:t>
      </w:r>
      <w:proofErr w:type="spellEnd"/>
      <w:r w:rsidR="009268E7">
        <w:rPr>
          <w:rFonts w:hint="cs"/>
          <w:rtl/>
          <w:lang w:bidi="he-IL"/>
        </w:rPr>
        <w:t xml:space="preserve"> נקט שאין צריך עדות בבי"ד אלא שיתקבל העדות בבי"ד, אבל </w:t>
      </w:r>
      <w:proofErr w:type="spellStart"/>
      <w:r w:rsidR="009268E7">
        <w:rPr>
          <w:rFonts w:hint="cs"/>
          <w:rtl/>
          <w:lang w:bidi="he-IL"/>
        </w:rPr>
        <w:t>בחזו"א</w:t>
      </w:r>
      <w:proofErr w:type="spellEnd"/>
      <w:r w:rsidR="009268E7">
        <w:rPr>
          <w:rFonts w:hint="cs"/>
          <w:rtl/>
          <w:lang w:bidi="he-IL"/>
        </w:rPr>
        <w:t xml:space="preserve"> </w:t>
      </w:r>
      <w:proofErr w:type="spellStart"/>
      <w:r w:rsidR="009268E7">
        <w:rPr>
          <w:rFonts w:hint="cs"/>
          <w:rtl/>
          <w:lang w:bidi="he-IL"/>
        </w:rPr>
        <w:t>אהע"ז</w:t>
      </w:r>
      <w:proofErr w:type="spellEnd"/>
      <w:r w:rsidR="009268E7">
        <w:rPr>
          <w:rFonts w:hint="cs"/>
          <w:rtl/>
          <w:lang w:bidi="he-IL"/>
        </w:rPr>
        <w:t xml:space="preserve"> סי' כ' תמה מנ"ל שצריך קבלת עדות בבי"ד הא גם מסיח לפי תומו נאמן ע"ש. </w:t>
      </w:r>
      <w:r w:rsidR="00DD4479">
        <w:rPr>
          <w:rFonts w:hint="cs"/>
          <w:rtl/>
          <w:lang w:bidi="he-IL"/>
        </w:rPr>
        <w:t xml:space="preserve"> </w:t>
      </w:r>
    </w:p>
    <w:p w:rsidR="00C87F01" w:rsidRDefault="00C87F01" w:rsidP="00C87F01">
      <w:pPr>
        <w:bidi/>
        <w:jc w:val="both"/>
        <w:rPr>
          <w:rtl/>
          <w:lang w:bidi="he-IL"/>
        </w:rPr>
      </w:pPr>
      <w:r>
        <w:rPr>
          <w:rFonts w:hint="cs"/>
          <w:rtl/>
          <w:lang w:bidi="he-IL"/>
        </w:rPr>
        <w:t xml:space="preserve">אלא </w:t>
      </w:r>
      <w:proofErr w:type="spellStart"/>
      <w:r>
        <w:rPr>
          <w:rFonts w:hint="cs"/>
          <w:rtl/>
          <w:lang w:bidi="he-IL"/>
        </w:rPr>
        <w:t>שהט"ז</w:t>
      </w:r>
      <w:proofErr w:type="spellEnd"/>
      <w:r>
        <w:rPr>
          <w:rFonts w:hint="cs"/>
          <w:rtl/>
          <w:lang w:bidi="he-IL"/>
        </w:rPr>
        <w:t xml:space="preserve"> הניח </w:t>
      </w:r>
      <w:proofErr w:type="spellStart"/>
      <w:r>
        <w:rPr>
          <w:rFonts w:hint="cs"/>
          <w:rtl/>
          <w:lang w:bidi="he-IL"/>
        </w:rPr>
        <w:t>בקושיא</w:t>
      </w:r>
      <w:proofErr w:type="spellEnd"/>
      <w:r>
        <w:rPr>
          <w:rFonts w:hint="cs"/>
          <w:rtl/>
          <w:lang w:bidi="he-IL"/>
        </w:rPr>
        <w:t xml:space="preserve"> בדברי השו"ע שהרי לענין בכור פסק שאין מסיח לפי תומו נאמן, והיינו משום שהוא מידי דאורייתא</w:t>
      </w:r>
      <w:r w:rsidR="009268E7">
        <w:rPr>
          <w:rFonts w:hint="cs"/>
          <w:rtl/>
          <w:lang w:bidi="he-IL"/>
        </w:rPr>
        <w:t>, וא"כ מוכח דלא כנ"ל</w:t>
      </w:r>
      <w:r>
        <w:rPr>
          <w:rFonts w:hint="cs"/>
          <w:rtl/>
          <w:lang w:bidi="he-IL"/>
        </w:rPr>
        <w:t>.</w:t>
      </w:r>
    </w:p>
    <w:p w:rsidR="009268E7" w:rsidRDefault="009268E7" w:rsidP="009268E7">
      <w:pPr>
        <w:pStyle w:val="1"/>
        <w:rPr>
          <w:rtl/>
        </w:rPr>
      </w:pPr>
      <w:proofErr w:type="spellStart"/>
      <w:r>
        <w:rPr>
          <w:rFonts w:hint="cs"/>
          <w:rtl/>
        </w:rPr>
        <w:t>איתחזק</w:t>
      </w:r>
      <w:proofErr w:type="spellEnd"/>
      <w:r>
        <w:rPr>
          <w:rFonts w:hint="cs"/>
          <w:rtl/>
        </w:rPr>
        <w:t xml:space="preserve"> איסורא</w:t>
      </w:r>
    </w:p>
    <w:p w:rsidR="00FA4B8C" w:rsidRDefault="00C87F01" w:rsidP="00D464CD">
      <w:pPr>
        <w:bidi/>
        <w:jc w:val="both"/>
        <w:rPr>
          <w:rtl/>
          <w:lang w:bidi="he-IL"/>
        </w:rPr>
      </w:pPr>
      <w:r w:rsidRPr="00D464CD">
        <w:rPr>
          <w:rFonts w:hint="cs"/>
          <w:b/>
          <w:bCs/>
          <w:rtl/>
          <w:lang w:bidi="he-IL"/>
        </w:rPr>
        <w:t>בש"ך</w:t>
      </w:r>
      <w:r>
        <w:rPr>
          <w:rFonts w:hint="cs"/>
          <w:rtl/>
          <w:lang w:bidi="he-IL"/>
        </w:rPr>
        <w:t xml:space="preserve"> כ' ליישב </w:t>
      </w:r>
      <w:proofErr w:type="spellStart"/>
      <w:r>
        <w:rPr>
          <w:rFonts w:hint="cs"/>
          <w:rtl/>
          <w:lang w:bidi="he-IL"/>
        </w:rPr>
        <w:t>שדוקא</w:t>
      </w:r>
      <w:proofErr w:type="spellEnd"/>
      <w:r>
        <w:rPr>
          <w:rFonts w:hint="cs"/>
          <w:rtl/>
          <w:lang w:bidi="he-IL"/>
        </w:rPr>
        <w:t xml:space="preserve"> במקום </w:t>
      </w:r>
      <w:proofErr w:type="spellStart"/>
      <w:r>
        <w:rPr>
          <w:rFonts w:hint="cs"/>
          <w:rtl/>
          <w:lang w:bidi="he-IL"/>
        </w:rPr>
        <w:t>שאיתחזק</w:t>
      </w:r>
      <w:proofErr w:type="spellEnd"/>
      <w:r>
        <w:rPr>
          <w:rFonts w:hint="cs"/>
          <w:rtl/>
          <w:lang w:bidi="he-IL"/>
        </w:rPr>
        <w:t xml:space="preserve"> איסורא לא מהני </w:t>
      </w:r>
      <w:proofErr w:type="spellStart"/>
      <w:r>
        <w:rPr>
          <w:rFonts w:hint="cs"/>
          <w:rtl/>
          <w:lang w:bidi="he-IL"/>
        </w:rPr>
        <w:t>מסל"ת</w:t>
      </w:r>
      <w:proofErr w:type="spellEnd"/>
      <w:r>
        <w:rPr>
          <w:rFonts w:hint="cs"/>
          <w:rtl/>
          <w:lang w:bidi="he-IL"/>
        </w:rPr>
        <w:t xml:space="preserve"> משא"כ הכא</w:t>
      </w:r>
      <w:r w:rsidR="002D0C2D">
        <w:rPr>
          <w:rFonts w:hint="cs"/>
          <w:rtl/>
          <w:lang w:bidi="he-IL"/>
        </w:rPr>
        <w:t xml:space="preserve">, אלא שהק' ע"ז מאי מק' </w:t>
      </w:r>
      <w:proofErr w:type="spellStart"/>
      <w:r w:rsidR="002D0C2D">
        <w:rPr>
          <w:rFonts w:hint="cs"/>
          <w:rtl/>
          <w:lang w:bidi="he-IL"/>
        </w:rPr>
        <w:t>הגמ</w:t>
      </w:r>
      <w:proofErr w:type="spellEnd"/>
      <w:r w:rsidR="002D0C2D">
        <w:rPr>
          <w:rFonts w:hint="cs"/>
          <w:rtl/>
          <w:lang w:bidi="he-IL"/>
        </w:rPr>
        <w:t xml:space="preserve">' שם משבויה הא התם לא </w:t>
      </w:r>
      <w:proofErr w:type="spellStart"/>
      <w:r w:rsidR="002D0C2D">
        <w:rPr>
          <w:rFonts w:hint="cs"/>
          <w:rtl/>
          <w:lang w:bidi="he-IL"/>
        </w:rPr>
        <w:t>איתחזק</w:t>
      </w:r>
      <w:proofErr w:type="spellEnd"/>
      <w:r w:rsidR="002D0C2D">
        <w:rPr>
          <w:rFonts w:hint="cs"/>
          <w:rtl/>
          <w:lang w:bidi="he-IL"/>
        </w:rPr>
        <w:t xml:space="preserve"> איסורא, ועיין </w:t>
      </w:r>
      <w:proofErr w:type="spellStart"/>
      <w:r w:rsidR="002D0C2D">
        <w:rPr>
          <w:rFonts w:hint="cs"/>
          <w:rtl/>
          <w:lang w:bidi="he-IL"/>
        </w:rPr>
        <w:t>פמ"ג</w:t>
      </w:r>
      <w:proofErr w:type="spellEnd"/>
      <w:r w:rsidR="002D0C2D">
        <w:rPr>
          <w:rFonts w:hint="cs"/>
          <w:rtl/>
          <w:lang w:bidi="he-IL"/>
        </w:rPr>
        <w:t xml:space="preserve"> שתי' </w:t>
      </w:r>
      <w:proofErr w:type="spellStart"/>
      <w:r w:rsidR="002D0C2D">
        <w:rPr>
          <w:rFonts w:hint="cs"/>
          <w:rtl/>
          <w:lang w:bidi="he-IL"/>
        </w:rPr>
        <w:t>דכיון</w:t>
      </w:r>
      <w:proofErr w:type="spellEnd"/>
      <w:r w:rsidR="002D0C2D">
        <w:rPr>
          <w:rFonts w:hint="cs"/>
          <w:rtl/>
          <w:lang w:bidi="he-IL"/>
        </w:rPr>
        <w:t xml:space="preserve"> </w:t>
      </w:r>
      <w:proofErr w:type="spellStart"/>
      <w:r w:rsidR="002D0C2D">
        <w:rPr>
          <w:rFonts w:hint="cs"/>
          <w:rtl/>
          <w:lang w:bidi="he-IL"/>
        </w:rPr>
        <w:t>שאיכא</w:t>
      </w:r>
      <w:proofErr w:type="spellEnd"/>
      <w:r w:rsidR="002D0C2D">
        <w:rPr>
          <w:rFonts w:hint="cs"/>
          <w:rtl/>
          <w:lang w:bidi="he-IL"/>
        </w:rPr>
        <w:t xml:space="preserve"> רוב שפרוצי</w:t>
      </w:r>
      <w:r w:rsidR="00D464CD">
        <w:rPr>
          <w:rFonts w:hint="cs"/>
          <w:rtl/>
          <w:lang w:bidi="he-IL"/>
        </w:rPr>
        <w:t xml:space="preserve">ם בעריות לא גרע </w:t>
      </w:r>
      <w:proofErr w:type="spellStart"/>
      <w:r w:rsidR="00D464CD">
        <w:rPr>
          <w:rFonts w:hint="cs"/>
          <w:rtl/>
          <w:lang w:bidi="he-IL"/>
        </w:rPr>
        <w:t>מאיתחזק</w:t>
      </w:r>
      <w:proofErr w:type="spellEnd"/>
      <w:r w:rsidR="00D464CD">
        <w:rPr>
          <w:rFonts w:hint="cs"/>
          <w:rtl/>
          <w:lang w:bidi="he-IL"/>
        </w:rPr>
        <w:t xml:space="preserve"> איסורא.</w:t>
      </w:r>
    </w:p>
    <w:p w:rsidR="009268E7" w:rsidRDefault="009268E7" w:rsidP="00FA4B8C">
      <w:pPr>
        <w:pStyle w:val="1"/>
        <w:rPr>
          <w:rtl/>
        </w:rPr>
      </w:pPr>
      <w:proofErr w:type="spellStart"/>
      <w:r>
        <w:rPr>
          <w:rFonts w:hint="cs"/>
          <w:rtl/>
        </w:rPr>
        <w:lastRenderedPageBreak/>
        <w:t>עבידא</w:t>
      </w:r>
      <w:proofErr w:type="spellEnd"/>
      <w:r>
        <w:rPr>
          <w:rFonts w:hint="cs"/>
          <w:rtl/>
        </w:rPr>
        <w:t xml:space="preserve"> </w:t>
      </w:r>
      <w:proofErr w:type="spellStart"/>
      <w:r>
        <w:rPr>
          <w:rFonts w:hint="cs"/>
          <w:rtl/>
        </w:rPr>
        <w:t>לאיגלויי</w:t>
      </w:r>
      <w:proofErr w:type="spellEnd"/>
    </w:p>
    <w:p w:rsidR="009268E7" w:rsidRDefault="009268E7" w:rsidP="009268E7">
      <w:pPr>
        <w:bidi/>
        <w:jc w:val="both"/>
        <w:rPr>
          <w:rtl/>
          <w:lang w:bidi="he-IL"/>
        </w:rPr>
      </w:pPr>
      <w:proofErr w:type="spellStart"/>
      <w:r w:rsidRPr="000C5A18">
        <w:rPr>
          <w:rFonts w:hint="cs"/>
          <w:b/>
          <w:bCs/>
          <w:rtl/>
          <w:lang w:bidi="he-IL"/>
        </w:rPr>
        <w:t>והש"ך</w:t>
      </w:r>
      <w:proofErr w:type="spellEnd"/>
      <w:r>
        <w:rPr>
          <w:rFonts w:hint="cs"/>
          <w:rtl/>
          <w:lang w:bidi="he-IL"/>
        </w:rPr>
        <w:t xml:space="preserve"> כ'</w:t>
      </w:r>
      <w:r w:rsidR="002D0C2D">
        <w:rPr>
          <w:rFonts w:hint="cs"/>
          <w:rtl/>
          <w:lang w:bidi="he-IL"/>
        </w:rPr>
        <w:t xml:space="preserve"> שטעם הנאמנות משום </w:t>
      </w:r>
      <w:proofErr w:type="spellStart"/>
      <w:r w:rsidR="002D0C2D">
        <w:rPr>
          <w:rFonts w:hint="cs"/>
          <w:rtl/>
          <w:lang w:bidi="he-IL"/>
        </w:rPr>
        <w:t>שאיכא</w:t>
      </w:r>
      <w:proofErr w:type="spellEnd"/>
      <w:r w:rsidR="002D0C2D">
        <w:rPr>
          <w:rFonts w:hint="cs"/>
          <w:rtl/>
          <w:lang w:bidi="he-IL"/>
        </w:rPr>
        <w:t xml:space="preserve"> </w:t>
      </w:r>
      <w:proofErr w:type="spellStart"/>
      <w:r w:rsidR="002D0C2D">
        <w:rPr>
          <w:rFonts w:hint="cs"/>
          <w:rtl/>
          <w:lang w:bidi="he-IL"/>
        </w:rPr>
        <w:t>למיקם</w:t>
      </w:r>
      <w:proofErr w:type="spellEnd"/>
      <w:r w:rsidR="002D0C2D">
        <w:rPr>
          <w:rFonts w:hint="cs"/>
          <w:rtl/>
          <w:lang w:bidi="he-IL"/>
        </w:rPr>
        <w:t xml:space="preserve"> עלה </w:t>
      </w:r>
      <w:proofErr w:type="spellStart"/>
      <w:r w:rsidR="002D0C2D">
        <w:rPr>
          <w:rFonts w:hint="cs"/>
          <w:rtl/>
          <w:lang w:bidi="he-IL"/>
        </w:rPr>
        <w:t>דמילתא</w:t>
      </w:r>
      <w:proofErr w:type="spellEnd"/>
      <w:r w:rsidR="002D0C2D">
        <w:rPr>
          <w:rFonts w:hint="cs"/>
          <w:rtl/>
          <w:lang w:bidi="he-IL"/>
        </w:rPr>
        <w:t xml:space="preserve">, שהרי יכול </w:t>
      </w:r>
      <w:proofErr w:type="spellStart"/>
      <w:r w:rsidR="002D0C2D">
        <w:rPr>
          <w:rFonts w:hint="cs"/>
          <w:rtl/>
          <w:lang w:bidi="he-IL"/>
        </w:rPr>
        <w:t>ליתן</w:t>
      </w:r>
      <w:proofErr w:type="spellEnd"/>
      <w:r w:rsidR="002D0C2D">
        <w:rPr>
          <w:rFonts w:hint="cs"/>
          <w:rtl/>
          <w:lang w:bidi="he-IL"/>
        </w:rPr>
        <w:t xml:space="preserve"> לקפילא אחר לטעום ע"ש, וציין לדברי </w:t>
      </w:r>
      <w:proofErr w:type="spellStart"/>
      <w:r w:rsidR="002D0C2D">
        <w:rPr>
          <w:rFonts w:hint="cs"/>
          <w:rtl/>
          <w:lang w:bidi="he-IL"/>
        </w:rPr>
        <w:t>הריב"ש</w:t>
      </w:r>
      <w:proofErr w:type="spellEnd"/>
      <w:r w:rsidR="002D0C2D">
        <w:rPr>
          <w:rFonts w:hint="cs"/>
          <w:rtl/>
          <w:lang w:bidi="he-IL"/>
        </w:rPr>
        <w:t xml:space="preserve"> </w:t>
      </w:r>
      <w:r>
        <w:rPr>
          <w:rFonts w:hint="cs"/>
          <w:rtl/>
          <w:lang w:bidi="he-IL"/>
        </w:rPr>
        <w:t xml:space="preserve">סי' תל"ג, וכדבריו כתב הגר"א ס"ק ב' אלא שכ' משום מילתא </w:t>
      </w:r>
      <w:proofErr w:type="spellStart"/>
      <w:r>
        <w:rPr>
          <w:rFonts w:hint="cs"/>
          <w:rtl/>
          <w:lang w:bidi="he-IL"/>
        </w:rPr>
        <w:t>דעבידא</w:t>
      </w:r>
      <w:proofErr w:type="spellEnd"/>
      <w:r>
        <w:rPr>
          <w:rFonts w:hint="cs"/>
          <w:rtl/>
          <w:lang w:bidi="he-IL"/>
        </w:rPr>
        <w:t xml:space="preserve"> </w:t>
      </w:r>
      <w:proofErr w:type="spellStart"/>
      <w:r>
        <w:rPr>
          <w:rFonts w:hint="cs"/>
          <w:rtl/>
          <w:lang w:bidi="he-IL"/>
        </w:rPr>
        <w:t>לאיגלויי</w:t>
      </w:r>
      <w:proofErr w:type="spellEnd"/>
      <w:r>
        <w:rPr>
          <w:rFonts w:hint="cs"/>
          <w:rtl/>
          <w:lang w:bidi="he-IL"/>
        </w:rPr>
        <w:t xml:space="preserve"> לא משקר </w:t>
      </w:r>
      <w:proofErr w:type="spellStart"/>
      <w:r>
        <w:rPr>
          <w:rFonts w:hint="cs"/>
          <w:rtl/>
          <w:lang w:bidi="he-IL"/>
        </w:rPr>
        <w:t>איניש</w:t>
      </w:r>
      <w:proofErr w:type="spellEnd"/>
      <w:r>
        <w:rPr>
          <w:rFonts w:hint="cs"/>
          <w:rtl/>
          <w:lang w:bidi="he-IL"/>
        </w:rPr>
        <w:t xml:space="preserve">, והביא מקורות לזה, והנה במקורות שהביא הגר"א הוא לענין מילתא </w:t>
      </w:r>
      <w:proofErr w:type="spellStart"/>
      <w:r>
        <w:rPr>
          <w:rFonts w:hint="cs"/>
          <w:rtl/>
          <w:lang w:bidi="he-IL"/>
        </w:rPr>
        <w:t>דעבידא</w:t>
      </w:r>
      <w:proofErr w:type="spellEnd"/>
      <w:r>
        <w:rPr>
          <w:rFonts w:hint="cs"/>
          <w:rtl/>
          <w:lang w:bidi="he-IL"/>
        </w:rPr>
        <w:t xml:space="preserve"> </w:t>
      </w:r>
      <w:proofErr w:type="spellStart"/>
      <w:r>
        <w:rPr>
          <w:rFonts w:hint="cs"/>
          <w:rtl/>
          <w:lang w:bidi="he-IL"/>
        </w:rPr>
        <w:t>לאיגלויי</w:t>
      </w:r>
      <w:proofErr w:type="spellEnd"/>
      <w:r>
        <w:rPr>
          <w:rFonts w:hint="cs"/>
          <w:rtl/>
          <w:lang w:bidi="he-IL"/>
        </w:rPr>
        <w:t xml:space="preserve"> לחוד, וא"כ ק' למה הכא בעינן גם מסיח לפי תומו, הא </w:t>
      </w:r>
      <w:proofErr w:type="spellStart"/>
      <w:r>
        <w:rPr>
          <w:rFonts w:hint="cs"/>
          <w:rtl/>
          <w:lang w:bidi="he-IL"/>
        </w:rPr>
        <w:t>בעבידא</w:t>
      </w:r>
      <w:proofErr w:type="spellEnd"/>
      <w:r>
        <w:rPr>
          <w:rFonts w:hint="cs"/>
          <w:rtl/>
          <w:lang w:bidi="he-IL"/>
        </w:rPr>
        <w:t xml:space="preserve"> </w:t>
      </w:r>
      <w:proofErr w:type="spellStart"/>
      <w:r>
        <w:rPr>
          <w:rFonts w:hint="cs"/>
          <w:rtl/>
          <w:lang w:bidi="he-IL"/>
        </w:rPr>
        <w:t>לאיגלויי</w:t>
      </w:r>
      <w:proofErr w:type="spellEnd"/>
      <w:r>
        <w:rPr>
          <w:rFonts w:hint="cs"/>
          <w:rtl/>
          <w:lang w:bidi="he-IL"/>
        </w:rPr>
        <w:t xml:space="preserve"> לחוד סגי, ובאמת בביאור הגר"א ס"ק ה' כ' בדעת הרמב"ם שכל גוי נאמן ואפי' באינו מסיח לפי תומו משום שהוא מילתא </w:t>
      </w:r>
      <w:proofErr w:type="spellStart"/>
      <w:r>
        <w:rPr>
          <w:rFonts w:hint="cs"/>
          <w:rtl/>
          <w:lang w:bidi="he-IL"/>
        </w:rPr>
        <w:t>דעבידא</w:t>
      </w:r>
      <w:proofErr w:type="spellEnd"/>
      <w:r>
        <w:rPr>
          <w:rFonts w:hint="cs"/>
          <w:rtl/>
          <w:lang w:bidi="he-IL"/>
        </w:rPr>
        <w:t xml:space="preserve"> </w:t>
      </w:r>
      <w:proofErr w:type="spellStart"/>
      <w:r>
        <w:rPr>
          <w:rFonts w:hint="cs"/>
          <w:rtl/>
          <w:lang w:bidi="he-IL"/>
        </w:rPr>
        <w:t>לאיגלויי</w:t>
      </w:r>
      <w:proofErr w:type="spellEnd"/>
      <w:r>
        <w:rPr>
          <w:rFonts w:hint="cs"/>
          <w:rtl/>
          <w:lang w:bidi="he-IL"/>
        </w:rPr>
        <w:t xml:space="preserve">, וא"כ למה באמת לי המחבר צריך דוקא צירוף של </w:t>
      </w:r>
      <w:proofErr w:type="spellStart"/>
      <w:r>
        <w:rPr>
          <w:rFonts w:hint="cs"/>
          <w:rtl/>
          <w:lang w:bidi="he-IL"/>
        </w:rPr>
        <w:t>מסל"ת</w:t>
      </w:r>
      <w:proofErr w:type="spellEnd"/>
      <w:r>
        <w:rPr>
          <w:rFonts w:hint="cs"/>
          <w:rtl/>
          <w:lang w:bidi="he-IL"/>
        </w:rPr>
        <w:t>.</w:t>
      </w:r>
    </w:p>
    <w:p w:rsidR="000C5A18" w:rsidRDefault="000C5A18" w:rsidP="009268E7">
      <w:pPr>
        <w:bidi/>
        <w:jc w:val="both"/>
        <w:rPr>
          <w:rFonts w:hint="cs"/>
          <w:rtl/>
          <w:lang w:bidi="he-IL"/>
        </w:rPr>
      </w:pPr>
      <w:r>
        <w:rPr>
          <w:rFonts w:hint="cs"/>
          <w:rtl/>
          <w:lang w:bidi="he-IL"/>
        </w:rPr>
        <w:t xml:space="preserve">וביותר ק' שהגר"א ציין להא דחולין </w:t>
      </w:r>
      <w:proofErr w:type="spellStart"/>
      <w:r>
        <w:rPr>
          <w:rFonts w:hint="cs"/>
          <w:rtl/>
          <w:lang w:bidi="he-IL"/>
        </w:rPr>
        <w:t>סג</w:t>
      </w:r>
      <w:proofErr w:type="spellEnd"/>
      <w:r>
        <w:rPr>
          <w:rFonts w:hint="cs"/>
          <w:rtl/>
          <w:lang w:bidi="he-IL"/>
        </w:rPr>
        <w:t>:</w:t>
      </w:r>
      <w:r w:rsidR="009268E7">
        <w:rPr>
          <w:rFonts w:hint="cs"/>
          <w:rtl/>
          <w:lang w:bidi="he-IL"/>
        </w:rPr>
        <w:t xml:space="preserve"> שלוקחים ביצים מן הגויים</w:t>
      </w:r>
      <w:r>
        <w:rPr>
          <w:rFonts w:hint="cs"/>
          <w:rtl/>
          <w:lang w:bidi="he-IL"/>
        </w:rPr>
        <w:t xml:space="preserve">, ושם ברש"י משום שהוא מילתא </w:t>
      </w:r>
      <w:proofErr w:type="spellStart"/>
      <w:r>
        <w:rPr>
          <w:rFonts w:hint="cs"/>
          <w:rtl/>
          <w:lang w:bidi="he-IL"/>
        </w:rPr>
        <w:t>דעבידא</w:t>
      </w:r>
      <w:proofErr w:type="spellEnd"/>
      <w:r>
        <w:rPr>
          <w:rFonts w:hint="cs"/>
          <w:rtl/>
          <w:lang w:bidi="he-IL"/>
        </w:rPr>
        <w:t xml:space="preserve"> </w:t>
      </w:r>
      <w:proofErr w:type="spellStart"/>
      <w:r>
        <w:rPr>
          <w:rFonts w:hint="cs"/>
          <w:rtl/>
          <w:lang w:bidi="he-IL"/>
        </w:rPr>
        <w:t>לאיגלויי</w:t>
      </w:r>
      <w:proofErr w:type="spellEnd"/>
      <w:r>
        <w:rPr>
          <w:rFonts w:hint="cs"/>
          <w:rtl/>
          <w:lang w:bidi="he-IL"/>
        </w:rPr>
        <w:t xml:space="preserve"> ע"ש, וא"כ מבואר </w:t>
      </w:r>
      <w:proofErr w:type="spellStart"/>
      <w:r>
        <w:rPr>
          <w:rFonts w:hint="cs"/>
          <w:rtl/>
          <w:lang w:bidi="he-IL"/>
        </w:rPr>
        <w:t>להדיא</w:t>
      </w:r>
      <w:proofErr w:type="spellEnd"/>
      <w:r>
        <w:rPr>
          <w:rFonts w:hint="cs"/>
          <w:rtl/>
          <w:lang w:bidi="he-IL"/>
        </w:rPr>
        <w:t xml:space="preserve"> שאפשר לסמוך ע"ז גם בלי </w:t>
      </w:r>
      <w:proofErr w:type="spellStart"/>
      <w:r>
        <w:rPr>
          <w:rFonts w:hint="cs"/>
          <w:rtl/>
          <w:lang w:bidi="he-IL"/>
        </w:rPr>
        <w:t>מסל"ת</w:t>
      </w:r>
      <w:proofErr w:type="spellEnd"/>
      <w:r>
        <w:rPr>
          <w:rFonts w:hint="cs"/>
          <w:rtl/>
          <w:lang w:bidi="he-IL"/>
        </w:rPr>
        <w:t xml:space="preserve">, והשו"ע פסק בסי' פו' ס"א </w:t>
      </w:r>
      <w:proofErr w:type="spellStart"/>
      <w:r>
        <w:rPr>
          <w:rFonts w:hint="cs"/>
          <w:rtl/>
          <w:lang w:bidi="he-IL"/>
        </w:rPr>
        <w:t>כהרמב"ם</w:t>
      </w:r>
      <w:proofErr w:type="spellEnd"/>
      <w:r>
        <w:rPr>
          <w:rFonts w:hint="cs"/>
          <w:rtl/>
          <w:lang w:bidi="he-IL"/>
        </w:rPr>
        <w:t xml:space="preserve"> שאין הגוי נאמן בביצים וכתב' הגר"א ששם לא הוה </w:t>
      </w:r>
      <w:proofErr w:type="spellStart"/>
      <w:r>
        <w:rPr>
          <w:rFonts w:hint="cs"/>
          <w:rtl/>
          <w:lang w:bidi="he-IL"/>
        </w:rPr>
        <w:t>עבידא</w:t>
      </w:r>
      <w:proofErr w:type="spellEnd"/>
      <w:r>
        <w:rPr>
          <w:rFonts w:hint="cs"/>
          <w:rtl/>
          <w:lang w:bidi="he-IL"/>
        </w:rPr>
        <w:t xml:space="preserve"> </w:t>
      </w:r>
      <w:proofErr w:type="spellStart"/>
      <w:r>
        <w:rPr>
          <w:rFonts w:hint="cs"/>
          <w:rtl/>
          <w:lang w:bidi="he-IL"/>
        </w:rPr>
        <w:t>לאיגלויי</w:t>
      </w:r>
      <w:proofErr w:type="spellEnd"/>
      <w:r>
        <w:rPr>
          <w:rFonts w:hint="cs"/>
          <w:rtl/>
          <w:lang w:bidi="he-IL"/>
        </w:rPr>
        <w:t xml:space="preserve"> כל כך, אבל </w:t>
      </w:r>
      <w:proofErr w:type="spellStart"/>
      <w:r>
        <w:rPr>
          <w:rFonts w:hint="cs"/>
          <w:rtl/>
          <w:lang w:bidi="he-IL"/>
        </w:rPr>
        <w:t>הרמ"א</w:t>
      </w:r>
      <w:proofErr w:type="spellEnd"/>
      <w:r>
        <w:rPr>
          <w:rFonts w:hint="cs"/>
          <w:rtl/>
          <w:lang w:bidi="he-IL"/>
        </w:rPr>
        <w:t xml:space="preserve"> פסק להקל לסמוך על גוי משום שהוא </w:t>
      </w:r>
      <w:proofErr w:type="spellStart"/>
      <w:r>
        <w:rPr>
          <w:rFonts w:hint="cs"/>
          <w:rtl/>
          <w:lang w:bidi="he-IL"/>
        </w:rPr>
        <w:t>עבידא</w:t>
      </w:r>
      <w:proofErr w:type="spellEnd"/>
      <w:r>
        <w:rPr>
          <w:rFonts w:hint="cs"/>
          <w:rtl/>
          <w:lang w:bidi="he-IL"/>
        </w:rPr>
        <w:t xml:space="preserve"> </w:t>
      </w:r>
      <w:proofErr w:type="spellStart"/>
      <w:r>
        <w:rPr>
          <w:rFonts w:hint="cs"/>
          <w:rtl/>
          <w:lang w:bidi="he-IL"/>
        </w:rPr>
        <w:t>לאיגלויי</w:t>
      </w:r>
      <w:proofErr w:type="spellEnd"/>
      <w:r>
        <w:rPr>
          <w:rFonts w:hint="cs"/>
          <w:rtl/>
          <w:lang w:bidi="he-IL"/>
        </w:rPr>
        <w:t xml:space="preserve">, וא"כ צ"ע מדוע הכא צריך גם </w:t>
      </w:r>
      <w:proofErr w:type="spellStart"/>
      <w:r>
        <w:rPr>
          <w:rFonts w:hint="cs"/>
          <w:rtl/>
          <w:lang w:bidi="he-IL"/>
        </w:rPr>
        <w:t>מסל"ת</w:t>
      </w:r>
      <w:proofErr w:type="spellEnd"/>
      <w:r>
        <w:rPr>
          <w:rFonts w:hint="cs"/>
          <w:rtl/>
          <w:lang w:bidi="he-IL"/>
        </w:rPr>
        <w:t>.</w:t>
      </w:r>
    </w:p>
    <w:p w:rsidR="00030384" w:rsidRPr="00030384" w:rsidRDefault="00030384" w:rsidP="00030384">
      <w:pPr>
        <w:bidi/>
        <w:jc w:val="both"/>
        <w:rPr>
          <w:rFonts w:ascii="Times New Roman" w:hAnsi="Times New Roman" w:cs="Times New Roman" w:hint="cs"/>
          <w:rtl/>
          <w:lang w:bidi="he-IL"/>
        </w:rPr>
      </w:pPr>
      <w:r w:rsidRPr="00030384">
        <w:rPr>
          <w:rFonts w:hint="cs"/>
          <w:highlight w:val="yellow"/>
          <w:rtl/>
          <w:lang w:bidi="he-IL"/>
        </w:rPr>
        <w:t xml:space="preserve">בש"ך כתב ג"כ </w:t>
      </w:r>
      <w:proofErr w:type="spellStart"/>
      <w:r w:rsidRPr="00030384">
        <w:rPr>
          <w:rFonts w:hint="cs"/>
          <w:highlight w:val="yellow"/>
          <w:rtl/>
          <w:lang w:bidi="he-IL"/>
        </w:rPr>
        <w:t>כהגר"א</w:t>
      </w:r>
      <w:proofErr w:type="spellEnd"/>
      <w:r w:rsidRPr="00030384">
        <w:rPr>
          <w:rFonts w:hint="cs"/>
          <w:highlight w:val="yellow"/>
          <w:rtl/>
          <w:lang w:bidi="he-IL"/>
        </w:rPr>
        <w:t xml:space="preserve"> אלא שבתחילה כתב </w:t>
      </w:r>
      <w:proofErr w:type="spellStart"/>
      <w:r w:rsidRPr="00030384">
        <w:rPr>
          <w:rFonts w:hint="cs"/>
          <w:highlight w:val="yellow"/>
          <w:rtl/>
          <w:lang w:bidi="he-IL"/>
        </w:rPr>
        <w:t>שהריב"ש</w:t>
      </w:r>
      <w:proofErr w:type="spellEnd"/>
      <w:r w:rsidRPr="00030384">
        <w:rPr>
          <w:rFonts w:hint="cs"/>
          <w:highlight w:val="yellow"/>
          <w:rtl/>
          <w:lang w:bidi="he-IL"/>
        </w:rPr>
        <w:t xml:space="preserve"> לא דיבר רק בדברים שהם נידון לענין דרבנן וא"כ למה לענין </w:t>
      </w:r>
      <w:proofErr w:type="spellStart"/>
      <w:r w:rsidRPr="00030384">
        <w:rPr>
          <w:rFonts w:hint="cs"/>
          <w:highlight w:val="yellow"/>
          <w:rtl/>
          <w:lang w:bidi="he-IL"/>
        </w:rPr>
        <w:t>עבידא</w:t>
      </w:r>
      <w:proofErr w:type="spellEnd"/>
      <w:r w:rsidRPr="00030384">
        <w:rPr>
          <w:rFonts w:hint="cs"/>
          <w:highlight w:val="yellow"/>
          <w:rtl/>
          <w:lang w:bidi="he-IL"/>
        </w:rPr>
        <w:t xml:space="preserve"> </w:t>
      </w:r>
      <w:proofErr w:type="spellStart"/>
      <w:r w:rsidRPr="00030384">
        <w:rPr>
          <w:rFonts w:hint="cs"/>
          <w:highlight w:val="yellow"/>
          <w:rtl/>
          <w:lang w:bidi="he-IL"/>
        </w:rPr>
        <w:t>לאיגלויי</w:t>
      </w:r>
      <w:proofErr w:type="spellEnd"/>
      <w:r w:rsidRPr="00030384">
        <w:rPr>
          <w:rFonts w:hint="cs"/>
          <w:highlight w:val="yellow"/>
          <w:rtl/>
          <w:lang w:bidi="he-IL"/>
        </w:rPr>
        <w:t xml:space="preserve"> מהני אפי' לדאורייתא וצ"ע</w:t>
      </w:r>
    </w:p>
    <w:p w:rsidR="000C5A18" w:rsidRDefault="000C5A18" w:rsidP="000C5A18">
      <w:pPr>
        <w:pStyle w:val="1"/>
        <w:rPr>
          <w:rtl/>
        </w:rPr>
      </w:pPr>
      <w:r>
        <w:rPr>
          <w:rFonts w:hint="cs"/>
          <w:rtl/>
        </w:rPr>
        <w:t>חזקת היתר</w:t>
      </w:r>
    </w:p>
    <w:p w:rsidR="001F79C5" w:rsidRDefault="000C5A18" w:rsidP="000C5A18">
      <w:pPr>
        <w:bidi/>
        <w:jc w:val="both"/>
        <w:rPr>
          <w:rtl/>
          <w:lang w:bidi="he-IL"/>
        </w:rPr>
      </w:pPr>
      <w:r w:rsidRPr="000C5A18">
        <w:rPr>
          <w:rFonts w:hint="cs"/>
          <w:b/>
          <w:bCs/>
          <w:rtl/>
          <w:lang w:bidi="he-IL"/>
        </w:rPr>
        <w:t>עוד</w:t>
      </w:r>
      <w:r>
        <w:rPr>
          <w:rFonts w:hint="cs"/>
          <w:rtl/>
          <w:lang w:bidi="he-IL"/>
        </w:rPr>
        <w:t xml:space="preserve"> </w:t>
      </w:r>
      <w:proofErr w:type="spellStart"/>
      <w:r>
        <w:rPr>
          <w:rFonts w:hint="cs"/>
          <w:rtl/>
          <w:lang w:bidi="he-IL"/>
        </w:rPr>
        <w:t>תי</w:t>
      </w:r>
      <w:proofErr w:type="spellEnd"/>
      <w:r>
        <w:rPr>
          <w:rFonts w:hint="cs"/>
          <w:rtl/>
          <w:lang w:bidi="he-IL"/>
        </w:rPr>
        <w:t xml:space="preserve">' כ' הערוך </w:t>
      </w:r>
      <w:proofErr w:type="spellStart"/>
      <w:r>
        <w:rPr>
          <w:rFonts w:hint="cs"/>
          <w:rtl/>
          <w:lang w:bidi="he-IL"/>
        </w:rPr>
        <w:t>השלחן</w:t>
      </w:r>
      <w:proofErr w:type="spellEnd"/>
      <w:r>
        <w:rPr>
          <w:rFonts w:hint="cs"/>
          <w:rtl/>
          <w:lang w:bidi="he-IL"/>
        </w:rPr>
        <w:t xml:space="preserve"> שהכא נאמן משום </w:t>
      </w:r>
      <w:proofErr w:type="spellStart"/>
      <w:r>
        <w:rPr>
          <w:rFonts w:hint="cs"/>
          <w:rtl/>
          <w:lang w:bidi="he-IL"/>
        </w:rPr>
        <w:t>שאיתחזק</w:t>
      </w:r>
      <w:proofErr w:type="spellEnd"/>
      <w:r>
        <w:rPr>
          <w:rFonts w:hint="cs"/>
          <w:rtl/>
          <w:lang w:bidi="he-IL"/>
        </w:rPr>
        <w:t xml:space="preserve"> </w:t>
      </w:r>
      <w:proofErr w:type="spellStart"/>
      <w:r>
        <w:rPr>
          <w:rFonts w:hint="cs"/>
          <w:rtl/>
          <w:lang w:bidi="he-IL"/>
        </w:rPr>
        <w:t>התירא</w:t>
      </w:r>
      <w:proofErr w:type="spellEnd"/>
      <w:r>
        <w:rPr>
          <w:rFonts w:hint="cs"/>
          <w:rtl/>
          <w:lang w:bidi="he-IL"/>
        </w:rPr>
        <w:t>, ובמקום חזקת היתר נאמן גוי מסיח לפי תומו ע"ש.</w:t>
      </w:r>
      <w:r w:rsidR="009268E7">
        <w:rPr>
          <w:rFonts w:hint="cs"/>
          <w:rtl/>
          <w:lang w:bidi="he-IL"/>
        </w:rPr>
        <w:t xml:space="preserve">   </w:t>
      </w:r>
      <w:r w:rsidR="002D0C2D">
        <w:rPr>
          <w:rFonts w:hint="cs"/>
          <w:rtl/>
          <w:lang w:bidi="he-IL"/>
        </w:rPr>
        <w:t xml:space="preserve"> </w:t>
      </w:r>
    </w:p>
    <w:p w:rsidR="00A831F6" w:rsidRDefault="001F79C5" w:rsidP="001F79C5">
      <w:pPr>
        <w:pStyle w:val="1"/>
        <w:rPr>
          <w:rtl/>
        </w:rPr>
      </w:pPr>
      <w:r>
        <w:rPr>
          <w:rFonts w:hint="cs"/>
          <w:rtl/>
        </w:rPr>
        <w:t>אומן מסיח לפי תומו</w:t>
      </w:r>
    </w:p>
    <w:p w:rsidR="00AC65C2" w:rsidRDefault="001F79C5" w:rsidP="001F79C5">
      <w:pPr>
        <w:bidi/>
        <w:jc w:val="both"/>
        <w:rPr>
          <w:rtl/>
          <w:lang w:bidi="he-IL"/>
        </w:rPr>
      </w:pPr>
      <w:r w:rsidRPr="00D464CD">
        <w:rPr>
          <w:rFonts w:hint="cs"/>
          <w:b/>
          <w:bCs/>
          <w:rtl/>
          <w:lang w:bidi="he-IL"/>
        </w:rPr>
        <w:t xml:space="preserve">כ' </w:t>
      </w:r>
      <w:r>
        <w:rPr>
          <w:rFonts w:hint="cs"/>
          <w:rtl/>
          <w:lang w:bidi="he-IL"/>
        </w:rPr>
        <w:t xml:space="preserve">הש"ך ס"ק בשם מחותנו </w:t>
      </w:r>
      <w:proofErr w:type="spellStart"/>
      <w:r>
        <w:rPr>
          <w:rFonts w:hint="cs"/>
          <w:rtl/>
          <w:lang w:bidi="he-IL"/>
        </w:rPr>
        <w:t>הר"ר</w:t>
      </w:r>
      <w:proofErr w:type="spellEnd"/>
      <w:r>
        <w:rPr>
          <w:rFonts w:hint="cs"/>
          <w:rtl/>
          <w:lang w:bidi="he-IL"/>
        </w:rPr>
        <w:t xml:space="preserve"> גרשון שיש לומר שאומן שמסיח לפי תומו הפסיד ההוכחה שלא מרע אומנותיה, שהרי אינו </w:t>
      </w:r>
      <w:proofErr w:type="spellStart"/>
      <w:r>
        <w:rPr>
          <w:rFonts w:hint="cs"/>
          <w:rtl/>
          <w:lang w:bidi="he-IL"/>
        </w:rPr>
        <w:t>מתכוין</w:t>
      </w:r>
      <w:proofErr w:type="spellEnd"/>
      <w:r>
        <w:rPr>
          <w:rFonts w:hint="cs"/>
          <w:rtl/>
          <w:lang w:bidi="he-IL"/>
        </w:rPr>
        <w:t xml:space="preserve"> כלל </w:t>
      </w:r>
      <w:proofErr w:type="spellStart"/>
      <w:r>
        <w:rPr>
          <w:rFonts w:hint="cs"/>
          <w:rtl/>
          <w:lang w:bidi="he-IL"/>
        </w:rPr>
        <w:t>להמ</w:t>
      </w:r>
      <w:proofErr w:type="spellEnd"/>
      <w:r>
        <w:rPr>
          <w:rFonts w:hint="cs"/>
          <w:rtl/>
          <w:lang w:bidi="he-IL"/>
        </w:rPr>
        <w:t xml:space="preserve"> שאומר, ועיין </w:t>
      </w:r>
      <w:proofErr w:type="spellStart"/>
      <w:r>
        <w:rPr>
          <w:rFonts w:hint="cs"/>
          <w:rtl/>
          <w:lang w:bidi="he-IL"/>
        </w:rPr>
        <w:t>פמ"ג</w:t>
      </w:r>
      <w:proofErr w:type="spellEnd"/>
      <w:r>
        <w:rPr>
          <w:rFonts w:hint="cs"/>
          <w:rtl/>
          <w:lang w:bidi="he-IL"/>
        </w:rPr>
        <w:t xml:space="preserve"> שפ"ד ס"ק ב' </w:t>
      </w:r>
      <w:proofErr w:type="spellStart"/>
      <w:r>
        <w:rPr>
          <w:rFonts w:hint="cs"/>
          <w:rtl/>
          <w:lang w:bidi="he-IL"/>
        </w:rPr>
        <w:t>שהש"ך</w:t>
      </w:r>
      <w:proofErr w:type="spellEnd"/>
      <w:r>
        <w:rPr>
          <w:rFonts w:hint="cs"/>
          <w:rtl/>
          <w:lang w:bidi="he-IL"/>
        </w:rPr>
        <w:t xml:space="preserve"> </w:t>
      </w:r>
      <w:proofErr w:type="spellStart"/>
      <w:r>
        <w:rPr>
          <w:rFonts w:hint="cs"/>
          <w:rtl/>
          <w:lang w:bidi="he-IL"/>
        </w:rPr>
        <w:t>למסקנא</w:t>
      </w:r>
      <w:proofErr w:type="spellEnd"/>
      <w:r>
        <w:rPr>
          <w:rFonts w:hint="cs"/>
          <w:rtl/>
          <w:lang w:bidi="he-IL"/>
        </w:rPr>
        <w:t xml:space="preserve"> שנקט שעיקר ההיתר </w:t>
      </w:r>
      <w:proofErr w:type="spellStart"/>
      <w:r>
        <w:rPr>
          <w:rFonts w:hint="cs"/>
          <w:rtl/>
          <w:lang w:bidi="he-IL"/>
        </w:rPr>
        <w:t>במסל"ת</w:t>
      </w:r>
      <w:proofErr w:type="spellEnd"/>
      <w:r>
        <w:rPr>
          <w:rFonts w:hint="cs"/>
          <w:rtl/>
          <w:lang w:bidi="he-IL"/>
        </w:rPr>
        <w:t xml:space="preserve"> הוא בצירוף איכא </w:t>
      </w:r>
      <w:proofErr w:type="spellStart"/>
      <w:r>
        <w:rPr>
          <w:rFonts w:hint="cs"/>
          <w:rtl/>
          <w:lang w:bidi="he-IL"/>
        </w:rPr>
        <w:t>למיקם</w:t>
      </w:r>
      <w:proofErr w:type="spellEnd"/>
      <w:r>
        <w:rPr>
          <w:rFonts w:hint="cs"/>
          <w:rtl/>
          <w:lang w:bidi="he-IL"/>
        </w:rPr>
        <w:t xml:space="preserve"> עלה </w:t>
      </w:r>
      <w:proofErr w:type="spellStart"/>
      <w:r>
        <w:rPr>
          <w:rFonts w:hint="cs"/>
          <w:rtl/>
          <w:lang w:bidi="he-IL"/>
        </w:rPr>
        <w:t>דמילתא</w:t>
      </w:r>
      <w:proofErr w:type="spellEnd"/>
      <w:r>
        <w:rPr>
          <w:rFonts w:hint="cs"/>
          <w:rtl/>
          <w:lang w:bidi="he-IL"/>
        </w:rPr>
        <w:t xml:space="preserve"> סתר </w:t>
      </w:r>
      <w:r w:rsidR="00DC75B7">
        <w:rPr>
          <w:rFonts w:hint="cs"/>
          <w:rtl/>
          <w:lang w:bidi="he-IL"/>
        </w:rPr>
        <w:t xml:space="preserve">למה שאמר </w:t>
      </w:r>
      <w:proofErr w:type="spellStart"/>
      <w:r w:rsidR="00DC75B7">
        <w:rPr>
          <w:rFonts w:hint="cs"/>
          <w:rtl/>
          <w:lang w:bidi="he-IL"/>
        </w:rPr>
        <w:t>הר"ר</w:t>
      </w:r>
      <w:proofErr w:type="spellEnd"/>
      <w:r w:rsidR="00DC75B7">
        <w:rPr>
          <w:rFonts w:hint="cs"/>
          <w:rtl/>
          <w:lang w:bidi="he-IL"/>
        </w:rPr>
        <w:t xml:space="preserve"> גרשון ע"ש, אבל למה שנתבאר שהכוונה למילתא </w:t>
      </w:r>
      <w:proofErr w:type="spellStart"/>
      <w:r w:rsidR="00DC75B7">
        <w:rPr>
          <w:rFonts w:hint="cs"/>
          <w:rtl/>
          <w:lang w:bidi="he-IL"/>
        </w:rPr>
        <w:t>דעבידא</w:t>
      </w:r>
      <w:proofErr w:type="spellEnd"/>
      <w:r w:rsidR="00DC75B7">
        <w:rPr>
          <w:rFonts w:hint="cs"/>
          <w:rtl/>
          <w:lang w:bidi="he-IL"/>
        </w:rPr>
        <w:t xml:space="preserve"> </w:t>
      </w:r>
      <w:proofErr w:type="spellStart"/>
      <w:r w:rsidR="00DC75B7">
        <w:rPr>
          <w:rFonts w:hint="cs"/>
          <w:rtl/>
          <w:lang w:bidi="he-IL"/>
        </w:rPr>
        <w:t>לאיגלויי</w:t>
      </w:r>
      <w:proofErr w:type="spellEnd"/>
      <w:r w:rsidR="00DC75B7">
        <w:rPr>
          <w:rFonts w:hint="cs"/>
          <w:rtl/>
          <w:lang w:bidi="he-IL"/>
        </w:rPr>
        <w:t xml:space="preserve"> לכאורה אין זה סותר כלל, </w:t>
      </w:r>
      <w:proofErr w:type="spellStart"/>
      <w:r w:rsidR="00DC75B7">
        <w:rPr>
          <w:rFonts w:hint="cs"/>
          <w:rtl/>
          <w:lang w:bidi="he-IL"/>
        </w:rPr>
        <w:t>שדוקא</w:t>
      </w:r>
      <w:proofErr w:type="spellEnd"/>
      <w:r w:rsidR="00DC75B7">
        <w:rPr>
          <w:rFonts w:hint="cs"/>
          <w:rtl/>
          <w:lang w:bidi="he-IL"/>
        </w:rPr>
        <w:t xml:space="preserve"> בהא </w:t>
      </w:r>
      <w:proofErr w:type="spellStart"/>
      <w:r w:rsidR="00DC75B7">
        <w:rPr>
          <w:rFonts w:hint="cs"/>
          <w:rtl/>
          <w:lang w:bidi="he-IL"/>
        </w:rPr>
        <w:t>ד</w:t>
      </w:r>
      <w:r w:rsidR="00E074AD">
        <w:rPr>
          <w:rFonts w:hint="cs"/>
          <w:rtl/>
          <w:lang w:bidi="he-IL"/>
        </w:rPr>
        <w:t>חזקה</w:t>
      </w:r>
      <w:proofErr w:type="spellEnd"/>
      <w:r w:rsidR="00E074AD">
        <w:rPr>
          <w:rFonts w:hint="cs"/>
          <w:rtl/>
          <w:lang w:bidi="he-IL"/>
        </w:rPr>
        <w:t xml:space="preserve"> לא מרע אומנותיה התם איכא </w:t>
      </w:r>
      <w:proofErr w:type="spellStart"/>
      <w:r w:rsidR="00E074AD">
        <w:rPr>
          <w:rFonts w:hint="cs"/>
          <w:rtl/>
          <w:lang w:bidi="he-IL"/>
        </w:rPr>
        <w:t>למימר</w:t>
      </w:r>
      <w:proofErr w:type="spellEnd"/>
      <w:r w:rsidR="00E074AD">
        <w:rPr>
          <w:rFonts w:hint="cs"/>
          <w:rtl/>
          <w:lang w:bidi="he-IL"/>
        </w:rPr>
        <w:t xml:space="preserve"> שכיון שמסיח לפי תומו ואינו עוסק באומנותו אינו חושש להרע אומנותו, אבל דין מילתא </w:t>
      </w:r>
      <w:proofErr w:type="spellStart"/>
      <w:r w:rsidR="00E074AD">
        <w:rPr>
          <w:rFonts w:hint="cs"/>
          <w:rtl/>
          <w:lang w:bidi="he-IL"/>
        </w:rPr>
        <w:t>דעבידא</w:t>
      </w:r>
      <w:proofErr w:type="spellEnd"/>
      <w:r w:rsidR="00E074AD">
        <w:rPr>
          <w:rFonts w:hint="cs"/>
          <w:rtl/>
          <w:lang w:bidi="he-IL"/>
        </w:rPr>
        <w:t xml:space="preserve"> </w:t>
      </w:r>
      <w:proofErr w:type="spellStart"/>
      <w:r w:rsidR="00E074AD">
        <w:rPr>
          <w:rFonts w:hint="cs"/>
          <w:rtl/>
          <w:lang w:bidi="he-IL"/>
        </w:rPr>
        <w:t>לאיגלוי</w:t>
      </w:r>
      <w:proofErr w:type="spellEnd"/>
      <w:r w:rsidR="00E074AD">
        <w:rPr>
          <w:rFonts w:hint="cs"/>
          <w:rtl/>
          <w:lang w:bidi="he-IL"/>
        </w:rPr>
        <w:t xml:space="preserve"> לא משקר </w:t>
      </w:r>
      <w:proofErr w:type="spellStart"/>
      <w:r w:rsidR="00E074AD">
        <w:rPr>
          <w:rFonts w:hint="cs"/>
          <w:rtl/>
          <w:lang w:bidi="he-IL"/>
        </w:rPr>
        <w:t>אינשי</w:t>
      </w:r>
      <w:proofErr w:type="spellEnd"/>
      <w:r w:rsidR="00E074AD">
        <w:rPr>
          <w:rFonts w:hint="cs"/>
          <w:rtl/>
          <w:lang w:bidi="he-IL"/>
        </w:rPr>
        <w:t xml:space="preserve"> אינו ענין כלל לדיבור בכוונה אלא כל דבר אפי' סיפורי דברים בעלמא אין דרך אדם לשקר </w:t>
      </w:r>
      <w:proofErr w:type="spellStart"/>
      <w:r w:rsidR="00E074AD">
        <w:rPr>
          <w:rFonts w:hint="cs"/>
          <w:rtl/>
          <w:lang w:bidi="he-IL"/>
        </w:rPr>
        <w:t>להדיא</w:t>
      </w:r>
      <w:proofErr w:type="spellEnd"/>
      <w:r w:rsidR="00E074AD">
        <w:rPr>
          <w:rFonts w:hint="cs"/>
          <w:rtl/>
          <w:lang w:bidi="he-IL"/>
        </w:rPr>
        <w:t xml:space="preserve"> כשאח"כ יתברר שקרו ברבים.</w:t>
      </w:r>
    </w:p>
    <w:p w:rsidR="00AC65C2" w:rsidRDefault="00AC65C2" w:rsidP="00AC65C2">
      <w:pPr>
        <w:pStyle w:val="1"/>
        <w:rPr>
          <w:rtl/>
        </w:rPr>
      </w:pPr>
      <w:r>
        <w:rPr>
          <w:rFonts w:hint="cs"/>
          <w:rtl/>
        </w:rPr>
        <w:t xml:space="preserve">חי' </w:t>
      </w:r>
      <w:proofErr w:type="spellStart"/>
      <w:r>
        <w:rPr>
          <w:rFonts w:hint="cs"/>
          <w:rtl/>
        </w:rPr>
        <w:t>הט"ז</w:t>
      </w:r>
      <w:proofErr w:type="spellEnd"/>
      <w:r>
        <w:rPr>
          <w:rFonts w:hint="cs"/>
          <w:rtl/>
        </w:rPr>
        <w:t xml:space="preserve"> בדין </w:t>
      </w:r>
      <w:proofErr w:type="spellStart"/>
      <w:r>
        <w:rPr>
          <w:rFonts w:hint="cs"/>
          <w:rtl/>
        </w:rPr>
        <w:t>מסל"ת</w:t>
      </w:r>
      <w:proofErr w:type="spellEnd"/>
    </w:p>
    <w:p w:rsidR="00D022F8" w:rsidRDefault="00AC65C2" w:rsidP="00D022F8">
      <w:pPr>
        <w:bidi/>
        <w:jc w:val="both"/>
        <w:rPr>
          <w:rtl/>
          <w:lang w:bidi="he-IL"/>
        </w:rPr>
      </w:pPr>
      <w:r w:rsidRPr="00D464CD">
        <w:rPr>
          <w:rFonts w:hint="cs"/>
          <w:b/>
          <w:bCs/>
          <w:rtl/>
          <w:lang w:bidi="he-IL"/>
        </w:rPr>
        <w:t>בט"ז</w:t>
      </w:r>
      <w:r>
        <w:rPr>
          <w:rFonts w:hint="cs"/>
          <w:rtl/>
          <w:lang w:bidi="he-IL"/>
        </w:rPr>
        <w:t xml:space="preserve"> ס"ק ב' כתב לחדש שמה שצריך כאן מסיח לפי תומו היינו רק שלא ידע שסומכים עליו לענין איסור והיתר, אבל אם אומרים לו ששני בני אדם המרו זה את זה, אין בזה חסרון </w:t>
      </w:r>
      <w:proofErr w:type="spellStart"/>
      <w:r>
        <w:rPr>
          <w:rFonts w:hint="cs"/>
          <w:rtl/>
          <w:lang w:bidi="he-IL"/>
        </w:rPr>
        <w:t>וחשיב</w:t>
      </w:r>
      <w:proofErr w:type="spellEnd"/>
      <w:r>
        <w:rPr>
          <w:rFonts w:hint="cs"/>
          <w:rtl/>
          <w:lang w:bidi="he-IL"/>
        </w:rPr>
        <w:t xml:space="preserve"> עדיין מסיח לפי תומו ע"ש, </w:t>
      </w:r>
      <w:r w:rsidR="007951AC">
        <w:rPr>
          <w:rFonts w:hint="cs"/>
          <w:rtl/>
          <w:lang w:bidi="he-IL"/>
        </w:rPr>
        <w:t xml:space="preserve">ולכאו' יש לדון בעיקר נאמנות מסיח לפי תומו, דאפשר לומר שמצד נאמנות עד אחד לא גרע גוי בשאר פסולים, אלא שבמכוון להעיד הרי הוא מכוון לשקר, וכל שמסיח לפי תומו אינו מכוון להעיד וממילא ליכא חשש משקר ונאמן, ומאידך אפשר לומר שגוי אינו נאמן כלל, רק שכשמסיח לפי תומו הוה בגדר הוכחה כמו שמע תינוקות מספרים </w:t>
      </w:r>
      <w:proofErr w:type="spellStart"/>
      <w:r w:rsidR="007951AC">
        <w:rPr>
          <w:rFonts w:hint="cs"/>
          <w:rtl/>
          <w:lang w:bidi="he-IL"/>
        </w:rPr>
        <w:t>שודאי</w:t>
      </w:r>
      <w:proofErr w:type="spellEnd"/>
      <w:r w:rsidR="007951AC">
        <w:rPr>
          <w:rFonts w:hint="cs"/>
          <w:rtl/>
          <w:lang w:bidi="he-IL"/>
        </w:rPr>
        <w:t xml:space="preserve"> אין זה אלא בגדר הוכחה שמספרים דברים </w:t>
      </w:r>
      <w:proofErr w:type="spellStart"/>
      <w:r w:rsidR="007951AC">
        <w:rPr>
          <w:rFonts w:hint="cs"/>
          <w:rtl/>
          <w:lang w:bidi="he-IL"/>
        </w:rPr>
        <w:t>כהוויתן</w:t>
      </w:r>
      <w:proofErr w:type="spellEnd"/>
      <w:r w:rsidR="007951AC">
        <w:rPr>
          <w:rFonts w:hint="cs"/>
          <w:rtl/>
          <w:lang w:bidi="he-IL"/>
        </w:rPr>
        <w:t xml:space="preserve">, ולכאו' אי נימא </w:t>
      </w:r>
      <w:proofErr w:type="spellStart"/>
      <w:r w:rsidR="007951AC">
        <w:rPr>
          <w:rFonts w:hint="cs"/>
          <w:rtl/>
          <w:lang w:bidi="he-IL"/>
        </w:rPr>
        <w:t>כהצד</w:t>
      </w:r>
      <w:proofErr w:type="spellEnd"/>
      <w:r w:rsidR="007951AC">
        <w:rPr>
          <w:rFonts w:hint="cs"/>
          <w:rtl/>
          <w:lang w:bidi="he-IL"/>
        </w:rPr>
        <w:t xml:space="preserve"> השני אין מקום לדברי </w:t>
      </w:r>
      <w:proofErr w:type="spellStart"/>
      <w:r w:rsidR="007951AC">
        <w:rPr>
          <w:rFonts w:hint="cs"/>
          <w:rtl/>
          <w:lang w:bidi="he-IL"/>
        </w:rPr>
        <w:t>הט"ז</w:t>
      </w:r>
      <w:proofErr w:type="spellEnd"/>
      <w:r w:rsidR="007951AC">
        <w:rPr>
          <w:rFonts w:hint="cs"/>
          <w:rtl/>
          <w:lang w:bidi="he-IL"/>
        </w:rPr>
        <w:t xml:space="preserve"> דודאי כל שאין זה מסיח לפי תומו גמור אין כאן שום הוכחה, </w:t>
      </w:r>
      <w:proofErr w:type="spellStart"/>
      <w:r w:rsidR="007951AC">
        <w:rPr>
          <w:rFonts w:hint="cs"/>
          <w:rtl/>
          <w:lang w:bidi="he-IL"/>
        </w:rPr>
        <w:t>והט"ז</w:t>
      </w:r>
      <w:proofErr w:type="spellEnd"/>
      <w:r w:rsidR="007951AC">
        <w:rPr>
          <w:rFonts w:hint="cs"/>
          <w:rtl/>
          <w:lang w:bidi="he-IL"/>
        </w:rPr>
        <w:t xml:space="preserve"> ע"כ נקט </w:t>
      </w:r>
      <w:proofErr w:type="spellStart"/>
      <w:r w:rsidR="007951AC">
        <w:rPr>
          <w:rFonts w:hint="cs"/>
          <w:rtl/>
          <w:lang w:bidi="he-IL"/>
        </w:rPr>
        <w:t>כהצד</w:t>
      </w:r>
      <w:proofErr w:type="spellEnd"/>
      <w:r w:rsidR="007951AC">
        <w:rPr>
          <w:rFonts w:hint="cs"/>
          <w:rtl/>
          <w:lang w:bidi="he-IL"/>
        </w:rPr>
        <w:t xml:space="preserve"> </w:t>
      </w:r>
      <w:r w:rsidR="007951AC">
        <w:rPr>
          <w:rFonts w:hint="cs"/>
          <w:rtl/>
          <w:lang w:bidi="he-IL"/>
        </w:rPr>
        <w:lastRenderedPageBreak/>
        <w:t xml:space="preserve">הראשון, ועיין </w:t>
      </w:r>
      <w:proofErr w:type="spellStart"/>
      <w:r w:rsidR="007951AC">
        <w:rPr>
          <w:rFonts w:hint="cs"/>
          <w:rtl/>
          <w:lang w:bidi="he-IL"/>
        </w:rPr>
        <w:t>ריטב"א</w:t>
      </w:r>
      <w:proofErr w:type="spellEnd"/>
      <w:r w:rsidR="007951AC">
        <w:rPr>
          <w:rFonts w:hint="cs"/>
          <w:rtl/>
          <w:lang w:bidi="he-IL"/>
        </w:rPr>
        <w:t xml:space="preserve"> סוף יבמות שכתב </w:t>
      </w:r>
      <w:proofErr w:type="spellStart"/>
      <w:r w:rsidR="007951AC">
        <w:rPr>
          <w:rFonts w:hint="cs"/>
          <w:rtl/>
          <w:lang w:bidi="he-IL"/>
        </w:rPr>
        <w:t>להדיא</w:t>
      </w:r>
      <w:proofErr w:type="spellEnd"/>
      <w:r w:rsidR="007951AC">
        <w:rPr>
          <w:rFonts w:hint="cs"/>
          <w:rtl/>
          <w:lang w:bidi="he-IL"/>
        </w:rPr>
        <w:t xml:space="preserve"> שהוא גדר של הוכחה ע"ש.</w:t>
      </w:r>
    </w:p>
    <w:p w:rsidR="00B66E6C" w:rsidRDefault="00B66E6C" w:rsidP="00B66E6C">
      <w:pPr>
        <w:pStyle w:val="1"/>
        <w:rPr>
          <w:rtl/>
        </w:rPr>
      </w:pPr>
    </w:p>
    <w:p w:rsidR="00D022F8" w:rsidRDefault="00B66E6C" w:rsidP="00B66E6C">
      <w:pPr>
        <w:pStyle w:val="1"/>
        <w:rPr>
          <w:rtl/>
        </w:rPr>
      </w:pPr>
      <w:r>
        <w:rPr>
          <w:rFonts w:hint="cs"/>
          <w:rtl/>
        </w:rPr>
        <w:t>קפילא דוקא או לאו דוקא</w:t>
      </w:r>
    </w:p>
    <w:p w:rsidR="00B66E6C" w:rsidRDefault="00B66E6C" w:rsidP="001868C5">
      <w:pPr>
        <w:pStyle w:val="50"/>
        <w:rPr>
          <w:rtl/>
        </w:rPr>
      </w:pPr>
      <w:r w:rsidRPr="00D464CD">
        <w:rPr>
          <w:rFonts w:hint="cs"/>
          <w:b/>
          <w:bCs/>
          <w:rtl/>
        </w:rPr>
        <w:t>כתב</w:t>
      </w:r>
      <w:r>
        <w:rPr>
          <w:rFonts w:hint="cs"/>
          <w:rtl/>
        </w:rPr>
        <w:t xml:space="preserve"> </w:t>
      </w:r>
      <w:proofErr w:type="spellStart"/>
      <w:r>
        <w:rPr>
          <w:rFonts w:hint="cs"/>
          <w:rtl/>
        </w:rPr>
        <w:t>הב"י</w:t>
      </w:r>
      <w:proofErr w:type="spellEnd"/>
      <w:r>
        <w:rPr>
          <w:rFonts w:hint="cs"/>
          <w:rtl/>
        </w:rPr>
        <w:t xml:space="preserve"> שלפי הרמב"ם שכל גוי נאמן מה שנקטה </w:t>
      </w:r>
      <w:proofErr w:type="spellStart"/>
      <w:r>
        <w:rPr>
          <w:rFonts w:hint="cs"/>
          <w:rtl/>
        </w:rPr>
        <w:t>הגמ</w:t>
      </w:r>
      <w:proofErr w:type="spellEnd"/>
      <w:r>
        <w:rPr>
          <w:rFonts w:hint="cs"/>
          <w:rtl/>
        </w:rPr>
        <w:t xml:space="preserve">' קפילא לאו דוקא, או שהגוי קרוי קפילא על שם הפעולה שעושה ע"ש, אבל בביאור הגר"א ס"ק ה' כ' בשם שו"ת </w:t>
      </w:r>
      <w:proofErr w:type="spellStart"/>
      <w:r>
        <w:rPr>
          <w:rFonts w:hint="cs"/>
          <w:rtl/>
        </w:rPr>
        <w:t>ריב"ש</w:t>
      </w:r>
      <w:proofErr w:type="spellEnd"/>
      <w:r>
        <w:rPr>
          <w:rFonts w:hint="cs"/>
          <w:rtl/>
        </w:rPr>
        <w:t xml:space="preserve"> </w:t>
      </w:r>
      <w:proofErr w:type="spellStart"/>
      <w:r>
        <w:rPr>
          <w:rFonts w:hint="cs"/>
          <w:rtl/>
        </w:rPr>
        <w:t>שקפילא</w:t>
      </w:r>
      <w:proofErr w:type="spellEnd"/>
      <w:r>
        <w:rPr>
          <w:rFonts w:hint="cs"/>
          <w:rtl/>
        </w:rPr>
        <w:t xml:space="preserve"> ל"ד אלא משום שהוא בקי בהכרת הטעם ע"ש, </w:t>
      </w:r>
      <w:proofErr w:type="spellStart"/>
      <w:r>
        <w:rPr>
          <w:rFonts w:hint="cs"/>
          <w:rtl/>
        </w:rPr>
        <w:t>ובריב"ש</w:t>
      </w:r>
      <w:proofErr w:type="spellEnd"/>
      <w:r>
        <w:rPr>
          <w:rFonts w:hint="cs"/>
          <w:rtl/>
        </w:rPr>
        <w:t xml:space="preserve"> נראה קצת שהוא מעיקר הדין אלא שצ"ע שהרי כתב שהוא לאו דוקא, ועוד </w:t>
      </w:r>
      <w:proofErr w:type="spellStart"/>
      <w:r>
        <w:rPr>
          <w:rFonts w:hint="cs"/>
          <w:rtl/>
        </w:rPr>
        <w:t>שבס"ק</w:t>
      </w:r>
      <w:proofErr w:type="spellEnd"/>
      <w:r>
        <w:rPr>
          <w:rFonts w:hint="cs"/>
          <w:rtl/>
        </w:rPr>
        <w:t xml:space="preserve"> א' הוכיח הגר"א שלא בעינן קפילא דוקא שהרי לגבי תרומה כהן נאמן אף שאינו בקי בטעם ע"ש, וא"כ צ"ע כוונת </w:t>
      </w:r>
      <w:proofErr w:type="spellStart"/>
      <w:r>
        <w:rPr>
          <w:rFonts w:hint="cs"/>
          <w:rtl/>
        </w:rPr>
        <w:t>הריב"ש</w:t>
      </w:r>
      <w:proofErr w:type="spellEnd"/>
      <w:r>
        <w:rPr>
          <w:rFonts w:hint="cs"/>
          <w:rtl/>
        </w:rPr>
        <w:t xml:space="preserve">, ואולי הכוונה שא"א לסמוך על כל גוי סתם, </w:t>
      </w:r>
      <w:proofErr w:type="spellStart"/>
      <w:r>
        <w:rPr>
          <w:rFonts w:hint="cs"/>
          <w:rtl/>
        </w:rPr>
        <w:t>דבעינן</w:t>
      </w:r>
      <w:proofErr w:type="spellEnd"/>
      <w:r>
        <w:rPr>
          <w:rFonts w:hint="cs"/>
          <w:rtl/>
        </w:rPr>
        <w:t xml:space="preserve"> שעכ"פ יהא ידוע שמבין בטעמים וצ"ע.</w:t>
      </w:r>
    </w:p>
    <w:p w:rsidR="001868C5" w:rsidRDefault="001868C5" w:rsidP="001868C5">
      <w:pPr>
        <w:pStyle w:val="1"/>
        <w:rPr>
          <w:rtl/>
        </w:rPr>
      </w:pPr>
      <w:r>
        <w:rPr>
          <w:rFonts w:hint="cs"/>
          <w:rtl/>
        </w:rPr>
        <w:t>רמ"א</w:t>
      </w:r>
    </w:p>
    <w:p w:rsidR="001868C5" w:rsidRDefault="001868C5" w:rsidP="001868C5">
      <w:pPr>
        <w:pStyle w:val="1"/>
        <w:rPr>
          <w:rtl/>
        </w:rPr>
      </w:pPr>
      <w:r>
        <w:rPr>
          <w:rFonts w:hint="cs"/>
          <w:rtl/>
        </w:rPr>
        <w:t>להל' אין לסמוך על גוי</w:t>
      </w:r>
    </w:p>
    <w:p w:rsidR="001868C5" w:rsidRDefault="001868C5" w:rsidP="001868C5">
      <w:pPr>
        <w:pStyle w:val="50"/>
        <w:rPr>
          <w:rtl/>
        </w:rPr>
      </w:pPr>
      <w:r w:rsidRPr="00D464CD">
        <w:rPr>
          <w:rFonts w:hint="cs"/>
          <w:b/>
          <w:bCs/>
          <w:rtl/>
        </w:rPr>
        <w:t>כתב</w:t>
      </w:r>
      <w:r>
        <w:rPr>
          <w:rFonts w:hint="cs"/>
          <w:rtl/>
        </w:rPr>
        <w:t xml:space="preserve"> </w:t>
      </w:r>
      <w:proofErr w:type="spellStart"/>
      <w:r>
        <w:rPr>
          <w:rFonts w:hint="cs"/>
          <w:rtl/>
        </w:rPr>
        <w:t>הרמ"א</w:t>
      </w:r>
      <w:proofErr w:type="spellEnd"/>
      <w:r>
        <w:rPr>
          <w:rFonts w:hint="cs"/>
          <w:rtl/>
        </w:rPr>
        <w:t xml:space="preserve"> ואין </w:t>
      </w:r>
      <w:proofErr w:type="spellStart"/>
      <w:r>
        <w:rPr>
          <w:rFonts w:hint="cs"/>
          <w:rtl/>
        </w:rPr>
        <w:t>נוהגין</w:t>
      </w:r>
      <w:proofErr w:type="spellEnd"/>
      <w:r>
        <w:rPr>
          <w:rFonts w:hint="cs"/>
          <w:rtl/>
        </w:rPr>
        <w:t xml:space="preserve"> לסמוך </w:t>
      </w:r>
      <w:proofErr w:type="spellStart"/>
      <w:r>
        <w:rPr>
          <w:rFonts w:hint="cs"/>
          <w:rtl/>
        </w:rPr>
        <w:t>אגוי</w:t>
      </w:r>
      <w:proofErr w:type="spellEnd"/>
      <w:r>
        <w:rPr>
          <w:rFonts w:hint="cs"/>
          <w:rtl/>
        </w:rPr>
        <w:t xml:space="preserve"> </w:t>
      </w:r>
      <w:r w:rsidRPr="001868C5">
        <w:rPr>
          <w:rFonts w:hint="cs"/>
          <w:rtl/>
        </w:rPr>
        <w:t>ומשערים</w:t>
      </w:r>
      <w:r>
        <w:rPr>
          <w:rFonts w:hint="cs"/>
          <w:rtl/>
        </w:rPr>
        <w:t xml:space="preserve"> </w:t>
      </w:r>
      <w:proofErr w:type="spellStart"/>
      <w:r>
        <w:rPr>
          <w:rFonts w:hint="cs"/>
          <w:rtl/>
        </w:rPr>
        <w:t>הכל</w:t>
      </w:r>
      <w:proofErr w:type="spellEnd"/>
      <w:r>
        <w:rPr>
          <w:rFonts w:hint="cs"/>
          <w:rtl/>
        </w:rPr>
        <w:t xml:space="preserve"> </w:t>
      </w:r>
      <w:r w:rsidRPr="001868C5">
        <w:rPr>
          <w:rFonts w:hint="cs"/>
          <w:rtl/>
        </w:rPr>
        <w:t>בששים</w:t>
      </w:r>
      <w:r>
        <w:rPr>
          <w:rFonts w:hint="cs"/>
          <w:rtl/>
        </w:rPr>
        <w:t xml:space="preserve"> ע"כ, וכ' הגרעק"א לא </w:t>
      </w:r>
      <w:proofErr w:type="spellStart"/>
      <w:r>
        <w:rPr>
          <w:rFonts w:hint="cs"/>
          <w:rtl/>
        </w:rPr>
        <w:t>ידעתו</w:t>
      </w:r>
      <w:proofErr w:type="spellEnd"/>
      <w:r>
        <w:rPr>
          <w:rFonts w:hint="cs"/>
          <w:rtl/>
        </w:rPr>
        <w:t xml:space="preserve"> טעם נכון לזה, ואפשר משום שאנן </w:t>
      </w:r>
      <w:proofErr w:type="spellStart"/>
      <w:r>
        <w:rPr>
          <w:rFonts w:hint="cs"/>
          <w:rtl/>
        </w:rPr>
        <w:t>מחמרינן</w:t>
      </w:r>
      <w:proofErr w:type="spellEnd"/>
      <w:r>
        <w:rPr>
          <w:rFonts w:hint="cs"/>
          <w:rtl/>
        </w:rPr>
        <w:t xml:space="preserve"> שצריך מסיח לפי תומו, וגם שיהא אומן שאפשר להתיר מטעם שלא מרע אומנותיה, וכיון שהדברים סותרים א"א להתיר ע"ש, </w:t>
      </w:r>
      <w:proofErr w:type="spellStart"/>
      <w:r>
        <w:rPr>
          <w:rFonts w:hint="cs"/>
          <w:rtl/>
        </w:rPr>
        <w:t>והק</w:t>
      </w:r>
      <w:proofErr w:type="spellEnd"/>
      <w:r>
        <w:rPr>
          <w:rFonts w:hint="cs"/>
          <w:rtl/>
        </w:rPr>
        <w:t xml:space="preserve">' בהגהות חשק שלמה שבמטה יהונתן שאי משום הא היה אפשר להיתר ע"י שתי גוים שהאחד יהא מסיח לפי תומו, והאחד יהא אומן ע"ש, וע"ע מה שנתבאר לעיל </w:t>
      </w:r>
      <w:proofErr w:type="spellStart"/>
      <w:r>
        <w:rPr>
          <w:rFonts w:hint="cs"/>
          <w:rtl/>
        </w:rPr>
        <w:t>שבפמ"ג</w:t>
      </w:r>
      <w:proofErr w:type="spellEnd"/>
      <w:r>
        <w:rPr>
          <w:rFonts w:hint="cs"/>
          <w:rtl/>
        </w:rPr>
        <w:t xml:space="preserve"> כ' שעיקר סברת </w:t>
      </w:r>
      <w:proofErr w:type="spellStart"/>
      <w:r>
        <w:rPr>
          <w:rFonts w:hint="cs"/>
          <w:rtl/>
        </w:rPr>
        <w:t>הר"ר</w:t>
      </w:r>
      <w:proofErr w:type="spellEnd"/>
      <w:r>
        <w:rPr>
          <w:rFonts w:hint="cs"/>
          <w:rtl/>
        </w:rPr>
        <w:t xml:space="preserve"> גרשון אינו מוכרח דאפשר שגם במסיח לפי תומו שייך לא מרע אומנותיה כמבואר בראשונים.</w:t>
      </w:r>
    </w:p>
    <w:p w:rsidR="001868C5" w:rsidRDefault="001868C5" w:rsidP="001868C5">
      <w:pPr>
        <w:pStyle w:val="50"/>
        <w:rPr>
          <w:rtl/>
        </w:rPr>
      </w:pPr>
      <w:r>
        <w:rPr>
          <w:rFonts w:hint="cs"/>
          <w:rtl/>
        </w:rPr>
        <w:t xml:space="preserve">והגרעק"א כ' עוד שאפשר שהטעם משום </w:t>
      </w:r>
      <w:proofErr w:type="spellStart"/>
      <w:r>
        <w:rPr>
          <w:rFonts w:hint="cs"/>
          <w:rtl/>
        </w:rPr>
        <w:t>שחיישינן</w:t>
      </w:r>
      <w:proofErr w:type="spellEnd"/>
      <w:r>
        <w:rPr>
          <w:rFonts w:hint="cs"/>
          <w:rtl/>
        </w:rPr>
        <w:t xml:space="preserve"> לשיטת רש"י שלעולם צרי</w:t>
      </w:r>
      <w:r w:rsidR="00963C3D">
        <w:rPr>
          <w:rFonts w:hint="cs"/>
          <w:rtl/>
        </w:rPr>
        <w:t>ך ששים</w:t>
      </w:r>
      <w:r w:rsidR="007B7F4D">
        <w:rPr>
          <w:rFonts w:hint="cs"/>
          <w:rtl/>
        </w:rPr>
        <w:t xml:space="preserve"> וכן נקט </w:t>
      </w:r>
      <w:proofErr w:type="spellStart"/>
      <w:r w:rsidR="007B7F4D">
        <w:rPr>
          <w:rFonts w:hint="cs"/>
          <w:rtl/>
        </w:rPr>
        <w:t>החוו"ד</w:t>
      </w:r>
      <w:proofErr w:type="spellEnd"/>
      <w:r w:rsidR="00963C3D">
        <w:rPr>
          <w:rFonts w:hint="cs"/>
          <w:rtl/>
        </w:rPr>
        <w:t xml:space="preserve">, אלא שא"כ גם על ישראל אין לנו לסמוך, </w:t>
      </w:r>
      <w:proofErr w:type="spellStart"/>
      <w:r w:rsidR="00963C3D">
        <w:rPr>
          <w:rFonts w:hint="cs"/>
          <w:rtl/>
        </w:rPr>
        <w:t>ובש"ך</w:t>
      </w:r>
      <w:proofErr w:type="spellEnd"/>
      <w:r w:rsidR="00963C3D">
        <w:rPr>
          <w:rFonts w:hint="cs"/>
          <w:rtl/>
        </w:rPr>
        <w:t xml:space="preserve"> מבואר שעל טעימת ישראל אפשר לסמוך גם לפי </w:t>
      </w:r>
      <w:proofErr w:type="spellStart"/>
      <w:r w:rsidR="00963C3D">
        <w:rPr>
          <w:rFonts w:hint="cs"/>
          <w:rtl/>
        </w:rPr>
        <w:t>הרמ"א</w:t>
      </w:r>
      <w:proofErr w:type="spellEnd"/>
      <w:r w:rsidR="00963C3D">
        <w:rPr>
          <w:rFonts w:hint="cs"/>
          <w:rtl/>
        </w:rPr>
        <w:t xml:space="preserve">, </w:t>
      </w:r>
      <w:r w:rsidR="007B7F4D">
        <w:rPr>
          <w:rFonts w:hint="cs"/>
          <w:rtl/>
        </w:rPr>
        <w:t xml:space="preserve">אלא </w:t>
      </w:r>
      <w:proofErr w:type="spellStart"/>
      <w:r w:rsidR="007B7F4D">
        <w:rPr>
          <w:rFonts w:hint="cs"/>
          <w:rtl/>
        </w:rPr>
        <w:t>שבש"ך</w:t>
      </w:r>
      <w:proofErr w:type="spellEnd"/>
      <w:r w:rsidR="007B7F4D">
        <w:rPr>
          <w:rFonts w:hint="cs"/>
          <w:rtl/>
        </w:rPr>
        <w:t xml:space="preserve"> עצמו לקמן ס"ק כט' מבואר </w:t>
      </w:r>
      <w:proofErr w:type="spellStart"/>
      <w:r w:rsidR="007B7F4D">
        <w:rPr>
          <w:rFonts w:hint="cs"/>
          <w:rtl/>
        </w:rPr>
        <w:t>שהיכא</w:t>
      </w:r>
      <w:proofErr w:type="spellEnd"/>
      <w:r w:rsidR="007B7F4D">
        <w:rPr>
          <w:rFonts w:hint="cs"/>
          <w:rtl/>
        </w:rPr>
        <w:t xml:space="preserve"> שהוא איסור דרבנן ויש ששים כגון בדברים שעומדים לטעם שנותנים טעם אפי' אחרי ששים מהני טעימת גוי </w:t>
      </w:r>
      <w:proofErr w:type="spellStart"/>
      <w:r w:rsidR="007B7F4D">
        <w:rPr>
          <w:rFonts w:hint="cs"/>
          <w:rtl/>
        </w:rPr>
        <w:t>מסל"ת</w:t>
      </w:r>
      <w:proofErr w:type="spellEnd"/>
      <w:r w:rsidR="007B7F4D">
        <w:rPr>
          <w:rFonts w:hint="cs"/>
          <w:rtl/>
        </w:rPr>
        <w:t xml:space="preserve"> ע"ש, והיינו </w:t>
      </w:r>
      <w:proofErr w:type="spellStart"/>
      <w:r w:rsidR="007B7F4D">
        <w:rPr>
          <w:rFonts w:hint="cs"/>
          <w:rtl/>
        </w:rPr>
        <w:t>דמאחר</w:t>
      </w:r>
      <w:proofErr w:type="spellEnd"/>
      <w:r w:rsidR="007B7F4D">
        <w:rPr>
          <w:rFonts w:hint="cs"/>
          <w:rtl/>
        </w:rPr>
        <w:t xml:space="preserve"> שיש כבר ששים שוב אין לנו להחמיר שלא להאמין לגוי שהרי יש ששים, ומבואר שכל הטעם להחמיר הוא משום </w:t>
      </w:r>
      <w:proofErr w:type="spellStart"/>
      <w:r w:rsidR="007B7F4D">
        <w:rPr>
          <w:rFonts w:hint="cs"/>
          <w:rtl/>
        </w:rPr>
        <w:t>שחיישינן</w:t>
      </w:r>
      <w:proofErr w:type="spellEnd"/>
      <w:r w:rsidR="007B7F4D">
        <w:rPr>
          <w:rFonts w:hint="cs"/>
          <w:rtl/>
        </w:rPr>
        <w:t xml:space="preserve"> לדעת רש"י, אלא שעכ"פ קשה </w:t>
      </w:r>
      <w:proofErr w:type="spellStart"/>
      <w:r w:rsidR="007B7F4D">
        <w:rPr>
          <w:rFonts w:hint="cs"/>
          <w:rtl/>
        </w:rPr>
        <w:t>טובא</w:t>
      </w:r>
      <w:proofErr w:type="spellEnd"/>
      <w:r w:rsidR="007B7F4D">
        <w:rPr>
          <w:rFonts w:hint="cs"/>
          <w:rtl/>
        </w:rPr>
        <w:t xml:space="preserve"> קושיית הגרעק"א למה אפשר לסמוך על ישראל הא עכ"פ בעינן ששים.</w:t>
      </w:r>
    </w:p>
    <w:p w:rsidR="007B7F4D" w:rsidRDefault="007B7F4D" w:rsidP="007B7F4D">
      <w:pPr>
        <w:pStyle w:val="1"/>
        <w:rPr>
          <w:rtl/>
        </w:rPr>
      </w:pPr>
      <w:r>
        <w:rPr>
          <w:rFonts w:hint="cs"/>
          <w:rtl/>
        </w:rPr>
        <w:t>נאמנות ישראל</w:t>
      </w:r>
    </w:p>
    <w:p w:rsidR="007B7F4D" w:rsidRDefault="007B7F4D" w:rsidP="007B7F4D">
      <w:pPr>
        <w:pStyle w:val="50"/>
        <w:rPr>
          <w:rtl/>
        </w:rPr>
      </w:pPr>
      <w:r w:rsidRPr="00D464CD">
        <w:rPr>
          <w:rFonts w:hint="cs"/>
          <w:b/>
          <w:bCs/>
          <w:rtl/>
        </w:rPr>
        <w:t>ובעיקר</w:t>
      </w:r>
      <w:r>
        <w:rPr>
          <w:rFonts w:hint="cs"/>
          <w:rtl/>
        </w:rPr>
        <w:t xml:space="preserve"> מה שנקט הש"ך שאפשר לסמוך </w:t>
      </w:r>
      <w:proofErr w:type="spellStart"/>
      <w:r>
        <w:rPr>
          <w:rFonts w:hint="cs"/>
          <w:rtl/>
        </w:rPr>
        <w:t>אטעימת</w:t>
      </w:r>
      <w:proofErr w:type="spellEnd"/>
      <w:r>
        <w:rPr>
          <w:rFonts w:hint="cs"/>
          <w:rtl/>
        </w:rPr>
        <w:t xml:space="preserve"> ישראל, עיין פתחי תשובה בשם בכור שור שאין לסמוך </w:t>
      </w:r>
      <w:proofErr w:type="spellStart"/>
      <w:r>
        <w:rPr>
          <w:rFonts w:hint="cs"/>
          <w:rtl/>
        </w:rPr>
        <w:t>אטעימת</w:t>
      </w:r>
      <w:proofErr w:type="spellEnd"/>
      <w:r>
        <w:rPr>
          <w:rFonts w:hint="cs"/>
          <w:rtl/>
        </w:rPr>
        <w:t xml:space="preserve"> ישראל כיון שאין אנו </w:t>
      </w:r>
      <w:proofErr w:type="spellStart"/>
      <w:r>
        <w:rPr>
          <w:rFonts w:hint="cs"/>
          <w:rtl/>
        </w:rPr>
        <w:t>בקיאין</w:t>
      </w:r>
      <w:proofErr w:type="spellEnd"/>
      <w:r>
        <w:rPr>
          <w:rFonts w:hint="cs"/>
          <w:rtl/>
        </w:rPr>
        <w:t xml:space="preserve"> בטעמים וכן נקט יד יהודה, ועיין לעיל סי' צ"ו' בש"ך ס"ק ה' שכל זה רק בדיעבד אבל לכתחילה לא סמכינן </w:t>
      </w:r>
      <w:proofErr w:type="spellStart"/>
      <w:r>
        <w:rPr>
          <w:rFonts w:hint="cs"/>
          <w:rtl/>
        </w:rPr>
        <w:t>אטעימת</w:t>
      </w:r>
      <w:proofErr w:type="spellEnd"/>
      <w:r>
        <w:rPr>
          <w:rFonts w:hint="cs"/>
          <w:rtl/>
        </w:rPr>
        <w:t xml:space="preserve"> ישראל ע"ש. </w:t>
      </w:r>
    </w:p>
    <w:p w:rsidR="00B66E6C" w:rsidRDefault="00B66E6C" w:rsidP="001868C5">
      <w:pPr>
        <w:pStyle w:val="50"/>
        <w:rPr>
          <w:rtl/>
        </w:rPr>
      </w:pPr>
    </w:p>
    <w:p w:rsidR="00B66E6C" w:rsidRDefault="00B66E6C" w:rsidP="001868C5">
      <w:pPr>
        <w:pStyle w:val="50"/>
        <w:rPr>
          <w:rtl/>
        </w:rPr>
      </w:pPr>
    </w:p>
    <w:p w:rsidR="00B66E6C" w:rsidRPr="00B66E6C" w:rsidRDefault="00B66E6C" w:rsidP="001868C5">
      <w:pPr>
        <w:pStyle w:val="50"/>
        <w:rPr>
          <w:rtl/>
        </w:rPr>
      </w:pPr>
    </w:p>
    <w:sectPr w:rsidR="00B66E6C" w:rsidRPr="00B66E6C" w:rsidSect="00A212D4">
      <w:headerReference w:type="default" r:id="rId8"/>
      <w:footerReference w:type="default" r:id="rId9"/>
      <w:headerReference w:type="first" r:id="rId10"/>
      <w:footerReference w:type="first" r:id="rId11"/>
      <w:pgSz w:w="12240" w:h="15840"/>
      <w:pgMar w:top="720" w:right="720" w:bottom="720" w:left="720" w:header="720" w:footer="720" w:gutter="0"/>
      <w:cols w:num="2"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6E0" w:rsidRDefault="001646E0" w:rsidP="00263DF6">
      <w:pPr>
        <w:spacing w:after="0" w:line="240" w:lineRule="auto"/>
      </w:pPr>
      <w:r>
        <w:separator/>
      </w:r>
    </w:p>
  </w:endnote>
  <w:endnote w:type="continuationSeparator" w:id="0">
    <w:p w:rsidR="001646E0" w:rsidRDefault="001646E0" w:rsidP="00263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uttman David">
    <w:panose1 w:val="02000300000000000000"/>
    <w:charset w:val="B1"/>
    <w:family w:val="auto"/>
    <w:pitch w:val="variable"/>
    <w:sig w:usb0="00000801" w:usb1="40000000" w:usb2="00000000" w:usb3="00000000" w:csb0="0000002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5255146"/>
      <w:docPartObj>
        <w:docPartGallery w:val="Page Numbers (Bottom of Page)"/>
        <w:docPartUnique/>
      </w:docPartObj>
    </w:sdtPr>
    <w:sdtEndPr/>
    <w:sdtContent>
      <w:p w:rsidR="00A212D4" w:rsidRDefault="00A212D4">
        <w:pPr>
          <w:pStyle w:val="a8"/>
        </w:pPr>
        <w:r>
          <w:rPr>
            <w:rFonts w:cs="Times New Roman"/>
            <w:noProof/>
            <w:rtl/>
            <w:lang w:bidi="he-IL"/>
          </w:rPr>
          <mc:AlternateContent>
            <mc:Choice Requires="wps">
              <w:drawing>
                <wp:anchor distT="0" distB="0" distL="114300" distR="114300" simplePos="0" relativeHeight="251660288" behindDoc="0" locked="0" layoutInCell="1" allowOverlap="1" wp14:anchorId="72CE50F5" wp14:editId="7004B106">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212D4" w:rsidRDefault="00A212D4">
                              <w:pPr>
                                <w:jc w:val="center"/>
                                <w:rPr>
                                  <w:rtl/>
                                  <w:cs/>
                                </w:rPr>
                              </w:pPr>
                              <w:r>
                                <w:fldChar w:fldCharType="begin"/>
                              </w:r>
                              <w:r>
                                <w:rPr>
                                  <w:rtl/>
                                  <w:cs/>
                                </w:rPr>
                                <w:instrText>PAGE    \* MERGEFORMAT</w:instrText>
                              </w:r>
                              <w:r>
                                <w:fldChar w:fldCharType="separate"/>
                              </w:r>
                              <w:r w:rsidR="00716E52" w:rsidRPr="00716E52">
                                <w:rPr>
                                  <w:noProof/>
                                  <w:lang w:val="he-IL" w:bidi="he-I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A212D4" w:rsidRDefault="00A212D4">
                        <w:pPr>
                          <w:jc w:val="center"/>
                          <w:rPr>
                            <w:rtl/>
                            <w:cs/>
                          </w:rPr>
                        </w:pPr>
                        <w:r>
                          <w:fldChar w:fldCharType="begin"/>
                        </w:r>
                        <w:r>
                          <w:rPr>
                            <w:rtl/>
                            <w:cs/>
                          </w:rPr>
                          <w:instrText>PAGE    \* MERGEFORMAT</w:instrText>
                        </w:r>
                        <w:r>
                          <w:fldChar w:fldCharType="separate"/>
                        </w:r>
                        <w:r w:rsidR="00716E52" w:rsidRPr="00716E52">
                          <w:rPr>
                            <w:noProof/>
                            <w:lang w:val="he-IL" w:bidi="he-IL"/>
                          </w:rPr>
                          <w:t>2</w:t>
                        </w:r>
                        <w:r>
                          <w:fldChar w:fldCharType="end"/>
                        </w:r>
                      </w:p>
                    </w:txbxContent>
                  </v:textbox>
                  <w10:wrap anchorx="margin" anchory="margin"/>
                </v:shape>
              </w:pict>
            </mc:Fallback>
          </mc:AlternateContent>
        </w:r>
        <w:r>
          <w:rPr>
            <w:rFonts w:cs="Times New Roman"/>
            <w:noProof/>
            <w:rtl/>
            <w:lang w:bidi="he-IL"/>
          </w:rPr>
          <mc:AlternateContent>
            <mc:Choice Requires="wps">
              <w:drawing>
                <wp:anchor distT="0" distB="0" distL="114300" distR="114300" simplePos="0" relativeHeight="251659264" behindDoc="0" locked="0" layoutInCell="1" allowOverlap="1" wp14:anchorId="7F083447" wp14:editId="78CA86CB">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1685870"/>
      <w:docPartObj>
        <w:docPartGallery w:val="Page Numbers (Bottom of Page)"/>
        <w:docPartUnique/>
      </w:docPartObj>
    </w:sdtPr>
    <w:sdtEndPr/>
    <w:sdtContent>
      <w:p w:rsidR="00A212D4" w:rsidRDefault="00A212D4">
        <w:pPr>
          <w:pStyle w:val="a8"/>
        </w:pPr>
        <w:r>
          <w:rPr>
            <w:rFonts w:cs="Times New Roman"/>
            <w:noProof/>
            <w:rtl/>
            <w:lang w:bidi="he-IL"/>
          </w:rPr>
          <mc:AlternateContent>
            <mc:Choice Requires="wps">
              <w:drawing>
                <wp:anchor distT="0" distB="0" distL="114300" distR="114300" simplePos="0" relativeHeight="251663360" behindDoc="0" locked="0" layoutInCell="1" allowOverlap="1" wp14:anchorId="0CA21575" wp14:editId="411DD8C9">
                  <wp:simplePos x="0" y="0"/>
                  <wp:positionH relativeFrom="margin">
                    <wp:align>center</wp:align>
                  </wp:positionH>
                  <wp:positionV relativeFrom="bottomMargin">
                    <wp:align>center</wp:align>
                  </wp:positionV>
                  <wp:extent cx="551815" cy="238760"/>
                  <wp:effectExtent l="23495" t="19050" r="19050" b="18415"/>
                  <wp:wrapNone/>
                  <wp:docPr id="1"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212D4" w:rsidRDefault="00A212D4">
                              <w:pPr>
                                <w:jc w:val="center"/>
                                <w:rPr>
                                  <w:rtl/>
                                  <w:cs/>
                                </w:rPr>
                              </w:pPr>
                              <w:r>
                                <w:fldChar w:fldCharType="begin"/>
                              </w:r>
                              <w:r>
                                <w:rPr>
                                  <w:rtl/>
                                  <w:cs/>
                                </w:rPr>
                                <w:instrText>PAGE    \* MERGEFORMAT</w:instrText>
                              </w:r>
                              <w:r>
                                <w:fldChar w:fldCharType="separate"/>
                              </w:r>
                              <w:r w:rsidR="00716E52" w:rsidRPr="00716E52">
                                <w:rPr>
                                  <w:noProof/>
                                  <w:lang w:val="he-IL" w:bidi="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margin-left:0;margin-top:0;width:43.45pt;height:18.8pt;flip:x;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&#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E+hDWtZAgAAhwQAAA4AAAAAAAAAAAAAAAAALgIAAGRycy9lMm9Eb2MueG1sUEsB&#10;Ai0AFAAGAAgAAAAhAJAFnz7cAAAAAwEAAA8AAAAAAAAAAAAAAAAAswQAAGRycy9kb3ducmV2Lnht&#10;bFBLBQYAAAAABAAEAPMAAAC8BQAAAAA=&#10;" filled="t" strokecolor="gray" strokeweight="2.25pt">
                  <v:textbox inset=",0,,0">
                    <w:txbxContent>
                      <w:p w:rsidR="00A212D4" w:rsidRDefault="00A212D4">
                        <w:pPr>
                          <w:jc w:val="center"/>
                          <w:rPr>
                            <w:rtl/>
                            <w:cs/>
                          </w:rPr>
                        </w:pPr>
                        <w:r>
                          <w:fldChar w:fldCharType="begin"/>
                        </w:r>
                        <w:r>
                          <w:rPr>
                            <w:rtl/>
                            <w:cs/>
                          </w:rPr>
                          <w:instrText>PAGE    \* MERGEFORMAT</w:instrText>
                        </w:r>
                        <w:r>
                          <w:fldChar w:fldCharType="separate"/>
                        </w:r>
                        <w:r w:rsidR="00716E52" w:rsidRPr="00716E52">
                          <w:rPr>
                            <w:noProof/>
                            <w:lang w:val="he-IL" w:bidi="he-IL"/>
                          </w:rPr>
                          <w:t>1</w:t>
                        </w:r>
                        <w:r>
                          <w:fldChar w:fldCharType="end"/>
                        </w:r>
                      </w:p>
                    </w:txbxContent>
                  </v:textbox>
                  <w10:wrap anchorx="margin" anchory="margin"/>
                </v:shape>
              </w:pict>
            </mc:Fallback>
          </mc:AlternateContent>
        </w:r>
        <w:r>
          <w:rPr>
            <w:rFonts w:cs="Times New Roman"/>
            <w:noProof/>
            <w:rtl/>
            <w:lang w:bidi="he-IL"/>
          </w:rPr>
          <mc:AlternateContent>
            <mc:Choice Requires="wps">
              <w:drawing>
                <wp:anchor distT="0" distB="0" distL="114300" distR="114300" simplePos="0" relativeHeight="251662336" behindDoc="0" locked="0" layoutInCell="1" allowOverlap="1" wp14:anchorId="31126219" wp14:editId="294A3313">
                  <wp:simplePos x="0" y="0"/>
                  <wp:positionH relativeFrom="margin">
                    <wp:align>center</wp:align>
                  </wp:positionH>
                  <wp:positionV relativeFrom="bottomMargin">
                    <wp:align>center</wp:align>
                  </wp:positionV>
                  <wp:extent cx="5518150" cy="0"/>
                  <wp:effectExtent l="6350" t="9525" r="9525" b="9525"/>
                  <wp:wrapNone/>
                  <wp:docPr id="2"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6E0" w:rsidRDefault="001646E0" w:rsidP="00263DF6">
      <w:pPr>
        <w:bidi/>
        <w:spacing w:after="0" w:line="240" w:lineRule="auto"/>
        <w:jc w:val="both"/>
      </w:pPr>
      <w:r>
        <w:separator/>
      </w:r>
    </w:p>
  </w:footnote>
  <w:footnote w:type="continuationSeparator" w:id="0">
    <w:p w:rsidR="001646E0" w:rsidRDefault="001646E0" w:rsidP="00263DF6">
      <w:pPr>
        <w:spacing w:after="0" w:line="240" w:lineRule="auto"/>
      </w:pPr>
      <w:r>
        <w:continuationSeparator/>
      </w:r>
    </w:p>
  </w:footnote>
  <w:footnote w:id="1">
    <w:p w:rsidR="00B71456" w:rsidRPr="00B71456" w:rsidRDefault="00B71456" w:rsidP="00B71456">
      <w:pPr>
        <w:bidi/>
        <w:jc w:val="both"/>
        <w:rPr>
          <w:sz w:val="16"/>
          <w:szCs w:val="16"/>
          <w:rtl/>
          <w:lang w:bidi="he-IL"/>
        </w:rPr>
      </w:pPr>
      <w:r>
        <w:rPr>
          <w:rStyle w:val="a5"/>
        </w:rPr>
        <w:footnoteRef/>
      </w:r>
      <w:r>
        <w:rPr>
          <w:rFonts w:hint="cs"/>
          <w:sz w:val="16"/>
          <w:szCs w:val="16"/>
          <w:rtl/>
          <w:lang w:bidi="he-IL"/>
        </w:rPr>
        <w:t xml:space="preserve">כמבואר ברש"י </w:t>
      </w:r>
      <w:proofErr w:type="spellStart"/>
      <w:r>
        <w:rPr>
          <w:rFonts w:hint="cs"/>
          <w:sz w:val="16"/>
          <w:szCs w:val="16"/>
          <w:rtl/>
          <w:lang w:bidi="he-IL"/>
        </w:rPr>
        <w:t>שדוקא</w:t>
      </w:r>
      <w:proofErr w:type="spellEnd"/>
      <w:r>
        <w:rPr>
          <w:rFonts w:hint="cs"/>
          <w:sz w:val="16"/>
          <w:szCs w:val="16"/>
          <w:rtl/>
          <w:lang w:bidi="he-IL"/>
        </w:rPr>
        <w:t xml:space="preserve"> שבדקנוה ואין בו טעם, אבל אם אין קפילא לעולם סמכינן אששים גם לרש"י כנראה מדברי רש"י </w:t>
      </w:r>
      <w:r w:rsidR="00C064D8">
        <w:rPr>
          <w:rFonts w:hint="cs"/>
          <w:sz w:val="16"/>
          <w:szCs w:val="16"/>
          <w:rtl/>
          <w:lang w:bidi="he-IL"/>
        </w:rPr>
        <w:t xml:space="preserve">שכל </w:t>
      </w:r>
      <w:proofErr w:type="spellStart"/>
      <w:r w:rsidR="00C064D8">
        <w:rPr>
          <w:rFonts w:hint="cs"/>
          <w:sz w:val="16"/>
          <w:szCs w:val="16"/>
          <w:rtl/>
          <w:lang w:bidi="he-IL"/>
        </w:rPr>
        <w:t>שליכא</w:t>
      </w:r>
      <w:proofErr w:type="spellEnd"/>
      <w:r w:rsidR="00C064D8">
        <w:rPr>
          <w:rFonts w:hint="cs"/>
          <w:sz w:val="16"/>
          <w:szCs w:val="16"/>
          <w:rtl/>
          <w:lang w:bidi="he-IL"/>
        </w:rPr>
        <w:t xml:space="preserve"> </w:t>
      </w:r>
      <w:proofErr w:type="spellStart"/>
      <w:r w:rsidR="00C064D8">
        <w:rPr>
          <w:rFonts w:hint="cs"/>
          <w:sz w:val="16"/>
          <w:szCs w:val="16"/>
          <w:rtl/>
          <w:lang w:bidi="he-IL"/>
        </w:rPr>
        <w:t>למיקם</w:t>
      </w:r>
      <w:proofErr w:type="spellEnd"/>
      <w:r w:rsidR="00C064D8">
        <w:rPr>
          <w:rFonts w:hint="cs"/>
          <w:sz w:val="16"/>
          <w:szCs w:val="16"/>
          <w:rtl/>
          <w:lang w:bidi="he-IL"/>
        </w:rPr>
        <w:t xml:space="preserve"> </w:t>
      </w:r>
      <w:proofErr w:type="spellStart"/>
      <w:r w:rsidR="00C064D8">
        <w:rPr>
          <w:rFonts w:hint="cs"/>
          <w:sz w:val="16"/>
          <w:szCs w:val="16"/>
          <w:rtl/>
          <w:lang w:bidi="he-IL"/>
        </w:rPr>
        <w:t>אטעמא</w:t>
      </w:r>
      <w:proofErr w:type="spellEnd"/>
      <w:r w:rsidR="00C064D8">
        <w:rPr>
          <w:rFonts w:hint="cs"/>
          <w:sz w:val="16"/>
          <w:szCs w:val="16"/>
          <w:rtl/>
          <w:lang w:bidi="he-IL"/>
        </w:rPr>
        <w:t xml:space="preserve"> בששים, אלא שרש"י נקט </w:t>
      </w:r>
      <w:proofErr w:type="spellStart"/>
      <w:r w:rsidR="00C064D8">
        <w:rPr>
          <w:rFonts w:hint="cs"/>
          <w:sz w:val="16"/>
          <w:szCs w:val="16"/>
          <w:rtl/>
          <w:lang w:bidi="he-IL"/>
        </w:rPr>
        <w:t>דומא</w:t>
      </w:r>
      <w:proofErr w:type="spellEnd"/>
      <w:r w:rsidR="00C064D8">
        <w:rPr>
          <w:rFonts w:hint="cs"/>
          <w:sz w:val="16"/>
          <w:szCs w:val="16"/>
          <w:rtl/>
          <w:lang w:bidi="he-IL"/>
        </w:rPr>
        <w:t xml:space="preserve"> של מין במינן, אבל בגמ' מבואר </w:t>
      </w:r>
      <w:proofErr w:type="spellStart"/>
      <w:r w:rsidR="00C064D8">
        <w:rPr>
          <w:rFonts w:hint="cs"/>
          <w:sz w:val="16"/>
          <w:szCs w:val="16"/>
          <w:rtl/>
          <w:lang w:bidi="he-IL"/>
        </w:rPr>
        <w:t>שליכא</w:t>
      </w:r>
      <w:proofErr w:type="spellEnd"/>
      <w:r w:rsidR="00C064D8">
        <w:rPr>
          <w:rFonts w:hint="cs"/>
          <w:sz w:val="16"/>
          <w:szCs w:val="16"/>
          <w:rtl/>
          <w:lang w:bidi="he-IL"/>
        </w:rPr>
        <w:t xml:space="preserve"> קפילא ומין במינן דין אחד להם.</w:t>
      </w:r>
    </w:p>
  </w:footnote>
  <w:footnote w:id="2">
    <w:p w:rsidR="001627E1" w:rsidRDefault="0051262C" w:rsidP="008A6841">
      <w:pPr>
        <w:pStyle w:val="4"/>
        <w:rPr>
          <w:b w:val="0"/>
          <w:bCs w:val="0"/>
          <w:sz w:val="14"/>
          <w:szCs w:val="16"/>
          <w:rtl/>
        </w:rPr>
      </w:pPr>
      <w:r>
        <w:rPr>
          <w:rStyle w:val="a5"/>
        </w:rPr>
        <w:footnoteRef/>
      </w:r>
      <w:r>
        <w:t xml:space="preserve"> </w:t>
      </w:r>
      <w:r w:rsidR="00006191">
        <w:rPr>
          <w:rFonts w:hint="cs"/>
          <w:b w:val="0"/>
          <w:bCs w:val="0"/>
          <w:sz w:val="14"/>
          <w:szCs w:val="16"/>
          <w:rtl/>
        </w:rPr>
        <w:t xml:space="preserve">הנה </w:t>
      </w:r>
      <w:r w:rsidR="008A6841">
        <w:rPr>
          <w:rFonts w:hint="cs"/>
          <w:b w:val="0"/>
          <w:bCs w:val="0"/>
          <w:sz w:val="14"/>
          <w:szCs w:val="16"/>
          <w:rtl/>
        </w:rPr>
        <w:t xml:space="preserve">במגילת ספר </w:t>
      </w:r>
      <w:r w:rsidR="00C71F18">
        <w:rPr>
          <w:rFonts w:hint="cs"/>
          <w:b w:val="0"/>
          <w:bCs w:val="0"/>
          <w:sz w:val="14"/>
          <w:szCs w:val="16"/>
          <w:rtl/>
        </w:rPr>
        <w:t xml:space="preserve">וכן בבדי </w:t>
      </w:r>
      <w:proofErr w:type="spellStart"/>
      <w:r w:rsidR="00C71F18">
        <w:rPr>
          <w:rFonts w:hint="cs"/>
          <w:b w:val="0"/>
          <w:bCs w:val="0"/>
          <w:sz w:val="14"/>
          <w:szCs w:val="16"/>
          <w:rtl/>
        </w:rPr>
        <w:t>השלחן</w:t>
      </w:r>
      <w:proofErr w:type="spellEnd"/>
      <w:r w:rsidR="00C71F18">
        <w:rPr>
          <w:rFonts w:hint="cs"/>
          <w:b w:val="0"/>
          <w:bCs w:val="0"/>
          <w:sz w:val="14"/>
          <w:szCs w:val="16"/>
          <w:rtl/>
        </w:rPr>
        <w:t xml:space="preserve"> כ' ליישב דברי ה</w:t>
      </w:r>
      <w:r w:rsidR="00006191">
        <w:rPr>
          <w:rFonts w:hint="cs"/>
          <w:b w:val="0"/>
          <w:bCs w:val="0"/>
          <w:sz w:val="14"/>
          <w:szCs w:val="16"/>
          <w:rtl/>
        </w:rPr>
        <w:t xml:space="preserve">רמב"ם </w:t>
      </w:r>
      <w:r w:rsidR="00C71F18">
        <w:rPr>
          <w:rFonts w:hint="cs"/>
          <w:b w:val="0"/>
          <w:bCs w:val="0"/>
          <w:sz w:val="14"/>
          <w:szCs w:val="16"/>
          <w:rtl/>
        </w:rPr>
        <w:t xml:space="preserve">באופן אחר, </w:t>
      </w:r>
      <w:proofErr w:type="spellStart"/>
      <w:r w:rsidR="00AD6020">
        <w:rPr>
          <w:rFonts w:hint="cs"/>
          <w:b w:val="0"/>
          <w:bCs w:val="0"/>
          <w:sz w:val="14"/>
          <w:szCs w:val="16"/>
          <w:rtl/>
        </w:rPr>
        <w:t>דהנה</w:t>
      </w:r>
      <w:proofErr w:type="spellEnd"/>
      <w:r w:rsidR="00AD6020">
        <w:rPr>
          <w:rFonts w:hint="cs"/>
          <w:b w:val="0"/>
          <w:bCs w:val="0"/>
          <w:sz w:val="14"/>
          <w:szCs w:val="16"/>
          <w:rtl/>
        </w:rPr>
        <w:t xml:space="preserve"> ברמב"ם פט"ו הל' ב' מבואר שהדין ביטול בששים במין במינו שגזרו ביה רבנן אינו הלכה אטו אינו מינו, אלא שהוא דין מדרבנן </w:t>
      </w:r>
      <w:r w:rsidR="007C042B">
        <w:rPr>
          <w:rFonts w:hint="cs"/>
          <w:b w:val="0"/>
          <w:bCs w:val="0"/>
          <w:sz w:val="14"/>
          <w:szCs w:val="16"/>
          <w:rtl/>
        </w:rPr>
        <w:t xml:space="preserve">להצריך ביטול בששים דוקא כדי שיבטל בעוצם מיעוטו, ולכאו' ק' </w:t>
      </w:r>
      <w:proofErr w:type="spellStart"/>
      <w:r w:rsidR="007C042B">
        <w:rPr>
          <w:rFonts w:hint="cs"/>
          <w:b w:val="0"/>
          <w:bCs w:val="0"/>
          <w:sz w:val="14"/>
          <w:szCs w:val="16"/>
          <w:rtl/>
        </w:rPr>
        <w:t>לפ"ז</w:t>
      </w:r>
      <w:proofErr w:type="spellEnd"/>
      <w:r w:rsidR="007C042B">
        <w:rPr>
          <w:rFonts w:hint="cs"/>
          <w:b w:val="0"/>
          <w:bCs w:val="0"/>
          <w:sz w:val="14"/>
          <w:szCs w:val="16"/>
          <w:rtl/>
        </w:rPr>
        <w:t xml:space="preserve"> </w:t>
      </w:r>
      <w:proofErr w:type="spellStart"/>
      <w:r w:rsidR="007C042B">
        <w:rPr>
          <w:rFonts w:hint="cs"/>
          <w:b w:val="0"/>
          <w:bCs w:val="0"/>
          <w:sz w:val="14"/>
          <w:szCs w:val="16"/>
          <w:rtl/>
        </w:rPr>
        <w:t>דנראה</w:t>
      </w:r>
      <w:proofErr w:type="spellEnd"/>
      <w:r w:rsidR="007C042B">
        <w:rPr>
          <w:rFonts w:hint="cs"/>
          <w:b w:val="0"/>
          <w:bCs w:val="0"/>
          <w:sz w:val="14"/>
          <w:szCs w:val="16"/>
          <w:rtl/>
        </w:rPr>
        <w:t xml:space="preserve"> שגם עיקר דין ביטול בששים במין בשאינו מינו הוא מדין ביטול בעוצם מיעוטו, וא"כ למה מהני טעימא הא מ"מ אכתי לא בטלה האיסור בעוצם מיעוטו, וע"כ צ"ל שעצן זה שטועמו ואין בו טעם הוא עצמו חשיב ביטול בעוצם מיעוטו</w:t>
      </w:r>
      <w:r w:rsidR="001627E1">
        <w:rPr>
          <w:rFonts w:hint="cs"/>
          <w:b w:val="0"/>
          <w:bCs w:val="0"/>
          <w:sz w:val="14"/>
          <w:szCs w:val="16"/>
          <w:rtl/>
        </w:rPr>
        <w:t xml:space="preserve"> כיון שאין בו די לתת טעם בקדירה.</w:t>
      </w:r>
    </w:p>
    <w:p w:rsidR="00E52358" w:rsidRDefault="001627E1" w:rsidP="008A6841">
      <w:pPr>
        <w:pStyle w:val="4"/>
        <w:rPr>
          <w:b w:val="0"/>
          <w:bCs w:val="0"/>
          <w:sz w:val="14"/>
          <w:szCs w:val="16"/>
          <w:rtl/>
        </w:rPr>
      </w:pPr>
      <w:r>
        <w:rPr>
          <w:rFonts w:hint="cs"/>
          <w:b w:val="0"/>
          <w:bCs w:val="0"/>
          <w:sz w:val="14"/>
          <w:szCs w:val="16"/>
          <w:rtl/>
        </w:rPr>
        <w:t xml:space="preserve">וממילא מיושב היטב שכל זה דוקא במין בשאינו מינו שמה שאינו נותן טעם הוא משום </w:t>
      </w:r>
      <w:proofErr w:type="spellStart"/>
      <w:r>
        <w:rPr>
          <w:rFonts w:hint="cs"/>
          <w:b w:val="0"/>
          <w:bCs w:val="0"/>
          <w:sz w:val="14"/>
          <w:szCs w:val="16"/>
          <w:rtl/>
        </w:rPr>
        <w:t>דבטלה</w:t>
      </w:r>
      <w:proofErr w:type="spellEnd"/>
      <w:r>
        <w:rPr>
          <w:rFonts w:hint="cs"/>
          <w:b w:val="0"/>
          <w:bCs w:val="0"/>
          <w:sz w:val="14"/>
          <w:szCs w:val="16"/>
          <w:rtl/>
        </w:rPr>
        <w:t xml:space="preserve"> בעוצם מיעוט, משא"כ בגיד שהטעם שאינו נותן טעם הוא משום שאין בגידים בנותן טעם א"כ אין כאן הוכחה לעוצם מיעוטו ולכן אינה בטילה, ולה"ה והוא הטעם במין במינו שצריך ששים דוקא, דאף שאינו נותן טעם אבל עכ"פ אין זה מחמת עוצם מיעוטו אלא מחמת </w:t>
      </w:r>
      <w:r w:rsidR="00E52358">
        <w:rPr>
          <w:rFonts w:hint="cs"/>
          <w:b w:val="0"/>
          <w:bCs w:val="0"/>
          <w:sz w:val="14"/>
          <w:szCs w:val="16"/>
          <w:rtl/>
        </w:rPr>
        <w:t xml:space="preserve">שאין </w:t>
      </w:r>
      <w:proofErr w:type="spellStart"/>
      <w:r w:rsidR="00E52358">
        <w:rPr>
          <w:rFonts w:hint="cs"/>
          <w:b w:val="0"/>
          <w:bCs w:val="0"/>
          <w:sz w:val="14"/>
          <w:szCs w:val="16"/>
          <w:rtl/>
        </w:rPr>
        <w:t>בכחו</w:t>
      </w:r>
      <w:proofErr w:type="spellEnd"/>
      <w:r w:rsidR="00E52358">
        <w:rPr>
          <w:rFonts w:hint="cs"/>
          <w:b w:val="0"/>
          <w:bCs w:val="0"/>
          <w:sz w:val="14"/>
          <w:szCs w:val="16"/>
          <w:rtl/>
        </w:rPr>
        <w:t xml:space="preserve"> לתת טעם ולכן צריך ששים דוקא</w:t>
      </w:r>
      <w:r w:rsidR="00C66D5F">
        <w:rPr>
          <w:rFonts w:hint="cs"/>
          <w:b w:val="0"/>
          <w:bCs w:val="0"/>
          <w:sz w:val="14"/>
          <w:szCs w:val="16"/>
          <w:rtl/>
        </w:rPr>
        <w:t xml:space="preserve"> כמו מין במינו</w:t>
      </w:r>
      <w:r w:rsidR="00E52358">
        <w:rPr>
          <w:rFonts w:hint="cs"/>
          <w:b w:val="0"/>
          <w:bCs w:val="0"/>
          <w:sz w:val="14"/>
          <w:szCs w:val="16"/>
          <w:rtl/>
        </w:rPr>
        <w:t>.</w:t>
      </w:r>
    </w:p>
    <w:p w:rsidR="00745057" w:rsidRDefault="00E52358" w:rsidP="00E52358">
      <w:pPr>
        <w:pStyle w:val="4"/>
        <w:rPr>
          <w:b w:val="0"/>
          <w:bCs w:val="0"/>
          <w:sz w:val="14"/>
          <w:szCs w:val="16"/>
          <w:rtl/>
        </w:rPr>
      </w:pPr>
      <w:r>
        <w:rPr>
          <w:rFonts w:hint="cs"/>
          <w:b w:val="0"/>
          <w:bCs w:val="0"/>
          <w:sz w:val="14"/>
          <w:szCs w:val="16"/>
          <w:rtl/>
        </w:rPr>
        <w:t xml:space="preserve">אלא </w:t>
      </w:r>
      <w:proofErr w:type="spellStart"/>
      <w:r>
        <w:rPr>
          <w:rFonts w:hint="cs"/>
          <w:b w:val="0"/>
          <w:bCs w:val="0"/>
          <w:sz w:val="14"/>
          <w:szCs w:val="16"/>
          <w:rtl/>
        </w:rPr>
        <w:t>שלפ"ז</w:t>
      </w:r>
      <w:proofErr w:type="spellEnd"/>
      <w:r>
        <w:rPr>
          <w:rFonts w:hint="cs"/>
          <w:b w:val="0"/>
          <w:bCs w:val="0"/>
          <w:sz w:val="14"/>
          <w:szCs w:val="16"/>
          <w:rtl/>
        </w:rPr>
        <w:t xml:space="preserve"> </w:t>
      </w:r>
      <w:r w:rsidR="00745057">
        <w:rPr>
          <w:rFonts w:hint="cs"/>
          <w:b w:val="0"/>
          <w:bCs w:val="0"/>
          <w:sz w:val="14"/>
          <w:szCs w:val="16"/>
          <w:rtl/>
        </w:rPr>
        <w:t xml:space="preserve">כל מה שצריך ששים היינו מדרבנן שהרי </w:t>
      </w:r>
      <w:r>
        <w:rPr>
          <w:rFonts w:hint="cs"/>
          <w:b w:val="0"/>
          <w:bCs w:val="0"/>
          <w:sz w:val="14"/>
          <w:szCs w:val="16"/>
          <w:rtl/>
        </w:rPr>
        <w:t xml:space="preserve">זה </w:t>
      </w:r>
      <w:proofErr w:type="spellStart"/>
      <w:r>
        <w:rPr>
          <w:rFonts w:hint="cs"/>
          <w:b w:val="0"/>
          <w:bCs w:val="0"/>
          <w:sz w:val="14"/>
          <w:szCs w:val="16"/>
          <w:rtl/>
        </w:rPr>
        <w:t>סברא</w:t>
      </w:r>
      <w:proofErr w:type="spellEnd"/>
      <w:r>
        <w:rPr>
          <w:rFonts w:hint="cs"/>
          <w:b w:val="0"/>
          <w:bCs w:val="0"/>
          <w:sz w:val="14"/>
          <w:szCs w:val="16"/>
          <w:rtl/>
        </w:rPr>
        <w:t xml:space="preserve"> בדרבנן גרידא, אבל מדאורייתא גם גיד אינו צריך ששים דלא גרע ממין בשאינו מינו, שהרי גם מין במינו אינו נותן טעם מחמת שאין </w:t>
      </w:r>
      <w:proofErr w:type="spellStart"/>
      <w:r>
        <w:rPr>
          <w:rFonts w:hint="cs"/>
          <w:b w:val="0"/>
          <w:bCs w:val="0"/>
          <w:sz w:val="14"/>
          <w:szCs w:val="16"/>
          <w:rtl/>
        </w:rPr>
        <w:t>בכחו</w:t>
      </w:r>
      <w:proofErr w:type="spellEnd"/>
      <w:r>
        <w:rPr>
          <w:rFonts w:hint="cs"/>
          <w:b w:val="0"/>
          <w:bCs w:val="0"/>
          <w:sz w:val="14"/>
          <w:szCs w:val="16"/>
          <w:rtl/>
        </w:rPr>
        <w:t xml:space="preserve"> לתת טעם ואעפ"כ בטל חד בתרי, וא"כ ה"ה בגיד כי האיסור שלו הוא רק מדרבנן, אבל לפי סברת המטה יהונתן הרי זה </w:t>
      </w:r>
      <w:proofErr w:type="spellStart"/>
      <w:r>
        <w:rPr>
          <w:rFonts w:hint="cs"/>
          <w:b w:val="0"/>
          <w:bCs w:val="0"/>
          <w:sz w:val="14"/>
          <w:szCs w:val="16"/>
          <w:rtl/>
        </w:rPr>
        <w:t>סברא</w:t>
      </w:r>
      <w:proofErr w:type="spellEnd"/>
      <w:r>
        <w:rPr>
          <w:rFonts w:hint="cs"/>
          <w:b w:val="0"/>
          <w:bCs w:val="0"/>
          <w:sz w:val="14"/>
          <w:szCs w:val="16"/>
          <w:rtl/>
        </w:rPr>
        <w:t xml:space="preserve"> </w:t>
      </w:r>
      <w:proofErr w:type="spellStart"/>
      <w:r>
        <w:rPr>
          <w:rFonts w:hint="cs"/>
          <w:b w:val="0"/>
          <w:bCs w:val="0"/>
          <w:sz w:val="14"/>
          <w:szCs w:val="16"/>
          <w:rtl/>
        </w:rPr>
        <w:t>בדאורייתא</w:t>
      </w:r>
      <w:proofErr w:type="spellEnd"/>
      <w:r>
        <w:rPr>
          <w:rFonts w:hint="cs"/>
          <w:b w:val="0"/>
          <w:bCs w:val="0"/>
          <w:sz w:val="14"/>
          <w:szCs w:val="16"/>
          <w:rtl/>
        </w:rPr>
        <w:t xml:space="preserve"> </w:t>
      </w:r>
      <w:proofErr w:type="spellStart"/>
      <w:r>
        <w:rPr>
          <w:rFonts w:hint="cs"/>
          <w:b w:val="0"/>
          <w:bCs w:val="0"/>
          <w:sz w:val="14"/>
          <w:szCs w:val="16"/>
          <w:rtl/>
        </w:rPr>
        <w:t>דחשיב</w:t>
      </w:r>
      <w:proofErr w:type="spellEnd"/>
      <w:r>
        <w:rPr>
          <w:rFonts w:hint="cs"/>
          <w:b w:val="0"/>
          <w:bCs w:val="0"/>
          <w:sz w:val="14"/>
          <w:szCs w:val="16"/>
          <w:rtl/>
        </w:rPr>
        <w:t xml:space="preserve"> כמין בשאינו מינו </w:t>
      </w:r>
      <w:proofErr w:type="spellStart"/>
      <w:r>
        <w:rPr>
          <w:rFonts w:hint="cs"/>
          <w:b w:val="0"/>
          <w:bCs w:val="0"/>
          <w:sz w:val="14"/>
          <w:szCs w:val="16"/>
          <w:rtl/>
        </w:rPr>
        <w:t>בנתערב</w:t>
      </w:r>
      <w:proofErr w:type="spellEnd"/>
      <w:r>
        <w:rPr>
          <w:rFonts w:hint="cs"/>
          <w:b w:val="0"/>
          <w:bCs w:val="0"/>
          <w:sz w:val="14"/>
          <w:szCs w:val="16"/>
          <w:rtl/>
        </w:rPr>
        <w:t xml:space="preserve"> גופו ולכן צריך </w:t>
      </w:r>
      <w:r w:rsidR="00745057">
        <w:rPr>
          <w:rFonts w:hint="cs"/>
          <w:b w:val="0"/>
          <w:bCs w:val="0"/>
          <w:sz w:val="14"/>
          <w:szCs w:val="16"/>
          <w:rtl/>
        </w:rPr>
        <w:t xml:space="preserve">ששים כדי לבטל הטעם </w:t>
      </w:r>
      <w:r w:rsidR="00FE2CF4">
        <w:rPr>
          <w:rFonts w:hint="cs"/>
          <w:b w:val="0"/>
          <w:bCs w:val="0"/>
          <w:sz w:val="14"/>
          <w:szCs w:val="16"/>
          <w:rtl/>
        </w:rPr>
        <w:t xml:space="preserve">(והיינו אי נימא שגם באין בו כזית בכדי אכילת פרס אסור מדאורייתא </w:t>
      </w:r>
      <w:r w:rsidR="00C66D5F">
        <w:rPr>
          <w:rFonts w:hint="cs"/>
          <w:b w:val="0"/>
          <w:bCs w:val="0"/>
          <w:sz w:val="14"/>
          <w:szCs w:val="16"/>
          <w:rtl/>
        </w:rPr>
        <w:t xml:space="preserve">לפי הרמב"ם </w:t>
      </w:r>
      <w:r w:rsidR="00FE2CF4">
        <w:rPr>
          <w:rFonts w:hint="cs"/>
          <w:b w:val="0"/>
          <w:bCs w:val="0"/>
          <w:sz w:val="14"/>
          <w:szCs w:val="16"/>
          <w:rtl/>
        </w:rPr>
        <w:t>כדין חצי שיעור)</w:t>
      </w:r>
      <w:r w:rsidR="00745057">
        <w:rPr>
          <w:rFonts w:hint="cs"/>
          <w:b w:val="0"/>
          <w:bCs w:val="0"/>
          <w:sz w:val="14"/>
          <w:szCs w:val="16"/>
          <w:rtl/>
        </w:rPr>
        <w:t>.</w:t>
      </w:r>
    </w:p>
    <w:p w:rsidR="00542DEB" w:rsidRDefault="004B612B" w:rsidP="004A1A47">
      <w:pPr>
        <w:pStyle w:val="4"/>
        <w:rPr>
          <w:b w:val="0"/>
          <w:bCs w:val="0"/>
          <w:sz w:val="14"/>
          <w:szCs w:val="16"/>
          <w:rtl/>
        </w:rPr>
      </w:pPr>
      <w:r>
        <w:rPr>
          <w:rFonts w:hint="cs"/>
          <w:b w:val="0"/>
          <w:bCs w:val="0"/>
          <w:sz w:val="14"/>
          <w:szCs w:val="16"/>
          <w:rtl/>
        </w:rPr>
        <w:t xml:space="preserve">אלא שעיקר דרך זה ברמב"ם צ"ע גדול, </w:t>
      </w:r>
      <w:proofErr w:type="spellStart"/>
      <w:r>
        <w:rPr>
          <w:rFonts w:hint="cs"/>
          <w:b w:val="0"/>
          <w:bCs w:val="0"/>
          <w:sz w:val="14"/>
          <w:szCs w:val="16"/>
          <w:rtl/>
        </w:rPr>
        <w:t>דהנ</w:t>
      </w:r>
      <w:r w:rsidR="00543638">
        <w:rPr>
          <w:rFonts w:hint="cs"/>
          <w:b w:val="0"/>
          <w:bCs w:val="0"/>
          <w:sz w:val="14"/>
          <w:szCs w:val="16"/>
          <w:rtl/>
        </w:rPr>
        <w:t>ה</w:t>
      </w:r>
      <w:proofErr w:type="spellEnd"/>
      <w:r w:rsidR="00543638">
        <w:rPr>
          <w:rFonts w:hint="cs"/>
          <w:b w:val="0"/>
          <w:bCs w:val="0"/>
          <w:sz w:val="14"/>
          <w:szCs w:val="16"/>
          <w:rtl/>
        </w:rPr>
        <w:t xml:space="preserve"> ברמב"ם פט"ו הל' ל' מבואר שבין בב"ח בין יין נסך וכלאי הכרם </w:t>
      </w:r>
      <w:proofErr w:type="spellStart"/>
      <w:r w:rsidR="00543638">
        <w:rPr>
          <w:rFonts w:hint="cs"/>
          <w:b w:val="0"/>
          <w:bCs w:val="0"/>
          <w:sz w:val="14"/>
          <w:szCs w:val="16"/>
          <w:rtl/>
        </w:rPr>
        <w:t>שנתערבו</w:t>
      </w:r>
      <w:proofErr w:type="spellEnd"/>
      <w:r w:rsidR="00543638">
        <w:rPr>
          <w:rFonts w:hint="cs"/>
          <w:b w:val="0"/>
          <w:bCs w:val="0"/>
          <w:sz w:val="14"/>
          <w:szCs w:val="16"/>
          <w:rtl/>
        </w:rPr>
        <w:t xml:space="preserve"> במין בשאינו מינו, מהני טעימא להתיר התערובת, </w:t>
      </w:r>
      <w:r w:rsidR="00D01691">
        <w:rPr>
          <w:rFonts w:hint="cs"/>
          <w:b w:val="0"/>
          <w:bCs w:val="0"/>
          <w:sz w:val="14"/>
          <w:szCs w:val="16"/>
          <w:rtl/>
        </w:rPr>
        <w:t xml:space="preserve">ואם אין שם גוי משערים כל אחד כפי שיעורו ששים או מאה או מאתים ע"ש, ושם </w:t>
      </w:r>
      <w:proofErr w:type="spellStart"/>
      <w:r w:rsidR="00D01691">
        <w:rPr>
          <w:rFonts w:hint="cs"/>
          <w:b w:val="0"/>
          <w:bCs w:val="0"/>
          <w:sz w:val="14"/>
          <w:szCs w:val="16"/>
          <w:rtl/>
        </w:rPr>
        <w:t>בגליון</w:t>
      </w:r>
      <w:proofErr w:type="spellEnd"/>
      <w:r w:rsidR="00D01691">
        <w:rPr>
          <w:rFonts w:hint="cs"/>
          <w:b w:val="0"/>
          <w:bCs w:val="0"/>
          <w:sz w:val="14"/>
          <w:szCs w:val="16"/>
          <w:rtl/>
        </w:rPr>
        <w:t xml:space="preserve"> הגרעק"א הביא </w:t>
      </w:r>
      <w:proofErr w:type="spellStart"/>
      <w:r w:rsidR="00D01691">
        <w:rPr>
          <w:rFonts w:hint="cs"/>
          <w:b w:val="0"/>
          <w:bCs w:val="0"/>
          <w:sz w:val="14"/>
          <w:szCs w:val="16"/>
          <w:rtl/>
        </w:rPr>
        <w:t>משו"ת</w:t>
      </w:r>
      <w:proofErr w:type="spellEnd"/>
      <w:r w:rsidR="00D01691">
        <w:rPr>
          <w:rFonts w:hint="cs"/>
          <w:b w:val="0"/>
          <w:bCs w:val="0"/>
          <w:sz w:val="14"/>
          <w:szCs w:val="16"/>
          <w:rtl/>
        </w:rPr>
        <w:t xml:space="preserve"> יד אליהו שתמה </w:t>
      </w:r>
      <w:proofErr w:type="spellStart"/>
      <w:r w:rsidR="00D01691">
        <w:rPr>
          <w:rFonts w:hint="cs"/>
          <w:b w:val="0"/>
          <w:bCs w:val="0"/>
          <w:sz w:val="14"/>
          <w:szCs w:val="16"/>
          <w:rtl/>
        </w:rPr>
        <w:t>דמאחר</w:t>
      </w:r>
      <w:proofErr w:type="spellEnd"/>
      <w:r w:rsidR="00D01691">
        <w:rPr>
          <w:rFonts w:hint="cs"/>
          <w:b w:val="0"/>
          <w:bCs w:val="0"/>
          <w:sz w:val="14"/>
          <w:szCs w:val="16"/>
          <w:rtl/>
        </w:rPr>
        <w:t xml:space="preserve"> שמבואר ברמב"ם דמהני טעימא גם ביין נסך וכד', למה צריך יותר מששים הא בשש</w:t>
      </w:r>
      <w:r w:rsidR="00542DEB">
        <w:rPr>
          <w:rFonts w:hint="cs"/>
          <w:b w:val="0"/>
          <w:bCs w:val="0"/>
          <w:sz w:val="14"/>
          <w:szCs w:val="16"/>
          <w:rtl/>
        </w:rPr>
        <w:t xml:space="preserve">ים כבר אין טעם ע"ש, ויש שתי' ע"פ מה מה שנקט </w:t>
      </w:r>
      <w:proofErr w:type="spellStart"/>
      <w:r w:rsidR="00542DEB">
        <w:rPr>
          <w:rFonts w:hint="cs"/>
          <w:b w:val="0"/>
          <w:bCs w:val="0"/>
          <w:sz w:val="14"/>
          <w:szCs w:val="16"/>
          <w:rtl/>
        </w:rPr>
        <w:t>הגר"ח</w:t>
      </w:r>
      <w:proofErr w:type="spellEnd"/>
      <w:r w:rsidR="00542DEB">
        <w:rPr>
          <w:rFonts w:hint="cs"/>
          <w:b w:val="0"/>
          <w:bCs w:val="0"/>
          <w:sz w:val="14"/>
          <w:szCs w:val="16"/>
          <w:rtl/>
        </w:rPr>
        <w:t xml:space="preserve"> פט"ו מתרומות הל' ט</w:t>
      </w:r>
      <w:r w:rsidR="004A1A47">
        <w:rPr>
          <w:rFonts w:hint="cs"/>
          <w:b w:val="0"/>
          <w:bCs w:val="0"/>
          <w:sz w:val="14"/>
          <w:szCs w:val="16"/>
          <w:rtl/>
        </w:rPr>
        <w:t xml:space="preserve">' שגם אחרי ששים יש עדיין טעם </w:t>
      </w:r>
      <w:r w:rsidR="00542DEB">
        <w:rPr>
          <w:rFonts w:hint="cs"/>
          <w:b w:val="0"/>
          <w:bCs w:val="0"/>
          <w:sz w:val="14"/>
          <w:szCs w:val="16"/>
          <w:rtl/>
        </w:rPr>
        <w:t xml:space="preserve">אלא שבטל כדין ביטול איסורים, שכך הוא ההלכה ששים מבטל איסור טעם, </w:t>
      </w:r>
      <w:r w:rsidR="002737EC">
        <w:rPr>
          <w:rFonts w:hint="cs"/>
          <w:b w:val="0"/>
          <w:bCs w:val="0"/>
          <w:sz w:val="14"/>
          <w:szCs w:val="16"/>
          <w:rtl/>
        </w:rPr>
        <w:t>(וכן מבואר</w:t>
      </w:r>
      <w:r w:rsidR="004A1A47">
        <w:rPr>
          <w:rFonts w:hint="cs"/>
          <w:b w:val="0"/>
          <w:bCs w:val="0"/>
          <w:sz w:val="14"/>
          <w:szCs w:val="16"/>
          <w:rtl/>
        </w:rPr>
        <w:t xml:space="preserve"> </w:t>
      </w:r>
      <w:r w:rsidR="002737EC">
        <w:rPr>
          <w:rFonts w:hint="cs"/>
          <w:b w:val="0"/>
          <w:bCs w:val="0"/>
          <w:sz w:val="14"/>
          <w:szCs w:val="16"/>
          <w:rtl/>
        </w:rPr>
        <w:t>ב</w:t>
      </w:r>
      <w:r w:rsidR="004A1A47">
        <w:rPr>
          <w:rFonts w:hint="cs"/>
          <w:b w:val="0"/>
          <w:bCs w:val="0"/>
          <w:sz w:val="14"/>
          <w:szCs w:val="16"/>
          <w:rtl/>
        </w:rPr>
        <w:t xml:space="preserve">ש"ך ס"ק כט' שאפי' במילתא </w:t>
      </w:r>
      <w:proofErr w:type="spellStart"/>
      <w:r w:rsidR="004A1A47">
        <w:rPr>
          <w:rFonts w:hint="cs"/>
          <w:b w:val="0"/>
          <w:bCs w:val="0"/>
          <w:sz w:val="14"/>
          <w:szCs w:val="16"/>
          <w:rtl/>
        </w:rPr>
        <w:t>דעבידא</w:t>
      </w:r>
      <w:proofErr w:type="spellEnd"/>
      <w:r w:rsidR="004A1A47">
        <w:rPr>
          <w:rFonts w:hint="cs"/>
          <w:b w:val="0"/>
          <w:bCs w:val="0"/>
          <w:sz w:val="14"/>
          <w:szCs w:val="16"/>
          <w:rtl/>
        </w:rPr>
        <w:t xml:space="preserve"> </w:t>
      </w:r>
      <w:proofErr w:type="spellStart"/>
      <w:r w:rsidR="004A1A47">
        <w:rPr>
          <w:rFonts w:hint="cs"/>
          <w:b w:val="0"/>
          <w:bCs w:val="0"/>
          <w:sz w:val="14"/>
          <w:szCs w:val="16"/>
          <w:rtl/>
        </w:rPr>
        <w:t>לטעמא</w:t>
      </w:r>
      <w:proofErr w:type="spellEnd"/>
      <w:r w:rsidR="004A1A47">
        <w:rPr>
          <w:rFonts w:hint="cs"/>
          <w:b w:val="0"/>
          <w:bCs w:val="0"/>
          <w:sz w:val="14"/>
          <w:szCs w:val="16"/>
          <w:rtl/>
        </w:rPr>
        <w:t xml:space="preserve"> בטל בששים מן בתורה אף שמורגש היטב אחר ששים, אבל לפי </w:t>
      </w:r>
      <w:proofErr w:type="spellStart"/>
      <w:r w:rsidR="004A1A47">
        <w:rPr>
          <w:rFonts w:hint="cs"/>
          <w:b w:val="0"/>
          <w:bCs w:val="0"/>
          <w:sz w:val="14"/>
          <w:szCs w:val="16"/>
          <w:rtl/>
        </w:rPr>
        <w:t>הר"ן</w:t>
      </w:r>
      <w:proofErr w:type="spellEnd"/>
      <w:r w:rsidR="004A1A47">
        <w:rPr>
          <w:rFonts w:hint="cs"/>
          <w:b w:val="0"/>
          <w:bCs w:val="0"/>
          <w:sz w:val="14"/>
          <w:szCs w:val="16"/>
          <w:rtl/>
        </w:rPr>
        <w:t xml:space="preserve"> אסור מן התורה עיין </w:t>
      </w:r>
      <w:proofErr w:type="spellStart"/>
      <w:r w:rsidR="004A1A47">
        <w:rPr>
          <w:rFonts w:hint="cs"/>
          <w:b w:val="0"/>
          <w:bCs w:val="0"/>
          <w:sz w:val="14"/>
          <w:szCs w:val="16"/>
          <w:rtl/>
        </w:rPr>
        <w:t>גליון</w:t>
      </w:r>
      <w:proofErr w:type="spellEnd"/>
      <w:r w:rsidR="004A1A47">
        <w:rPr>
          <w:rFonts w:hint="cs"/>
          <w:b w:val="0"/>
          <w:bCs w:val="0"/>
          <w:sz w:val="14"/>
          <w:szCs w:val="16"/>
          <w:rtl/>
        </w:rPr>
        <w:t xml:space="preserve"> </w:t>
      </w:r>
      <w:proofErr w:type="spellStart"/>
      <w:r w:rsidR="004A1A47">
        <w:rPr>
          <w:rFonts w:hint="cs"/>
          <w:b w:val="0"/>
          <w:bCs w:val="0"/>
          <w:sz w:val="14"/>
          <w:szCs w:val="16"/>
          <w:rtl/>
        </w:rPr>
        <w:t>מהרש"א</w:t>
      </w:r>
      <w:proofErr w:type="spellEnd"/>
      <w:r w:rsidR="004A1A47">
        <w:rPr>
          <w:rFonts w:hint="cs"/>
          <w:b w:val="0"/>
          <w:bCs w:val="0"/>
          <w:sz w:val="14"/>
          <w:szCs w:val="16"/>
          <w:rtl/>
        </w:rPr>
        <w:t xml:space="preserve"> </w:t>
      </w:r>
      <w:proofErr w:type="spellStart"/>
      <w:r w:rsidR="004A1A47">
        <w:rPr>
          <w:rFonts w:hint="cs"/>
          <w:b w:val="0"/>
          <w:bCs w:val="0"/>
          <w:sz w:val="14"/>
          <w:szCs w:val="16"/>
          <w:rtl/>
        </w:rPr>
        <w:t>לס"ק</w:t>
      </w:r>
      <w:proofErr w:type="spellEnd"/>
      <w:r w:rsidR="004A1A47">
        <w:rPr>
          <w:rFonts w:hint="cs"/>
          <w:b w:val="0"/>
          <w:bCs w:val="0"/>
          <w:sz w:val="14"/>
          <w:szCs w:val="16"/>
          <w:rtl/>
        </w:rPr>
        <w:t xml:space="preserve"> ד'</w:t>
      </w:r>
      <w:r w:rsidR="002737EC">
        <w:rPr>
          <w:rFonts w:hint="cs"/>
          <w:b w:val="0"/>
          <w:bCs w:val="0"/>
          <w:sz w:val="14"/>
          <w:szCs w:val="16"/>
          <w:rtl/>
        </w:rPr>
        <w:t xml:space="preserve">, וע"ע מנחת כהן ח"א סוף פ"ה שכתב כן </w:t>
      </w:r>
      <w:proofErr w:type="spellStart"/>
      <w:r w:rsidR="002737EC">
        <w:rPr>
          <w:rFonts w:hint="cs"/>
          <w:b w:val="0"/>
          <w:bCs w:val="0"/>
          <w:sz w:val="14"/>
          <w:szCs w:val="16"/>
          <w:rtl/>
        </w:rPr>
        <w:t>להדיא</w:t>
      </w:r>
      <w:proofErr w:type="spellEnd"/>
      <w:r w:rsidR="002737EC">
        <w:rPr>
          <w:rFonts w:hint="cs"/>
          <w:b w:val="0"/>
          <w:bCs w:val="0"/>
          <w:sz w:val="14"/>
          <w:szCs w:val="16"/>
          <w:rtl/>
        </w:rPr>
        <w:t xml:space="preserve"> שגם אחרי ששים יש עדיין נתינת טעם אלא שהתורה </w:t>
      </w:r>
      <w:proofErr w:type="spellStart"/>
      <w:r w:rsidR="002737EC">
        <w:rPr>
          <w:rFonts w:hint="cs"/>
          <w:b w:val="0"/>
          <w:bCs w:val="0"/>
          <w:sz w:val="14"/>
          <w:szCs w:val="16"/>
          <w:rtl/>
        </w:rPr>
        <w:t>התירתו</w:t>
      </w:r>
      <w:proofErr w:type="spellEnd"/>
      <w:r w:rsidR="004A1A47">
        <w:rPr>
          <w:rFonts w:hint="cs"/>
          <w:b w:val="0"/>
          <w:bCs w:val="0"/>
          <w:sz w:val="14"/>
          <w:szCs w:val="16"/>
          <w:rtl/>
        </w:rPr>
        <w:t xml:space="preserve">), </w:t>
      </w:r>
      <w:r w:rsidR="00542DEB">
        <w:rPr>
          <w:rFonts w:hint="cs"/>
          <w:b w:val="0"/>
          <w:bCs w:val="0"/>
          <w:sz w:val="14"/>
          <w:szCs w:val="16"/>
          <w:rtl/>
        </w:rPr>
        <w:t>וא"כ בתרומה החמירו יותר שצריך לבטלו במאה וכן בכלאים עד מאתים, וזהו על דרך מה שנתבאר לעיל שלפי הרמב"ם עיקר דין ביטול האיסור בששים הוא ביטול בעוצם מיעוטו.</w:t>
      </w:r>
    </w:p>
    <w:p w:rsidR="00542DEB" w:rsidRDefault="00542DEB" w:rsidP="008F406C">
      <w:pPr>
        <w:pStyle w:val="4"/>
        <w:rPr>
          <w:b w:val="0"/>
          <w:bCs w:val="0"/>
          <w:sz w:val="14"/>
          <w:szCs w:val="16"/>
          <w:rtl/>
        </w:rPr>
      </w:pPr>
      <w:r>
        <w:rPr>
          <w:rFonts w:hint="cs"/>
          <w:b w:val="0"/>
          <w:bCs w:val="0"/>
          <w:sz w:val="14"/>
          <w:szCs w:val="16"/>
          <w:rtl/>
        </w:rPr>
        <w:t xml:space="preserve">אלא שק' </w:t>
      </w:r>
      <w:proofErr w:type="spellStart"/>
      <w:r>
        <w:rPr>
          <w:rFonts w:hint="cs"/>
          <w:b w:val="0"/>
          <w:bCs w:val="0"/>
          <w:sz w:val="14"/>
          <w:szCs w:val="16"/>
          <w:rtl/>
        </w:rPr>
        <w:t>טובא</w:t>
      </w:r>
      <w:proofErr w:type="spellEnd"/>
      <w:r>
        <w:rPr>
          <w:rFonts w:hint="cs"/>
          <w:b w:val="0"/>
          <w:bCs w:val="0"/>
          <w:sz w:val="14"/>
          <w:szCs w:val="16"/>
          <w:rtl/>
        </w:rPr>
        <w:t xml:space="preserve"> לומר כן, </w:t>
      </w:r>
      <w:proofErr w:type="spellStart"/>
      <w:r w:rsidR="008F406C">
        <w:rPr>
          <w:rFonts w:hint="cs"/>
          <w:b w:val="0"/>
          <w:bCs w:val="0"/>
          <w:sz w:val="14"/>
          <w:szCs w:val="16"/>
          <w:rtl/>
        </w:rPr>
        <w:t>דהנה</w:t>
      </w:r>
      <w:proofErr w:type="spellEnd"/>
      <w:r w:rsidR="008F406C">
        <w:rPr>
          <w:rFonts w:hint="cs"/>
          <w:b w:val="0"/>
          <w:bCs w:val="0"/>
          <w:sz w:val="14"/>
          <w:szCs w:val="16"/>
          <w:rtl/>
        </w:rPr>
        <w:t xml:space="preserve"> עיקר מה שצריך טעימת קפילא גם במקום שיש ביטול בששים, ואם אין קפילא אין צריך ששים צ"ב </w:t>
      </w:r>
      <w:proofErr w:type="spellStart"/>
      <w:r w:rsidR="008F406C">
        <w:rPr>
          <w:rFonts w:hint="cs"/>
          <w:b w:val="0"/>
          <w:bCs w:val="0"/>
          <w:sz w:val="14"/>
          <w:szCs w:val="16"/>
          <w:rtl/>
        </w:rPr>
        <w:t>דממנ"פ</w:t>
      </w:r>
      <w:proofErr w:type="spellEnd"/>
      <w:r w:rsidR="008F406C">
        <w:rPr>
          <w:rFonts w:hint="cs"/>
          <w:b w:val="0"/>
          <w:bCs w:val="0"/>
          <w:sz w:val="14"/>
          <w:szCs w:val="16"/>
          <w:rtl/>
        </w:rPr>
        <w:t xml:space="preserve"> אם הטעם בטל בששים כבר בטלה ואם אינו בטל מה מהני היכא שאין קפילא, וביארו בזה שהוא משום שהוא מדין איכא </w:t>
      </w:r>
      <w:proofErr w:type="spellStart"/>
      <w:r w:rsidR="008F406C">
        <w:rPr>
          <w:rFonts w:hint="cs"/>
          <w:b w:val="0"/>
          <w:bCs w:val="0"/>
          <w:sz w:val="14"/>
          <w:szCs w:val="16"/>
          <w:rtl/>
        </w:rPr>
        <w:t>לברורי</w:t>
      </w:r>
      <w:proofErr w:type="spellEnd"/>
      <w:r w:rsidR="008F406C">
        <w:rPr>
          <w:rFonts w:hint="cs"/>
          <w:b w:val="0"/>
          <w:bCs w:val="0"/>
          <w:sz w:val="14"/>
          <w:szCs w:val="16"/>
          <w:rtl/>
        </w:rPr>
        <w:t xml:space="preserve"> שכל שאפשר לטעום לא מסכינן ארוב, ככל דין רוב שכל </w:t>
      </w:r>
      <w:proofErr w:type="spellStart"/>
      <w:r w:rsidR="008F406C">
        <w:rPr>
          <w:rFonts w:hint="cs"/>
          <w:b w:val="0"/>
          <w:bCs w:val="0"/>
          <w:sz w:val="14"/>
          <w:szCs w:val="16"/>
          <w:rtl/>
        </w:rPr>
        <w:t>שאיכא</w:t>
      </w:r>
      <w:proofErr w:type="spellEnd"/>
      <w:r w:rsidR="008F406C">
        <w:rPr>
          <w:rFonts w:hint="cs"/>
          <w:b w:val="0"/>
          <w:bCs w:val="0"/>
          <w:sz w:val="14"/>
          <w:szCs w:val="16"/>
          <w:rtl/>
        </w:rPr>
        <w:t xml:space="preserve"> </w:t>
      </w:r>
      <w:proofErr w:type="spellStart"/>
      <w:r w:rsidR="008F406C">
        <w:rPr>
          <w:rFonts w:hint="cs"/>
          <w:b w:val="0"/>
          <w:bCs w:val="0"/>
          <w:sz w:val="14"/>
          <w:szCs w:val="16"/>
          <w:rtl/>
        </w:rPr>
        <w:t>לברורי</w:t>
      </w:r>
      <w:proofErr w:type="spellEnd"/>
      <w:r w:rsidR="008F406C">
        <w:rPr>
          <w:rFonts w:hint="cs"/>
          <w:b w:val="0"/>
          <w:bCs w:val="0"/>
          <w:sz w:val="14"/>
          <w:szCs w:val="16"/>
          <w:rtl/>
        </w:rPr>
        <w:t xml:space="preserve"> </w:t>
      </w:r>
      <w:proofErr w:type="spellStart"/>
      <w:r w:rsidR="008F406C">
        <w:rPr>
          <w:rFonts w:hint="cs"/>
          <w:b w:val="0"/>
          <w:bCs w:val="0"/>
          <w:sz w:val="14"/>
          <w:szCs w:val="16"/>
          <w:rtl/>
        </w:rPr>
        <w:t>מבררינן</w:t>
      </w:r>
      <w:proofErr w:type="spellEnd"/>
      <w:r w:rsidR="008F406C">
        <w:rPr>
          <w:rFonts w:hint="cs"/>
          <w:b w:val="0"/>
          <w:bCs w:val="0"/>
          <w:sz w:val="14"/>
          <w:szCs w:val="16"/>
          <w:rtl/>
        </w:rPr>
        <w:t xml:space="preserve"> והכי נמי הכא, אלא שכל זה אי נימא שאין טעם אחרי ששים, אבל אי נימא </w:t>
      </w:r>
      <w:proofErr w:type="spellStart"/>
      <w:r w:rsidR="008F406C">
        <w:rPr>
          <w:rFonts w:hint="cs"/>
          <w:b w:val="0"/>
          <w:bCs w:val="0"/>
          <w:sz w:val="14"/>
          <w:szCs w:val="16"/>
          <w:rtl/>
        </w:rPr>
        <w:t>ד</w:t>
      </w:r>
      <w:r>
        <w:rPr>
          <w:rFonts w:hint="cs"/>
          <w:b w:val="0"/>
          <w:bCs w:val="0"/>
          <w:sz w:val="14"/>
          <w:szCs w:val="16"/>
          <w:rtl/>
        </w:rPr>
        <w:t>באמת</w:t>
      </w:r>
      <w:proofErr w:type="spellEnd"/>
      <w:r>
        <w:rPr>
          <w:rFonts w:hint="cs"/>
          <w:b w:val="0"/>
          <w:bCs w:val="0"/>
          <w:sz w:val="14"/>
          <w:szCs w:val="16"/>
          <w:rtl/>
        </w:rPr>
        <w:t xml:space="preserve"> יש טעם גם אחרי ששים א"כ מה מהני טעימת קפילא הא לעולם יטעום גם אחרי ששים, ואי נימא שיכול להרגיש אם הטעם בטל בששים, אטו בתרומה וכלאים יכול הוא להבחין בדקדוק אם הגיע לביטול של מאה או מאתים, וע"כ בכל טעימת קפילא ליכא טעם כלל</w:t>
      </w:r>
      <w:r w:rsidR="008F406C">
        <w:rPr>
          <w:rFonts w:hint="cs"/>
          <w:b w:val="0"/>
          <w:bCs w:val="0"/>
          <w:sz w:val="14"/>
          <w:szCs w:val="16"/>
          <w:rtl/>
        </w:rPr>
        <w:t xml:space="preserve"> ולהכי חשיב איכא </w:t>
      </w:r>
      <w:proofErr w:type="spellStart"/>
      <w:r w:rsidR="008F406C">
        <w:rPr>
          <w:rFonts w:hint="cs"/>
          <w:b w:val="0"/>
          <w:bCs w:val="0"/>
          <w:sz w:val="14"/>
          <w:szCs w:val="16"/>
          <w:rtl/>
        </w:rPr>
        <w:t>לברורי</w:t>
      </w:r>
      <w:proofErr w:type="spellEnd"/>
      <w:r>
        <w:rPr>
          <w:rFonts w:hint="cs"/>
          <w:b w:val="0"/>
          <w:bCs w:val="0"/>
          <w:sz w:val="14"/>
          <w:szCs w:val="16"/>
          <w:rtl/>
        </w:rPr>
        <w:t xml:space="preserve">, </w:t>
      </w:r>
      <w:r w:rsidR="008F406C">
        <w:rPr>
          <w:rFonts w:hint="cs"/>
          <w:b w:val="0"/>
          <w:bCs w:val="0"/>
          <w:sz w:val="14"/>
          <w:szCs w:val="16"/>
          <w:rtl/>
        </w:rPr>
        <w:t xml:space="preserve">וא"כ קשה </w:t>
      </w:r>
      <w:proofErr w:type="spellStart"/>
      <w:r w:rsidR="008F406C">
        <w:rPr>
          <w:rFonts w:hint="cs"/>
          <w:b w:val="0"/>
          <w:bCs w:val="0"/>
          <w:sz w:val="14"/>
          <w:szCs w:val="16"/>
          <w:rtl/>
        </w:rPr>
        <w:t>טובא</w:t>
      </w:r>
      <w:proofErr w:type="spellEnd"/>
      <w:r w:rsidR="008F406C">
        <w:rPr>
          <w:rFonts w:hint="cs"/>
          <w:b w:val="0"/>
          <w:bCs w:val="0"/>
          <w:sz w:val="14"/>
          <w:szCs w:val="16"/>
          <w:rtl/>
        </w:rPr>
        <w:t xml:space="preserve"> מה ענין מאה ומאתים של תרומה כמו שהק' הגרעק"א, ועוד שאי נימא שלעולם נשאר בו טעם אחרי ששים רק שהוא בטל בששים, והרי בטעימת קפילא א"א לעמוד על אותו ביטול, א"כ ה"ה האדם עצמו </w:t>
      </w:r>
      <w:proofErr w:type="spellStart"/>
      <w:r w:rsidR="008F406C">
        <w:rPr>
          <w:rFonts w:hint="cs"/>
          <w:b w:val="0"/>
          <w:bCs w:val="0"/>
          <w:sz w:val="14"/>
          <w:szCs w:val="16"/>
          <w:rtl/>
        </w:rPr>
        <w:t>כשיאכלנו</w:t>
      </w:r>
      <w:proofErr w:type="spellEnd"/>
      <w:r w:rsidR="008F406C">
        <w:rPr>
          <w:rFonts w:hint="cs"/>
          <w:b w:val="0"/>
          <w:bCs w:val="0"/>
          <w:sz w:val="14"/>
          <w:szCs w:val="16"/>
          <w:rtl/>
        </w:rPr>
        <w:t xml:space="preserve"> מיד יאסר עליו שהרי טועם בו טעם איסור, ומה מהני ליה מה שהאיסור בטיל בששים.</w:t>
      </w:r>
    </w:p>
    <w:p w:rsidR="00F057B8" w:rsidRDefault="00542DEB" w:rsidP="00E52358">
      <w:pPr>
        <w:pStyle w:val="4"/>
        <w:rPr>
          <w:b w:val="0"/>
          <w:bCs w:val="0"/>
          <w:sz w:val="14"/>
          <w:szCs w:val="16"/>
          <w:rtl/>
        </w:rPr>
      </w:pPr>
      <w:r>
        <w:rPr>
          <w:rFonts w:hint="cs"/>
          <w:b w:val="0"/>
          <w:bCs w:val="0"/>
          <w:sz w:val="14"/>
          <w:szCs w:val="16"/>
          <w:rtl/>
        </w:rPr>
        <w:t xml:space="preserve">וע"כ צ"ל שלפי הרמב"ם דין ששים ומאה ומאתים אינו גדר של ביטול הטעם, אלא הוא בגדר הלך אחר הרוב, דהיינו שכשיש ששים כנגדו יש לנו לנקוט שכבר בטלה הטעם מהקדירה ולכן שרי באכילה, ובתרומה החמירו יותר לחשוש עד מאה ורק כשיש מאה כנגד האיסור אפשר לנקוט שהאיסור כבר בטלה לה ואינה נותנת טעם בהיתר, וה"ה בכלאים הכרם יש לנו לחשוש עד מאתים, אבל לעולם עצם ביטול הטעם </w:t>
      </w:r>
      <w:proofErr w:type="spellStart"/>
      <w:r>
        <w:rPr>
          <w:rFonts w:hint="cs"/>
          <w:b w:val="0"/>
          <w:bCs w:val="0"/>
          <w:sz w:val="14"/>
          <w:szCs w:val="16"/>
          <w:rtl/>
        </w:rPr>
        <w:t>איו</w:t>
      </w:r>
      <w:proofErr w:type="spellEnd"/>
      <w:r>
        <w:rPr>
          <w:rFonts w:hint="cs"/>
          <w:b w:val="0"/>
          <w:bCs w:val="0"/>
          <w:sz w:val="14"/>
          <w:szCs w:val="16"/>
          <w:rtl/>
        </w:rPr>
        <w:t xml:space="preserve"> מדיני ביטול, </w:t>
      </w:r>
      <w:proofErr w:type="spellStart"/>
      <w:r>
        <w:rPr>
          <w:rFonts w:hint="cs"/>
          <w:b w:val="0"/>
          <w:bCs w:val="0"/>
          <w:sz w:val="14"/>
          <w:szCs w:val="16"/>
          <w:rtl/>
        </w:rPr>
        <w:t>ואה"נ</w:t>
      </w:r>
      <w:proofErr w:type="spellEnd"/>
      <w:r>
        <w:rPr>
          <w:rFonts w:hint="cs"/>
          <w:b w:val="0"/>
          <w:bCs w:val="0"/>
          <w:sz w:val="14"/>
          <w:szCs w:val="16"/>
          <w:rtl/>
        </w:rPr>
        <w:t xml:space="preserve"> כן הוא הדין גם בכל האיסורים שאם אחרי הביטול טועמו ומרגיש בו טעם איסור ודאי </w:t>
      </w:r>
      <w:proofErr w:type="spellStart"/>
      <w:r>
        <w:rPr>
          <w:rFonts w:hint="cs"/>
          <w:b w:val="0"/>
          <w:bCs w:val="0"/>
          <w:sz w:val="14"/>
          <w:szCs w:val="16"/>
          <w:rtl/>
        </w:rPr>
        <w:t>אסורא</w:t>
      </w:r>
      <w:proofErr w:type="spellEnd"/>
      <w:r>
        <w:rPr>
          <w:rFonts w:hint="cs"/>
          <w:b w:val="0"/>
          <w:bCs w:val="0"/>
          <w:sz w:val="14"/>
          <w:szCs w:val="16"/>
          <w:rtl/>
        </w:rPr>
        <w:t xml:space="preserve"> היא באכילה, </w:t>
      </w:r>
      <w:r w:rsidR="00F057B8">
        <w:rPr>
          <w:rFonts w:hint="cs"/>
          <w:b w:val="0"/>
          <w:bCs w:val="0"/>
          <w:sz w:val="14"/>
          <w:szCs w:val="16"/>
          <w:rtl/>
        </w:rPr>
        <w:t>אלא שאין לנו לחשוש שיש בו טעם איסור, וא"כ מיושב היטב קושיית הגרעק"א שכל הדין ששים אינו אלא תלייה שכבר אין בו טעם איסור, דיש</w:t>
      </w:r>
      <w:r w:rsidR="008F406C">
        <w:rPr>
          <w:rFonts w:hint="cs"/>
          <w:b w:val="0"/>
          <w:bCs w:val="0"/>
          <w:sz w:val="14"/>
          <w:szCs w:val="16"/>
          <w:rtl/>
        </w:rPr>
        <w:t xml:space="preserve"> אופנים שיש בו טעם גם אחרי ששים, וכן צ"ל לפי רש"י שהרי גם רש"י מודה שאם אין קפילא שרי בששים, אף שאם יש בו טעם אחרי ששים אסור, וא"כ למה לא </w:t>
      </w:r>
      <w:proofErr w:type="spellStart"/>
      <w:r w:rsidR="008F406C">
        <w:rPr>
          <w:rFonts w:hint="cs"/>
          <w:b w:val="0"/>
          <w:bCs w:val="0"/>
          <w:sz w:val="14"/>
          <w:szCs w:val="16"/>
          <w:rtl/>
        </w:rPr>
        <w:t>חיישינן</w:t>
      </w:r>
      <w:proofErr w:type="spellEnd"/>
      <w:r w:rsidR="008F406C">
        <w:rPr>
          <w:rFonts w:hint="cs"/>
          <w:b w:val="0"/>
          <w:bCs w:val="0"/>
          <w:sz w:val="14"/>
          <w:szCs w:val="16"/>
          <w:rtl/>
        </w:rPr>
        <w:t xml:space="preserve"> שיטעום בו טעם איסור, וע"כ כנ"ל.</w:t>
      </w:r>
    </w:p>
    <w:p w:rsidR="00006191" w:rsidRDefault="00F057B8" w:rsidP="002760F8">
      <w:pPr>
        <w:pStyle w:val="4"/>
        <w:rPr>
          <w:b w:val="0"/>
          <w:bCs w:val="0"/>
          <w:sz w:val="14"/>
          <w:szCs w:val="16"/>
          <w:rtl/>
        </w:rPr>
      </w:pPr>
      <w:proofErr w:type="spellStart"/>
      <w:r>
        <w:rPr>
          <w:rFonts w:hint="cs"/>
          <w:b w:val="0"/>
          <w:bCs w:val="0"/>
          <w:sz w:val="14"/>
          <w:szCs w:val="16"/>
          <w:rtl/>
        </w:rPr>
        <w:t>ולפ"ז</w:t>
      </w:r>
      <w:proofErr w:type="spellEnd"/>
      <w:r>
        <w:rPr>
          <w:rFonts w:hint="cs"/>
          <w:b w:val="0"/>
          <w:bCs w:val="0"/>
          <w:sz w:val="14"/>
          <w:szCs w:val="16"/>
          <w:rtl/>
        </w:rPr>
        <w:t xml:space="preserve"> </w:t>
      </w:r>
      <w:proofErr w:type="spellStart"/>
      <w:r>
        <w:rPr>
          <w:rFonts w:hint="cs"/>
          <w:b w:val="0"/>
          <w:bCs w:val="0"/>
          <w:sz w:val="14"/>
          <w:szCs w:val="16"/>
          <w:rtl/>
        </w:rPr>
        <w:t>הכל</w:t>
      </w:r>
      <w:proofErr w:type="spellEnd"/>
      <w:r>
        <w:rPr>
          <w:rFonts w:hint="cs"/>
          <w:b w:val="0"/>
          <w:bCs w:val="0"/>
          <w:sz w:val="14"/>
          <w:szCs w:val="16"/>
          <w:rtl/>
        </w:rPr>
        <w:t xml:space="preserve"> תלוי בעצם הדבר אם יש בו טעם או שאין בו טעם, וכל שאין בו טעם ודאי מותרת היא, וגם מה ששיערו חכמים במין במינו היינו שכי האי </w:t>
      </w:r>
      <w:proofErr w:type="spellStart"/>
      <w:r>
        <w:rPr>
          <w:rFonts w:hint="cs"/>
          <w:b w:val="0"/>
          <w:bCs w:val="0"/>
          <w:sz w:val="14"/>
          <w:szCs w:val="16"/>
          <w:rtl/>
        </w:rPr>
        <w:t>גונא</w:t>
      </w:r>
      <w:proofErr w:type="spellEnd"/>
      <w:r>
        <w:rPr>
          <w:rFonts w:hint="cs"/>
          <w:b w:val="0"/>
          <w:bCs w:val="0"/>
          <w:sz w:val="14"/>
          <w:szCs w:val="16"/>
          <w:rtl/>
        </w:rPr>
        <w:t xml:space="preserve"> הוה שיעור מועט שכבר אינו נותן טעם וממילא אינו ראוי לאסור גם במין במינו, אבל עכ"פ גיד שאינו נותן טעם כלל אין טעם לסור את הקדירה באכילה כיון שאין בו טעם, וע"כ צ"ל כמו שנקט המטה יהונתן שהטעם שצריך ששים הוא משום שגם בגיד יש טעם וכנ"ל.</w:t>
      </w:r>
    </w:p>
    <w:p w:rsidR="008F406C" w:rsidRPr="00006191" w:rsidRDefault="008F406C" w:rsidP="008F406C">
      <w:pPr>
        <w:pStyle w:val="4"/>
        <w:rPr>
          <w:b w:val="0"/>
          <w:bCs w:val="0"/>
          <w:sz w:val="14"/>
          <w:szCs w:val="16"/>
          <w:rtl/>
        </w:rPr>
      </w:pPr>
      <w:r>
        <w:rPr>
          <w:rFonts w:hint="cs"/>
          <w:b w:val="0"/>
          <w:bCs w:val="0"/>
          <w:sz w:val="14"/>
          <w:szCs w:val="16"/>
          <w:rtl/>
        </w:rPr>
        <w:t xml:space="preserve">ויש להוסיף שע"כ כל הדין ששים לפי הרמב"ם הוא שלא </w:t>
      </w:r>
      <w:proofErr w:type="spellStart"/>
      <w:r>
        <w:rPr>
          <w:rFonts w:hint="cs"/>
          <w:b w:val="0"/>
          <w:bCs w:val="0"/>
          <w:sz w:val="14"/>
          <w:szCs w:val="16"/>
          <w:rtl/>
        </w:rPr>
        <w:t>חיישינן</w:t>
      </w:r>
      <w:proofErr w:type="spellEnd"/>
      <w:r>
        <w:rPr>
          <w:rFonts w:hint="cs"/>
          <w:b w:val="0"/>
          <w:bCs w:val="0"/>
          <w:sz w:val="14"/>
          <w:szCs w:val="16"/>
          <w:rtl/>
        </w:rPr>
        <w:t xml:space="preserve"> שנותן טעם, שהרי אי נימא שהוא הלכה של ביטול, א"כ איך אפשר לומר שכשיש קפילא צריך </w:t>
      </w:r>
      <w:proofErr w:type="spellStart"/>
      <w:r>
        <w:rPr>
          <w:rFonts w:hint="cs"/>
          <w:b w:val="0"/>
          <w:bCs w:val="0"/>
          <w:sz w:val="14"/>
          <w:szCs w:val="16"/>
          <w:rtl/>
        </w:rPr>
        <w:t>להטעימו</w:t>
      </w:r>
      <w:proofErr w:type="spellEnd"/>
      <w:r>
        <w:rPr>
          <w:rFonts w:hint="cs"/>
          <w:b w:val="0"/>
          <w:bCs w:val="0"/>
          <w:sz w:val="14"/>
          <w:szCs w:val="16"/>
          <w:rtl/>
        </w:rPr>
        <w:t xml:space="preserve"> לקפילא מדין כל היכא </w:t>
      </w:r>
      <w:proofErr w:type="spellStart"/>
      <w:r>
        <w:rPr>
          <w:rFonts w:hint="cs"/>
          <w:b w:val="0"/>
          <w:bCs w:val="0"/>
          <w:sz w:val="14"/>
          <w:szCs w:val="16"/>
          <w:rtl/>
        </w:rPr>
        <w:t>דאיכא</w:t>
      </w:r>
      <w:proofErr w:type="spellEnd"/>
      <w:r>
        <w:rPr>
          <w:rFonts w:hint="cs"/>
          <w:b w:val="0"/>
          <w:bCs w:val="0"/>
          <w:sz w:val="14"/>
          <w:szCs w:val="16"/>
          <w:rtl/>
        </w:rPr>
        <w:t xml:space="preserve"> </w:t>
      </w:r>
      <w:proofErr w:type="spellStart"/>
      <w:r>
        <w:rPr>
          <w:rFonts w:hint="cs"/>
          <w:b w:val="0"/>
          <w:bCs w:val="0"/>
          <w:sz w:val="14"/>
          <w:szCs w:val="16"/>
          <w:rtl/>
        </w:rPr>
        <w:t>לברורי</w:t>
      </w:r>
      <w:proofErr w:type="spellEnd"/>
      <w:r>
        <w:rPr>
          <w:rFonts w:hint="cs"/>
          <w:b w:val="0"/>
          <w:bCs w:val="0"/>
          <w:sz w:val="14"/>
          <w:szCs w:val="16"/>
          <w:rtl/>
        </w:rPr>
        <w:t xml:space="preserve"> </w:t>
      </w:r>
      <w:proofErr w:type="spellStart"/>
      <w:r>
        <w:rPr>
          <w:rFonts w:hint="cs"/>
          <w:b w:val="0"/>
          <w:bCs w:val="0"/>
          <w:sz w:val="14"/>
          <w:szCs w:val="16"/>
          <w:rtl/>
        </w:rPr>
        <w:t>מבררינן</w:t>
      </w:r>
      <w:proofErr w:type="spellEnd"/>
      <w:r>
        <w:rPr>
          <w:rFonts w:hint="cs"/>
          <w:b w:val="0"/>
          <w:bCs w:val="0"/>
          <w:sz w:val="14"/>
          <w:szCs w:val="16"/>
          <w:rtl/>
        </w:rPr>
        <w:t>, דכל זה שייך בדין הלך אחר הרוב, אבל בדין ביטול ברוב לא מצאנו שצריך לברר, וע"כ כל עיקר דין ששים היינו שבזה אפשר לסמוך ולנקוט שכבר אינו נותן טעם.</w:t>
      </w:r>
    </w:p>
  </w:footnote>
  <w:footnote w:id="3">
    <w:p w:rsidR="00835197" w:rsidRPr="000C02D2" w:rsidRDefault="00835197" w:rsidP="001868C5">
      <w:pPr>
        <w:pStyle w:val="50"/>
        <w:rPr>
          <w:rtl/>
        </w:rPr>
      </w:pPr>
      <w:r>
        <w:rPr>
          <w:rStyle w:val="a5"/>
        </w:rPr>
        <w:footnoteRef/>
      </w:r>
      <w:r>
        <w:t xml:space="preserve"> </w:t>
      </w:r>
      <w:r w:rsidR="000C02D2" w:rsidRPr="000C02D2">
        <w:rPr>
          <w:rFonts w:hint="cs"/>
          <w:rtl/>
        </w:rPr>
        <w:t xml:space="preserve">אלא </w:t>
      </w:r>
      <w:proofErr w:type="spellStart"/>
      <w:r w:rsidR="000C02D2" w:rsidRPr="000C02D2">
        <w:rPr>
          <w:rFonts w:hint="cs"/>
          <w:rtl/>
        </w:rPr>
        <w:t>שלכאו</w:t>
      </w:r>
      <w:proofErr w:type="spellEnd"/>
      <w:r w:rsidR="000C02D2" w:rsidRPr="000C02D2">
        <w:rPr>
          <w:rFonts w:hint="cs"/>
          <w:rtl/>
        </w:rPr>
        <w:t>' צ"ב שהרי התם ג"כ כל הפסולים נאמנ</w:t>
      </w:r>
      <w:r w:rsidR="000C02D2">
        <w:rPr>
          <w:rFonts w:hint="cs"/>
          <w:rtl/>
        </w:rPr>
        <w:t xml:space="preserve">ים וא"כ מה גרע מסיח לפי תומו גוי שאינו נאמן ורק בעדות </w:t>
      </w:r>
      <w:proofErr w:type="spellStart"/>
      <w:r w:rsidR="000C02D2">
        <w:rPr>
          <w:rFonts w:hint="cs"/>
          <w:rtl/>
        </w:rPr>
        <w:t>אשה</w:t>
      </w:r>
      <w:proofErr w:type="spellEnd"/>
      <w:r w:rsidR="000C02D2">
        <w:rPr>
          <w:rFonts w:hint="cs"/>
          <w:rtl/>
        </w:rPr>
        <w:t xml:space="preserve"> הקילו, ונראה בביאור הדבר שכל שצריך עדות צריך דוקא אמירה בכוונה ומסיח לפי תומו לא חשיב עדות כלל ולכן בכל מקום שצריך עדות שמקובל בבי"ד לא שייך להתיר מסיח לפי תומו, אלא שמה שהתירו מסיח לפי תומו באשה יש להסתפק אם הוא בגדר עדות או בגדר הוכחה בעלמא וא"כ </w:t>
      </w:r>
      <w:proofErr w:type="spellStart"/>
      <w:r w:rsidR="000C02D2">
        <w:rPr>
          <w:rFonts w:hint="cs"/>
          <w:rtl/>
        </w:rPr>
        <w:t>לכאו</w:t>
      </w:r>
      <w:proofErr w:type="spellEnd"/>
      <w:r w:rsidR="000C02D2">
        <w:rPr>
          <w:rFonts w:hint="cs"/>
          <w:rtl/>
        </w:rPr>
        <w:t xml:space="preserve">' לא צריך בי"ד, עיין </w:t>
      </w:r>
      <w:proofErr w:type="spellStart"/>
      <w:r w:rsidR="000C02D2">
        <w:rPr>
          <w:rFonts w:hint="cs"/>
          <w:rtl/>
        </w:rPr>
        <w:t>בריטב"א</w:t>
      </w:r>
      <w:proofErr w:type="spellEnd"/>
      <w:r w:rsidR="000C02D2">
        <w:rPr>
          <w:rFonts w:hint="cs"/>
          <w:rtl/>
        </w:rPr>
        <w:t xml:space="preserve"> יבמות </w:t>
      </w:r>
      <w:proofErr w:type="spellStart"/>
      <w:r w:rsidR="000C02D2">
        <w:rPr>
          <w:rFonts w:hint="cs"/>
          <w:rtl/>
        </w:rPr>
        <w:t>קכא</w:t>
      </w:r>
      <w:proofErr w:type="spellEnd"/>
      <w:r w:rsidR="000C02D2">
        <w:rPr>
          <w:rFonts w:hint="cs"/>
          <w:rtl/>
        </w:rPr>
        <w:t xml:space="preserve">: שם מבואר שאין זה מדין עדות כלל, וע"ש בציונים מה שציין בנידון הנ"ל.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521" w:rsidRDefault="001B7521" w:rsidP="00A212D4">
    <w:pPr>
      <w:pStyle w:val="a6"/>
      <w:bidi/>
      <w:rPr>
        <w:lang w:bidi="he-I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2D4" w:rsidRPr="001B7521" w:rsidRDefault="00A212D4" w:rsidP="00A212D4">
    <w:pPr>
      <w:pStyle w:val="a6"/>
      <w:bidi/>
      <w:jc w:val="right"/>
      <w:rPr>
        <w:b/>
        <w:bCs/>
        <w:rtl/>
        <w:lang w:bidi="he-IL"/>
      </w:rPr>
    </w:pPr>
    <w:r w:rsidRPr="001B7521">
      <w:rPr>
        <w:rFonts w:hint="cs"/>
        <w:b/>
        <w:bCs/>
        <w:rtl/>
        <w:lang w:bidi="he-IL"/>
      </w:rPr>
      <w:t xml:space="preserve">חבורת שו"ע </w:t>
    </w:r>
    <w:proofErr w:type="spellStart"/>
    <w:r w:rsidRPr="001B7521">
      <w:rPr>
        <w:rFonts w:hint="cs"/>
        <w:b/>
        <w:bCs/>
        <w:rtl/>
        <w:lang w:bidi="he-IL"/>
      </w:rPr>
      <w:t>גליון</w:t>
    </w:r>
    <w:proofErr w:type="spellEnd"/>
    <w:r w:rsidRPr="001B7521">
      <w:rPr>
        <w:rFonts w:hint="cs"/>
        <w:b/>
        <w:bCs/>
        <w:rtl/>
        <w:lang w:bidi="he-IL"/>
      </w:rPr>
      <w:t xml:space="preserve"> ז'</w:t>
    </w:r>
  </w:p>
  <w:p w:rsidR="00A212D4" w:rsidRDefault="00A212D4" w:rsidP="00A212D4">
    <w:pPr>
      <w:pStyle w:val="a6"/>
      <w:bidi/>
      <w:jc w:val="center"/>
      <w:rPr>
        <w:b/>
        <w:bCs/>
        <w:rtl/>
        <w:lang w:bidi="he-IL"/>
      </w:rPr>
    </w:pPr>
  </w:p>
  <w:p w:rsidR="00A212D4" w:rsidRDefault="00A212D4" w:rsidP="00A212D4">
    <w:pPr>
      <w:pStyle w:val="a6"/>
      <w:bidi/>
      <w:jc w:val="center"/>
      <w:rPr>
        <w:b/>
        <w:bCs/>
        <w:rtl/>
        <w:lang w:bidi="he-IL"/>
      </w:rPr>
    </w:pPr>
    <w:r w:rsidRPr="001B7521">
      <w:rPr>
        <w:rFonts w:hint="cs"/>
        <w:b/>
        <w:bCs/>
        <w:rtl/>
        <w:lang w:bidi="he-IL"/>
      </w:rPr>
      <w:t>סימן צח' סעיף א'</w:t>
    </w:r>
  </w:p>
  <w:p w:rsidR="00A212D4" w:rsidRDefault="00A212D4">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B64"/>
    <w:rsid w:val="00006191"/>
    <w:rsid w:val="0002713B"/>
    <w:rsid w:val="00030384"/>
    <w:rsid w:val="0004622C"/>
    <w:rsid w:val="00076A45"/>
    <w:rsid w:val="000934F9"/>
    <w:rsid w:val="000C02D2"/>
    <w:rsid w:val="000C254E"/>
    <w:rsid w:val="000C5A18"/>
    <w:rsid w:val="000D069F"/>
    <w:rsid w:val="000D095B"/>
    <w:rsid w:val="001627E1"/>
    <w:rsid w:val="001646E0"/>
    <w:rsid w:val="001676B4"/>
    <w:rsid w:val="001868C5"/>
    <w:rsid w:val="001B2757"/>
    <w:rsid w:val="001B7521"/>
    <w:rsid w:val="001F0407"/>
    <w:rsid w:val="001F79C5"/>
    <w:rsid w:val="0022288D"/>
    <w:rsid w:val="00263DF6"/>
    <w:rsid w:val="002737EC"/>
    <w:rsid w:val="002760F8"/>
    <w:rsid w:val="002D08A3"/>
    <w:rsid w:val="002D0C2D"/>
    <w:rsid w:val="00355BA4"/>
    <w:rsid w:val="003B4BCA"/>
    <w:rsid w:val="003C5F30"/>
    <w:rsid w:val="003D4FB9"/>
    <w:rsid w:val="00493A0C"/>
    <w:rsid w:val="004A1A47"/>
    <w:rsid w:val="004B612B"/>
    <w:rsid w:val="004C2A2E"/>
    <w:rsid w:val="004D1C41"/>
    <w:rsid w:val="0051262C"/>
    <w:rsid w:val="0051497F"/>
    <w:rsid w:val="00542DEB"/>
    <w:rsid w:val="00543638"/>
    <w:rsid w:val="005C3A46"/>
    <w:rsid w:val="005E2653"/>
    <w:rsid w:val="005F090F"/>
    <w:rsid w:val="00631010"/>
    <w:rsid w:val="00635CBB"/>
    <w:rsid w:val="00693E90"/>
    <w:rsid w:val="006C7CB6"/>
    <w:rsid w:val="00706992"/>
    <w:rsid w:val="00716E52"/>
    <w:rsid w:val="00726590"/>
    <w:rsid w:val="00732F07"/>
    <w:rsid w:val="00745057"/>
    <w:rsid w:val="007556F3"/>
    <w:rsid w:val="00757B65"/>
    <w:rsid w:val="007951AC"/>
    <w:rsid w:val="007B7F4D"/>
    <w:rsid w:val="007C042B"/>
    <w:rsid w:val="008004FA"/>
    <w:rsid w:val="008012E6"/>
    <w:rsid w:val="00835197"/>
    <w:rsid w:val="00843E11"/>
    <w:rsid w:val="00873B3E"/>
    <w:rsid w:val="00886011"/>
    <w:rsid w:val="008A6841"/>
    <w:rsid w:val="008F406C"/>
    <w:rsid w:val="00905F66"/>
    <w:rsid w:val="00916F98"/>
    <w:rsid w:val="009268E7"/>
    <w:rsid w:val="009401F4"/>
    <w:rsid w:val="00952F55"/>
    <w:rsid w:val="00963C3D"/>
    <w:rsid w:val="00980E96"/>
    <w:rsid w:val="00994B59"/>
    <w:rsid w:val="009A1B64"/>
    <w:rsid w:val="00A212D4"/>
    <w:rsid w:val="00A45026"/>
    <w:rsid w:val="00A55FFE"/>
    <w:rsid w:val="00A65394"/>
    <w:rsid w:val="00A831F6"/>
    <w:rsid w:val="00A96A40"/>
    <w:rsid w:val="00AA46EC"/>
    <w:rsid w:val="00AC4071"/>
    <w:rsid w:val="00AC65C2"/>
    <w:rsid w:val="00AD6020"/>
    <w:rsid w:val="00B476E7"/>
    <w:rsid w:val="00B65849"/>
    <w:rsid w:val="00B66E6C"/>
    <w:rsid w:val="00B71456"/>
    <w:rsid w:val="00B93D5D"/>
    <w:rsid w:val="00BE7A73"/>
    <w:rsid w:val="00BF44BD"/>
    <w:rsid w:val="00C064D8"/>
    <w:rsid w:val="00C66D5F"/>
    <w:rsid w:val="00C71F18"/>
    <w:rsid w:val="00C7357B"/>
    <w:rsid w:val="00C87F01"/>
    <w:rsid w:val="00CA33DA"/>
    <w:rsid w:val="00D01691"/>
    <w:rsid w:val="00D022F8"/>
    <w:rsid w:val="00D22506"/>
    <w:rsid w:val="00D31876"/>
    <w:rsid w:val="00D464CD"/>
    <w:rsid w:val="00D77933"/>
    <w:rsid w:val="00DC75B7"/>
    <w:rsid w:val="00DD4479"/>
    <w:rsid w:val="00DE0292"/>
    <w:rsid w:val="00E074AD"/>
    <w:rsid w:val="00E52358"/>
    <w:rsid w:val="00EC3AEE"/>
    <w:rsid w:val="00EE6C8E"/>
    <w:rsid w:val="00F057B8"/>
    <w:rsid w:val="00F0622B"/>
    <w:rsid w:val="00F10451"/>
    <w:rsid w:val="00F24325"/>
    <w:rsid w:val="00F66506"/>
    <w:rsid w:val="00FA4B8C"/>
    <w:rsid w:val="00FA7F3D"/>
    <w:rsid w:val="00FE2CF4"/>
    <w:rsid w:val="00FE56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006191"/>
    <w:rPr>
      <w:rFonts w:ascii="Guttman David" w:hAnsi="Guttman David" w:cs="Guttman David"/>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263DF6"/>
    <w:pPr>
      <w:spacing w:after="0" w:line="240" w:lineRule="auto"/>
    </w:pPr>
    <w:rPr>
      <w:sz w:val="20"/>
      <w:szCs w:val="20"/>
    </w:rPr>
  </w:style>
  <w:style w:type="character" w:customStyle="1" w:styleId="a4">
    <w:name w:val="טקסט הערת שוליים תו"/>
    <w:basedOn w:val="a0"/>
    <w:link w:val="a3"/>
    <w:uiPriority w:val="99"/>
    <w:semiHidden/>
    <w:rsid w:val="00263DF6"/>
    <w:rPr>
      <w:sz w:val="20"/>
      <w:szCs w:val="20"/>
    </w:rPr>
  </w:style>
  <w:style w:type="character" w:styleId="a5">
    <w:name w:val="footnote reference"/>
    <w:basedOn w:val="a0"/>
    <w:uiPriority w:val="99"/>
    <w:semiHidden/>
    <w:unhideWhenUsed/>
    <w:rsid w:val="00263DF6"/>
    <w:rPr>
      <w:vertAlign w:val="superscript"/>
    </w:rPr>
  </w:style>
  <w:style w:type="paragraph" w:customStyle="1" w:styleId="1">
    <w:name w:val="סגנון 1"/>
    <w:basedOn w:val="a"/>
    <w:link w:val="10"/>
    <w:qFormat/>
    <w:rsid w:val="005E2653"/>
    <w:pPr>
      <w:bidi/>
      <w:jc w:val="center"/>
    </w:pPr>
    <w:rPr>
      <w:b/>
      <w:bCs/>
      <w:lang w:bidi="he-IL"/>
    </w:rPr>
  </w:style>
  <w:style w:type="paragraph" w:styleId="a6">
    <w:name w:val="header"/>
    <w:basedOn w:val="a"/>
    <w:link w:val="a7"/>
    <w:uiPriority w:val="99"/>
    <w:unhideWhenUsed/>
    <w:rsid w:val="00F24325"/>
    <w:pPr>
      <w:tabs>
        <w:tab w:val="center" w:pos="4680"/>
        <w:tab w:val="right" w:pos="9360"/>
      </w:tabs>
      <w:spacing w:after="0" w:line="240" w:lineRule="auto"/>
    </w:pPr>
  </w:style>
  <w:style w:type="character" w:customStyle="1" w:styleId="10">
    <w:name w:val="סגנון 1 תו"/>
    <w:basedOn w:val="a0"/>
    <w:link w:val="1"/>
    <w:rsid w:val="005E2653"/>
    <w:rPr>
      <w:rFonts w:ascii="Guttman David" w:hAnsi="Guttman David" w:cs="Guttman David"/>
      <w:b/>
      <w:bCs/>
      <w:sz w:val="18"/>
      <w:szCs w:val="18"/>
      <w:lang w:bidi="he-IL"/>
    </w:rPr>
  </w:style>
  <w:style w:type="character" w:customStyle="1" w:styleId="a7">
    <w:name w:val="כותרת עליונה תו"/>
    <w:basedOn w:val="a0"/>
    <w:link w:val="a6"/>
    <w:uiPriority w:val="99"/>
    <w:rsid w:val="00F24325"/>
    <w:rPr>
      <w:rFonts w:ascii="Guttman David" w:hAnsi="Guttman David" w:cs="Guttman David"/>
      <w:sz w:val="18"/>
      <w:szCs w:val="18"/>
    </w:rPr>
  </w:style>
  <w:style w:type="paragraph" w:styleId="a8">
    <w:name w:val="footer"/>
    <w:basedOn w:val="a"/>
    <w:link w:val="a9"/>
    <w:uiPriority w:val="99"/>
    <w:unhideWhenUsed/>
    <w:rsid w:val="00F24325"/>
    <w:pPr>
      <w:tabs>
        <w:tab w:val="center" w:pos="4680"/>
        <w:tab w:val="right" w:pos="9360"/>
      </w:tabs>
      <w:spacing w:after="0" w:line="240" w:lineRule="auto"/>
    </w:pPr>
  </w:style>
  <w:style w:type="character" w:customStyle="1" w:styleId="a9">
    <w:name w:val="כותרת תחתונה תו"/>
    <w:basedOn w:val="a0"/>
    <w:link w:val="a8"/>
    <w:uiPriority w:val="99"/>
    <w:rsid w:val="00F24325"/>
    <w:rPr>
      <w:rFonts w:ascii="Guttman David" w:hAnsi="Guttman David" w:cs="Guttman David"/>
      <w:sz w:val="18"/>
      <w:szCs w:val="18"/>
    </w:rPr>
  </w:style>
  <w:style w:type="paragraph" w:customStyle="1" w:styleId="4">
    <w:name w:val="סגנון 4"/>
    <w:autoRedefine/>
    <w:qFormat/>
    <w:rsid w:val="00006191"/>
    <w:pPr>
      <w:bidi/>
      <w:spacing w:after="0"/>
      <w:jc w:val="both"/>
    </w:pPr>
    <w:rPr>
      <w:rFonts w:ascii="Guttman David" w:hAnsi="Guttman David" w:cs="Guttman David"/>
      <w:b/>
      <w:bCs/>
      <w:sz w:val="16"/>
      <w:szCs w:val="18"/>
      <w:lang w:bidi="he-IL"/>
    </w:rPr>
  </w:style>
  <w:style w:type="paragraph" w:customStyle="1" w:styleId="5">
    <w:name w:val="סגנון 5"/>
    <w:basedOn w:val="a3"/>
    <w:next w:val="50"/>
    <w:autoRedefine/>
    <w:qFormat/>
    <w:rsid w:val="001868C5"/>
    <w:pPr>
      <w:bidi/>
      <w:spacing w:after="240" w:line="276" w:lineRule="auto"/>
      <w:jc w:val="both"/>
    </w:pPr>
    <w:rPr>
      <w:sz w:val="14"/>
      <w:szCs w:val="18"/>
      <w:lang w:bidi="he-IL"/>
    </w:rPr>
  </w:style>
  <w:style w:type="paragraph" w:customStyle="1" w:styleId="50">
    <w:name w:val="סגנון 5"/>
    <w:basedOn w:val="a3"/>
    <w:link w:val="51"/>
    <w:autoRedefine/>
    <w:qFormat/>
    <w:rsid w:val="001868C5"/>
    <w:pPr>
      <w:bidi/>
      <w:spacing w:after="240" w:line="276" w:lineRule="auto"/>
      <w:jc w:val="both"/>
    </w:pPr>
    <w:rPr>
      <w:sz w:val="18"/>
      <w:szCs w:val="18"/>
      <w:lang w:bidi="he-IL"/>
    </w:rPr>
  </w:style>
  <w:style w:type="character" w:customStyle="1" w:styleId="51">
    <w:name w:val="סגנון 5 תו"/>
    <w:basedOn w:val="a4"/>
    <w:link w:val="50"/>
    <w:rsid w:val="001868C5"/>
    <w:rPr>
      <w:rFonts w:ascii="Guttman David" w:hAnsi="Guttman David" w:cs="Guttman David"/>
      <w:sz w:val="18"/>
      <w:szCs w:val="18"/>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006191"/>
    <w:rPr>
      <w:rFonts w:ascii="Guttman David" w:hAnsi="Guttman David" w:cs="Guttman David"/>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263DF6"/>
    <w:pPr>
      <w:spacing w:after="0" w:line="240" w:lineRule="auto"/>
    </w:pPr>
    <w:rPr>
      <w:sz w:val="20"/>
      <w:szCs w:val="20"/>
    </w:rPr>
  </w:style>
  <w:style w:type="character" w:customStyle="1" w:styleId="a4">
    <w:name w:val="טקסט הערת שוליים תו"/>
    <w:basedOn w:val="a0"/>
    <w:link w:val="a3"/>
    <w:uiPriority w:val="99"/>
    <w:semiHidden/>
    <w:rsid w:val="00263DF6"/>
    <w:rPr>
      <w:sz w:val="20"/>
      <w:szCs w:val="20"/>
    </w:rPr>
  </w:style>
  <w:style w:type="character" w:styleId="a5">
    <w:name w:val="footnote reference"/>
    <w:basedOn w:val="a0"/>
    <w:uiPriority w:val="99"/>
    <w:semiHidden/>
    <w:unhideWhenUsed/>
    <w:rsid w:val="00263DF6"/>
    <w:rPr>
      <w:vertAlign w:val="superscript"/>
    </w:rPr>
  </w:style>
  <w:style w:type="paragraph" w:customStyle="1" w:styleId="1">
    <w:name w:val="סגנון 1"/>
    <w:basedOn w:val="a"/>
    <w:link w:val="10"/>
    <w:qFormat/>
    <w:rsid w:val="005E2653"/>
    <w:pPr>
      <w:bidi/>
      <w:jc w:val="center"/>
    </w:pPr>
    <w:rPr>
      <w:b/>
      <w:bCs/>
      <w:lang w:bidi="he-IL"/>
    </w:rPr>
  </w:style>
  <w:style w:type="paragraph" w:styleId="a6">
    <w:name w:val="header"/>
    <w:basedOn w:val="a"/>
    <w:link w:val="a7"/>
    <w:uiPriority w:val="99"/>
    <w:unhideWhenUsed/>
    <w:rsid w:val="00F24325"/>
    <w:pPr>
      <w:tabs>
        <w:tab w:val="center" w:pos="4680"/>
        <w:tab w:val="right" w:pos="9360"/>
      </w:tabs>
      <w:spacing w:after="0" w:line="240" w:lineRule="auto"/>
    </w:pPr>
  </w:style>
  <w:style w:type="character" w:customStyle="1" w:styleId="10">
    <w:name w:val="סגנון 1 תו"/>
    <w:basedOn w:val="a0"/>
    <w:link w:val="1"/>
    <w:rsid w:val="005E2653"/>
    <w:rPr>
      <w:rFonts w:ascii="Guttman David" w:hAnsi="Guttman David" w:cs="Guttman David"/>
      <w:b/>
      <w:bCs/>
      <w:sz w:val="18"/>
      <w:szCs w:val="18"/>
      <w:lang w:bidi="he-IL"/>
    </w:rPr>
  </w:style>
  <w:style w:type="character" w:customStyle="1" w:styleId="a7">
    <w:name w:val="כותרת עליונה תו"/>
    <w:basedOn w:val="a0"/>
    <w:link w:val="a6"/>
    <w:uiPriority w:val="99"/>
    <w:rsid w:val="00F24325"/>
    <w:rPr>
      <w:rFonts w:ascii="Guttman David" w:hAnsi="Guttman David" w:cs="Guttman David"/>
      <w:sz w:val="18"/>
      <w:szCs w:val="18"/>
    </w:rPr>
  </w:style>
  <w:style w:type="paragraph" w:styleId="a8">
    <w:name w:val="footer"/>
    <w:basedOn w:val="a"/>
    <w:link w:val="a9"/>
    <w:uiPriority w:val="99"/>
    <w:unhideWhenUsed/>
    <w:rsid w:val="00F24325"/>
    <w:pPr>
      <w:tabs>
        <w:tab w:val="center" w:pos="4680"/>
        <w:tab w:val="right" w:pos="9360"/>
      </w:tabs>
      <w:spacing w:after="0" w:line="240" w:lineRule="auto"/>
    </w:pPr>
  </w:style>
  <w:style w:type="character" w:customStyle="1" w:styleId="a9">
    <w:name w:val="כותרת תחתונה תו"/>
    <w:basedOn w:val="a0"/>
    <w:link w:val="a8"/>
    <w:uiPriority w:val="99"/>
    <w:rsid w:val="00F24325"/>
    <w:rPr>
      <w:rFonts w:ascii="Guttman David" w:hAnsi="Guttman David" w:cs="Guttman David"/>
      <w:sz w:val="18"/>
      <w:szCs w:val="18"/>
    </w:rPr>
  </w:style>
  <w:style w:type="paragraph" w:customStyle="1" w:styleId="4">
    <w:name w:val="סגנון 4"/>
    <w:autoRedefine/>
    <w:qFormat/>
    <w:rsid w:val="00006191"/>
    <w:pPr>
      <w:bidi/>
      <w:spacing w:after="0"/>
      <w:jc w:val="both"/>
    </w:pPr>
    <w:rPr>
      <w:rFonts w:ascii="Guttman David" w:hAnsi="Guttman David" w:cs="Guttman David"/>
      <w:b/>
      <w:bCs/>
      <w:sz w:val="16"/>
      <w:szCs w:val="18"/>
      <w:lang w:bidi="he-IL"/>
    </w:rPr>
  </w:style>
  <w:style w:type="paragraph" w:customStyle="1" w:styleId="5">
    <w:name w:val="סגנון 5"/>
    <w:basedOn w:val="a3"/>
    <w:next w:val="50"/>
    <w:autoRedefine/>
    <w:qFormat/>
    <w:rsid w:val="001868C5"/>
    <w:pPr>
      <w:bidi/>
      <w:spacing w:after="240" w:line="276" w:lineRule="auto"/>
      <w:jc w:val="both"/>
    </w:pPr>
    <w:rPr>
      <w:sz w:val="14"/>
      <w:szCs w:val="18"/>
      <w:lang w:bidi="he-IL"/>
    </w:rPr>
  </w:style>
  <w:style w:type="paragraph" w:customStyle="1" w:styleId="50">
    <w:name w:val="סגנון 5"/>
    <w:basedOn w:val="a3"/>
    <w:link w:val="51"/>
    <w:autoRedefine/>
    <w:qFormat/>
    <w:rsid w:val="001868C5"/>
    <w:pPr>
      <w:bidi/>
      <w:spacing w:after="240" w:line="276" w:lineRule="auto"/>
      <w:jc w:val="both"/>
    </w:pPr>
    <w:rPr>
      <w:sz w:val="18"/>
      <w:szCs w:val="18"/>
      <w:lang w:bidi="he-IL"/>
    </w:rPr>
  </w:style>
  <w:style w:type="character" w:customStyle="1" w:styleId="51">
    <w:name w:val="סגנון 5 תו"/>
    <w:basedOn w:val="a4"/>
    <w:link w:val="50"/>
    <w:rsid w:val="001868C5"/>
    <w:rPr>
      <w:rFonts w:ascii="Guttman David" w:hAnsi="Guttman David" w:cs="Guttman David"/>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shon\AppData\Roaming\Microsoft\Templates\&#1493;&#1500;&#1499;&#1503;%20&#1504;&#1512;&#1488;&#1492;%20&#1500;&#1493;&#1502;&#15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1B504-4A38-4039-84E7-B586553F3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ולכן נראה לומר</Template>
  <TotalTime>1203</TotalTime>
  <Pages>4</Pages>
  <Words>1712</Words>
  <Characters>9760</Characters>
  <Application>Microsoft Office Word</Application>
  <DocSecurity>0</DocSecurity>
  <Lines>81</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shimshon</dc:creator>
  <cp:lastModifiedBy>shimshon</cp:lastModifiedBy>
  <cp:revision>10</cp:revision>
  <dcterms:created xsi:type="dcterms:W3CDTF">2021-09-22T21:34:00Z</dcterms:created>
  <dcterms:modified xsi:type="dcterms:W3CDTF">2021-09-28T00:34:00Z</dcterms:modified>
</cp:coreProperties>
</file>