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b w:val="1"/>
          <w:bCs w:val="1"/>
        </w:rPr>
        <w:t xml:space="preserve">Office365 Activation.  Please ensure that your Office365 account is working. Your Office365 account is needed to access both Schoolbook and MS Teams where your asynchronous and synchronous classes will be held.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2024-04-17T09:57:54+02:00</dcterms:created>
  <dcterms:modified xsi:type="dcterms:W3CDTF">2024-04-17T09:57:54+02:00</dcterms:modified>
</cp:coreProperties>
</file>

<file path=docProps/custom.xml><?xml version="1.0" encoding="utf-8"?>
<Properties xmlns="http://schemas.openxmlformats.org/officeDocument/2006/custom-properties" xmlns:vt="http://schemas.openxmlformats.org/officeDocument/2006/docPropsVTypes"/>
</file>