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COLLEGE OF SCIENCE AND COMPUTER STUDIES</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 </w:t></w:r></w:p><w:p><w:pPr/><w:r><w:rPr><w:rFonts w:ascii="Times New Roman" w:hAnsi="Times New Roman" w:eastAsia="Times New Roman" w:cs="Times New Roman"/><w:sz w:val="22"/><w:szCs w:val="22"/></w:rPr><w:t xml:space="preserve">COURSE TITLE                  :            FUNDAMENTALS OF DATABASE SYSTEMS </w:t></w:r></w:p><w:p><w:pPr/><w:r><w:rPr><w:rFonts w:ascii="Times New Roman" w:hAnsi="Times New Roman" w:eastAsia="Times New Roman" w:cs="Times New Roman"/><w:sz w:val="22"/><w:szCs w:val="22"/></w:rPr><w:t xml:space="preserve">COURSE TYPE                   :            LECTURE</w:t></w:r></w:p><w:p><w:pPr/><w:r><w:rPr><w:rFonts w:ascii="Times New Roman" w:hAnsi="Times New Roman" w:eastAsia="Times New Roman" w:cs="Times New Roman"/><w:sz w:val="22"/><w:szCs w:val="22"/></w:rPr><w:t xml:space="preserve">COURSE CREDIT               :            2 UNITS </w:t></w:r></w:p><w:p><w:pPr/><w:r><w:rPr><w:rFonts w:ascii="Times New Roman" w:hAnsi="Times New Roman" w:eastAsia="Times New Roman" w:cs="Times New Roman"/><w:sz w:val="22"/><w:szCs w:val="22"/></w:rPr><w:t xml:space="preserve">LEARNING MODALITY   :            TRADITIONAL</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 </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(046) 4811900 LOCAL 3134</w:t></w:r></w:p><w:p><w:pPr/><w:r><w:rPr><w:rFonts w:ascii="Times New Roman" w:hAnsi="Times New Roman" w:eastAsia="Times New Roman" w:cs="Times New Roman"/><w:sz w:val="22"/><w:szCs w:val="22"/></w:rPr><w:t xml:space="preserve">                                             :            ARMOJICA@DLSUD.EDU.PH</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w:t></w:r></w:p></w:tc><w:tc><w:tcPr><w:tcW w:w="3000" w:type="dxa"/></w:tcPr><w:p><w:pPr/><w:r><w:rPr/><w:t xml:space="preserve">Week 11.Apr 24-29</w:t></w:r></w:p></w:tc><w:tc><w:tcPr><w:tcW w:w="3000" w:type="dxa"/></w:tcPr><w:p><w:pPr/><w:r><w:rPr/><w:t xml:space="preserve">Self-care Week</w:t></w:r></w:p></w:tc><w:tc><w:tcPr><w:tcW w:w="3000" w:type="dxa"/></w:tcPr><w:p><w:pPr/><w:r><w:rPr/><w:t xml:space="preserve"></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0</w:t></w:r></w:p></w:tc><w:tc><w:tcPr><w:tcW w:w="3000" w:type="dxa"/></w:tcPr><w:p><w:pPr/><w:r><w:rPr/><w:t xml:space="preserve">2</w:t></w:r></w:p></w:tc></w:tr></w:tbl><w:p/><w:p><w:pPr><w:jc w:val="left"/></w:pPr><w:r><w:rPr><w:rFonts w:ascii="Times New Roman" w:hAnsi="Times New Roman" w:eastAsia="Times New Roman" w:cs="Times New Roman"/><w:sz w:val="18"/><w:szCs w:val="18"/><w:b w:val="1"/><w:bCs w:val="1"/></w:rPr><w:t xml:space="preserve">Learning Outcomes for Final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CLO3. Convert conceptual model into relational schema. </w:t></w:r></w:p></w:tc><w:tc><w:tcPr><w:tcW w:w="3000" w:type="dxa"/></w:tcPr><w:p><w:pPr/><w:r><w:rPr/><w:t xml:space="preserve"><p>TLO10. List properties of relations&nbsp;</p><p>&nbsp;</p><p>TLO11. Transform an E-R (or EER) diagram into a logically equivalent set of relations.&nbsp;</p><p>&nbsp;</p><p>TLO12. Create relational tables that incorporate entity integrity and referenti</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p>Module 4</p><p>CLO 3</p><p>TLO10<br>TLO11<br>TLO12</p></w:t></w:r></w:p></w:tc><w:tc><w:tcPr><w:tcW w:w="3000" w:type="dxa"/></w:tcPr><w:p><w:pPr/><w:r><w:rPr/><w:t xml:space="preserve">Week 12.Feb 13-18</w:t></w:r></w:p></w:tc><w:tc><w:tcPr><w:tcW w:w="3000" w:type="dxa"/></w:tcPr><w:p><w:pPr/><w:r><w:rPr/><w:t xml:space="preserve"><p>•&nbsp;&nbsp;&nbsp;&nbsp;Gospel and Reflection</p><p>•&nbsp;&nbsp;&nbsp;&nbsp;Giving of Midterm Grades</p><p>•&nbsp;&nbsp;&nbsp;&nbsp;Presentation of Module 4: Relational Model</p><p>•&nbsp;&nbsp;&nbsp;&nbsp;Activity 1: Class Participation</p></w:t></w:r></w:p></w:tc><w:tc><w:tcPr><w:tcW w:w="3000" w:type="dxa"/></w:tcPr><w:p><w:pPr/><w:r><w:rPr/><w:t xml:space="preserve">Schoolbook PowerPoint</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1</w:t></w:r></w:p></w:tc><w:tc><w:tcPr><w:tcW w:w="3000" w:type="dxa"/></w:tcPr><w:p><w:pPr/><w:r><w:rPr/><w:t xml:space="preserve">2</w:t></w:r></w:p></w:tc></w:tr></w:tbl><w:p/><w:tbl><w:tblGrid><w:gridCol w:w="3000" w:type="dxa"/><w:gridCol w:w="3000" w:type="dxa"/></w:tblGrid><w:tblPr><w:tblStyle w:val="Fancy Table"/><w:tblW w:w="3000" w:type="pct"/></w:tblPr><w:tr><w:trPr><w:trHeight w:val="900" w:hRule="atLeast"/></w:trPr><w:tc><w:tcPr><w:tcW w:w="2000" w:type="dxa"/><w:vAlign w:val="center"/></w:tcPr><w:p><w:pPr/><w:r><w:rPr><w:b w:val="1"/><w:bCs w:val="1"/></w:rPr><w:t xml:space="preserve">GRADING SYSTEM</w:t></w:r></w:p></w:tc></w:tr><w:tr><w:trPr/><w:tc><w:tcPr><w:tcW w:w="3000" w:type="dxa"/><w:vAlign w:val="center"/></w:tcPr><w:p><w:pPr/><w:r><w:rPr/><w:t xml:space="preserve">Class Participation</w:t></w:r></w:p></w:tc><w:tc><w:tcPr><w:tcW w:w="3000" w:type="dxa"/><w:vAlign w:val="center"/></w:tcPr><w:p><w:pPr/><w:r><w:rPr/><w:t xml:space="preserve">20%</w:t></w:r></w:p></w:tc></w:tr><w:tr><w:trPr/><w:tc><w:tcPr><w:tcW w:w="3000" w:type="dxa"/><w:vAlign w:val="center"/></w:tcPr><w:p><w:pPr/><w:r><w:rPr/><w:t xml:space="preserve">Enabling Assessment</w:t></w:r></w:p></w:tc><w:tc><w:tcPr><w:tcW w:w="3000" w:type="dxa"/><w:vAlign w:val="center"/></w:tcPr><w:p><w:pPr/><w:r><w:rPr/><w:t xml:space="preserve">50%</w:t></w:r></w:p></w:tc></w:tr><w:tr><w:trPr/><w:tc><w:tcPr><w:tcW w:w="3000" w:type="dxa"/><w:vAlign w:val="center"/></w:tcPr><w:p><w:pPr/><w:r><w:rPr/><w:t xml:space="preserve">Summative Assessment</w:t></w:r></w:p></w:tc><w:tc><w:tcPr><w:tcW w:w="3000" w:type="dxa"/><w:vAlign w:val="center"/></w:tcPr><w:p><w:pPr/><w:r><w:rPr/><w:t xml:space="preserve">30%</w:t></w:r></w:p></w:tc></w:tr><w:tr><w:trPr/><w:tc><w:tcPr><w:tcW w:w="21000" w:type="dxa"/><w:vAlign w:val="center"/></w:tcPr><w:p><w:pPr/><w:r><w:rPr/><w:t xml:space="preserve">TOTAL</w:t></w:r></w:p></w:tc><w:tc><w:tcPr><w:tcW w:w="3000" w:type="dxa"/><w:vAlign w:val="center"/></w:tcPr><w:p><w:pPr/><w:r><w:rPr/><w:t xml:space="preserve">100</w:t></w:r></w:p></w:tc></w:tr></w:tbl><w:p/><w:p><w:pPr><w:jc w:val="left"/></w:pPr><w:r><w:rPr><w:rFonts w:ascii="Times New Roman" w:hAnsi="Times New Roman" w:eastAsia="Times New Roman" w:cs="Times New Roman"/><w:sz w:val="18"/><w:szCs w:val="18"/><w:b w:val="1"/><w:bCs w:val="1"/></w:rPr><w:t xml:space="preserve">Overall Final Grade = Midterm + Final 
2 
</w:t></w:r></w:p><w:p/><w:p><w:pPr><w:jc w:val="left"/></w:pPr><w:r><w:rPr><w:rFonts w:ascii="Times New Roman" w:hAnsi="Times New Roman" w:eastAsia="Times New Roman" w:cs="Times New Roman"/><w:sz w:val="22"/><w:szCs w:val="22"/><w:b w:val="1"/><w:bCs w:val="1"/></w:rPr><w:t xml:space="preserve">COURSE POLICIES AND REQUIREMENTS</w:t></w:r></w:p><w:p><w:pPr><w:jc w:val="left"/></w:pPr><w:r><w:rPr><w:rFonts w:ascii="Times New Roman" w:hAnsi="Times New Roman" w:eastAsia="Times New Roman" w:cs="Times New Roman"/><w:sz w:val="20"/><w:szCs w:val="20"/></w:rPr><w:t xml:space="preserve">1.  Office365 Activation.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2.  Enrollment in an E-Class.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w:r></w:p><w:p><w:pPr><w:jc w:val="left"/></w:pPr><w:r><w:rPr><w:rFonts w:ascii="Times New Roman" w:hAnsi="Times New Roman" w:eastAsia="Times New Roman" w:cs="Times New Roman"/><w:sz w:val="20"/><w:szCs w:val="20"/></w:rPr><w:t xml:space="preserve">4. Online Asynchronous Sessions.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2024-04-22T05:20:20+02:00</dcterms:created>
  <dcterms:modified xsi:type="dcterms:W3CDTF">2024-04-22T05:20:20+02:00</dcterms:modified>
</cp:coreProperties>
</file>

<file path=docProps/custom.xml><?xml version="1.0" encoding="utf-8"?>
<Properties xmlns="http://schemas.openxmlformats.org/officeDocument/2006/custom-properties" xmlns:vt="http://schemas.openxmlformats.org/officeDocument/2006/docPropsVTypes"/>
</file>