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alias w:val="Post Title"/>
            <w:id w:val="89512082"/>
            <w:dataBinding w:xpath="/ns0:BlogPostInfo/ns0:PostTitle" w:storeItemID="{A13EB21C-D604-49F8-BA68-C0D7D2895E76}"/>
            <w:text/>
          </w:sdtPr>
          <w:sdtEndPr/>
          <w:sdtContent>
            <w:p w:rsidR="0014402B" w:rsidRDefault="0014402B" w:rsidP="00D23066">
              <w:pPr>
                <w:pStyle w:val="Publishwithline"/>
              </w:pPr>
              <w:r>
                <w:t>Statistics for Data Science</w:t>
              </w:r>
            </w:p>
          </w:sdtContent>
        </w:sdt>
        <w:p w:rsidR="0014402B" w:rsidRDefault="0014402B" w:rsidP="00D23066">
          <w:pPr>
            <w:pStyle w:val="underline"/>
          </w:pPr>
        </w:p>
        <w:p w:rsidR="0014402B" w:rsidRDefault="00592A6E" w:rsidP="00D23066">
          <w:pPr>
            <w:pStyle w:val="PadderBetweenControlandBody"/>
          </w:pPr>
        </w:p>
      </w:sdtContent>
    </w:sdt>
    <w:p w:rsidR="0014402B" w:rsidRDefault="0014402B" w:rsidP="00D23066">
      <w:r>
        <w:t>The science of collecting, describing, interpreting and presenting data is popularly known as Statistical leveraging in Data Science.</w:t>
      </w:r>
    </w:p>
    <w:p w:rsidR="0014402B" w:rsidRDefault="0014402B" w:rsidP="00D23066">
      <w:r>
        <w:t>Statistics is a way to get information from data. Statistical knowledge helps us to use the proper methods to collect the data, employ the correct analyses, and effectively present the results.</w:t>
      </w:r>
    </w:p>
    <w:p w:rsidR="0014402B" w:rsidRDefault="0014402B" w:rsidP="00D23066">
      <w:r>
        <w:rPr>
          <w:noProof/>
        </w:rPr>
        <w:drawing>
          <wp:inline distT="0" distB="0" distL="0" distR="0" wp14:anchorId="0CE465FA" wp14:editId="3128D288">
            <wp:extent cx="4960237" cy="2795157"/>
            <wp:effectExtent l="0" t="0" r="0" b="5715"/>
            <wp:docPr id="1" name="Picture 1" descr="AAM 2017 Leveraging Insight with Analytics for Data Driven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M 2017 Leveraging Insight with Analytics for Data Driven Deci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4340" cy="2797469"/>
                    </a:xfrm>
                    <a:prstGeom prst="rect">
                      <a:avLst/>
                    </a:prstGeom>
                    <a:noFill/>
                    <a:ln>
                      <a:noFill/>
                    </a:ln>
                  </pic:spPr>
                </pic:pic>
              </a:graphicData>
            </a:graphic>
          </wp:inline>
        </w:drawing>
      </w:r>
    </w:p>
    <w:p w:rsidR="0014402B" w:rsidRPr="00822520" w:rsidRDefault="0014402B" w:rsidP="00D23066">
      <w:pPr>
        <w:rPr>
          <w:b/>
          <w:color w:val="31849B" w:themeColor="accent5" w:themeShade="BF"/>
          <w:sz w:val="28"/>
        </w:rPr>
      </w:pPr>
      <w:r w:rsidRPr="00822520">
        <w:rPr>
          <w:b/>
          <w:color w:val="31849B" w:themeColor="accent5" w:themeShade="BF"/>
          <w:sz w:val="28"/>
        </w:rPr>
        <w:t>Two areas of statistics in Data Science:</w:t>
      </w:r>
    </w:p>
    <w:p w:rsidR="0014402B" w:rsidRDefault="0014402B" w:rsidP="00D23066">
      <w:r w:rsidRPr="001A23E1">
        <w:rPr>
          <w:color w:val="FFC000"/>
        </w:rPr>
        <w:t xml:space="preserve">Descriptive Statistics </w:t>
      </w:r>
      <w:r>
        <w:t>– Methods of organizing, summarizing, and presenting data in an informative way</w:t>
      </w:r>
    </w:p>
    <w:p w:rsidR="0014402B" w:rsidRDefault="0014402B" w:rsidP="00D23066">
      <w:r w:rsidRPr="001A23E1">
        <w:rPr>
          <w:color w:val="FFC000"/>
        </w:rPr>
        <w:t xml:space="preserve">Inferential Statistics </w:t>
      </w:r>
      <w:r>
        <w:t>– The methods used to determine something about a population on the basis of sample</w:t>
      </w:r>
    </w:p>
    <w:p w:rsidR="0014402B" w:rsidRPr="001A23E1" w:rsidRDefault="0014402B" w:rsidP="00D23066">
      <w:pPr>
        <w:rPr>
          <w:b/>
          <w:color w:val="31849B" w:themeColor="accent5" w:themeShade="BF"/>
          <w:sz w:val="32"/>
        </w:rPr>
      </w:pPr>
      <w:r w:rsidRPr="001A23E1">
        <w:rPr>
          <w:b/>
          <w:color w:val="31849B" w:themeColor="accent5" w:themeShade="BF"/>
          <w:sz w:val="32"/>
        </w:rPr>
        <w:t>Descriptive Statistics</w:t>
      </w:r>
    </w:p>
    <w:p w:rsidR="0014402B" w:rsidRDefault="0014402B" w:rsidP="00D23066">
      <w:r>
        <w:t xml:space="preserve"> Descriptive statistics are methods for organizing and summarizing data. For example, tables or graphs are used to organize data, and descriptive values such as average score are used to summarize data.</w:t>
      </w:r>
    </w:p>
    <w:p w:rsidR="0014402B" w:rsidRDefault="0014402B" w:rsidP="00D23066">
      <w:r>
        <w:t>A descriptive value for a population is called a</w:t>
      </w:r>
      <w:r w:rsidRPr="00AB50BD">
        <w:rPr>
          <w:color w:val="5F497A" w:themeColor="accent4" w:themeShade="BF"/>
        </w:rPr>
        <w:t xml:space="preserve"> </w:t>
      </w:r>
      <w:r w:rsidRPr="00AB50BD">
        <w:rPr>
          <w:color w:val="FFC000"/>
        </w:rPr>
        <w:t xml:space="preserve">parameter </w:t>
      </w:r>
      <w:r>
        <w:t xml:space="preserve">and a descriptive value for a sample is called </w:t>
      </w:r>
      <w:r w:rsidRPr="00AB50BD">
        <w:rPr>
          <w:color w:val="FFC000"/>
        </w:rPr>
        <w:t>statistic</w:t>
      </w:r>
      <w:r>
        <w:t>.</w:t>
      </w:r>
    </w:p>
    <w:p w:rsidR="0014402B" w:rsidRDefault="0014402B" w:rsidP="00D23066">
      <w:r>
        <w:t xml:space="preserve">Collect </w:t>
      </w:r>
      <w:proofErr w:type="gramStart"/>
      <w:r>
        <w:t>data :</w:t>
      </w:r>
      <w:proofErr w:type="gramEnd"/>
      <w:r>
        <w:t xml:space="preserve">  e.g., Survey                </w:t>
      </w:r>
      <w:r w:rsidRPr="00BF782A">
        <w:rPr>
          <w:noProof/>
        </w:rPr>
        <w:drawing>
          <wp:inline distT="0" distB="0" distL="0" distR="0" wp14:anchorId="20BBC8E1" wp14:editId="5F16152A">
            <wp:extent cx="418887" cy="38268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6192" cy="389362"/>
                    </a:xfrm>
                    <a:prstGeom prst="rect">
                      <a:avLst/>
                    </a:prstGeom>
                  </pic:spPr>
                </pic:pic>
              </a:graphicData>
            </a:graphic>
          </wp:inline>
        </w:drawing>
      </w:r>
      <w:r>
        <w:t xml:space="preserve">        </w:t>
      </w:r>
    </w:p>
    <w:p w:rsidR="0014402B" w:rsidRDefault="0014402B" w:rsidP="00D23066">
      <w:r>
        <w:t xml:space="preserve">Present </w:t>
      </w:r>
      <w:proofErr w:type="gramStart"/>
      <w:r>
        <w:t>data :</w:t>
      </w:r>
      <w:proofErr w:type="gramEnd"/>
      <w:r>
        <w:t xml:space="preserve"> e.g., Tables and graphs</w:t>
      </w:r>
      <w:r w:rsidRPr="00C21727">
        <w:rPr>
          <w:noProof/>
        </w:rPr>
        <w:drawing>
          <wp:inline distT="0" distB="0" distL="0" distR="0" wp14:anchorId="69FB7782" wp14:editId="6F24B561">
            <wp:extent cx="495513" cy="35983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567" cy="363507"/>
                    </a:xfrm>
                    <a:prstGeom prst="rect">
                      <a:avLst/>
                    </a:prstGeom>
                  </pic:spPr>
                </pic:pic>
              </a:graphicData>
            </a:graphic>
          </wp:inline>
        </w:drawing>
      </w:r>
    </w:p>
    <w:p w:rsidR="0014402B" w:rsidRDefault="0014402B" w:rsidP="00D23066">
      <w:r>
        <w:t xml:space="preserve">Summarize </w:t>
      </w:r>
      <w:proofErr w:type="gramStart"/>
      <w:r>
        <w:t>data :</w:t>
      </w:r>
      <w:proofErr w:type="gramEnd"/>
      <w:r>
        <w:t xml:space="preserve"> e.g., Sample mean  </w:t>
      </w:r>
      <w:r w:rsidRPr="00C21727">
        <w:rPr>
          <w:noProof/>
        </w:rPr>
        <w:drawing>
          <wp:inline distT="0" distB="0" distL="0" distR="0" wp14:anchorId="6E8F34C5" wp14:editId="06E858FD">
            <wp:extent cx="526163" cy="360006"/>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8853" cy="368688"/>
                    </a:xfrm>
                    <a:prstGeom prst="rect">
                      <a:avLst/>
                    </a:prstGeom>
                  </pic:spPr>
                </pic:pic>
              </a:graphicData>
            </a:graphic>
          </wp:inline>
        </w:drawing>
      </w:r>
    </w:p>
    <w:p w:rsidR="0014402B" w:rsidRPr="001640DC" w:rsidRDefault="0014402B" w:rsidP="00D23066">
      <w:pPr>
        <w:shd w:val="clear" w:color="auto" w:fill="FFFFFF"/>
        <w:spacing w:after="0" w:line="360" w:lineRule="atLeast"/>
        <w:jc w:val="both"/>
        <w:textAlignment w:val="baseline"/>
        <w:rPr>
          <w:rFonts w:cstheme="minorHAnsi"/>
        </w:rPr>
      </w:pPr>
      <w:r w:rsidRPr="001640DC">
        <w:rPr>
          <w:rFonts w:cstheme="minorHAnsi"/>
        </w:rPr>
        <w:lastRenderedPageBreak/>
        <w:t xml:space="preserve">Descriptive statistics is </w:t>
      </w:r>
      <w:proofErr w:type="gramStart"/>
      <w:r w:rsidRPr="001640DC">
        <w:rPr>
          <w:rFonts w:cstheme="minorHAnsi"/>
        </w:rPr>
        <w:t>key</w:t>
      </w:r>
      <w:proofErr w:type="gramEnd"/>
      <w:r w:rsidRPr="001640DC">
        <w:rPr>
          <w:rFonts w:cstheme="minorHAnsi"/>
        </w:rPr>
        <w:t xml:space="preserve"> because it allows us to present large amounts of raw data in a meaningful way. This enables a better interpretation of data. There are usually two types of descriptive statistics:</w:t>
      </w:r>
    </w:p>
    <w:p w:rsidR="00C06FD8" w:rsidRDefault="00C06FD8" w:rsidP="00DC29CB">
      <w:pPr>
        <w:shd w:val="clear" w:color="auto" w:fill="FFFFFF"/>
        <w:spacing w:after="0" w:line="312" w:lineRule="atLeast"/>
        <w:jc w:val="both"/>
        <w:textAlignment w:val="baseline"/>
        <w:outlineLvl w:val="2"/>
        <w:rPr>
          <w:rFonts w:cstheme="minorHAnsi"/>
          <w:b/>
          <w:color w:val="31849B" w:themeColor="accent5" w:themeShade="BF"/>
          <w:sz w:val="24"/>
        </w:rPr>
      </w:pPr>
    </w:p>
    <w:p w:rsidR="00DC29CB" w:rsidRPr="00DC29CB" w:rsidRDefault="00FC260C" w:rsidP="00DC29CB">
      <w:pPr>
        <w:shd w:val="clear" w:color="auto" w:fill="FFFFFF"/>
        <w:spacing w:after="0" w:line="312" w:lineRule="atLeast"/>
        <w:jc w:val="both"/>
        <w:textAlignment w:val="baseline"/>
        <w:outlineLvl w:val="2"/>
        <w:rPr>
          <w:rFonts w:cstheme="minorHAnsi"/>
          <w:b/>
          <w:color w:val="31849B" w:themeColor="accent5" w:themeShade="BF"/>
          <w:sz w:val="24"/>
        </w:rPr>
      </w:pPr>
      <w:r w:rsidRPr="00DC29CB">
        <w:rPr>
          <w:rFonts w:cstheme="minorHAnsi"/>
          <w:b/>
          <w:color w:val="31849B" w:themeColor="accent5" w:themeShade="BF"/>
          <w:sz w:val="24"/>
        </w:rPr>
        <w:t xml:space="preserve"> </w:t>
      </w:r>
      <w:r w:rsidR="00DC29CB" w:rsidRPr="00DC29CB">
        <w:rPr>
          <w:rFonts w:cstheme="minorHAnsi"/>
          <w:b/>
          <w:color w:val="31849B" w:themeColor="accent5" w:themeShade="BF"/>
          <w:sz w:val="24"/>
        </w:rPr>
        <w:t>(</w:t>
      </w:r>
      <w:proofErr w:type="gramStart"/>
      <w:r w:rsidR="00DC29CB" w:rsidRPr="00DC29CB">
        <w:rPr>
          <w:rFonts w:cstheme="minorHAnsi"/>
          <w:b/>
          <w:color w:val="31849B" w:themeColor="accent5" w:themeShade="BF"/>
          <w:sz w:val="24"/>
        </w:rPr>
        <w:t>i</w:t>
      </w:r>
      <w:proofErr w:type="gramEnd"/>
      <w:r w:rsidR="00DC29CB" w:rsidRPr="00DC29CB">
        <w:rPr>
          <w:rFonts w:cstheme="minorHAnsi"/>
          <w:b/>
          <w:color w:val="31849B" w:themeColor="accent5" w:themeShade="BF"/>
          <w:sz w:val="24"/>
        </w:rPr>
        <w:t>) Measures Of Central Tendency</w:t>
      </w:r>
    </w:p>
    <w:p w:rsidR="00DC29CB" w:rsidRPr="00DC29CB" w:rsidRDefault="00DC29CB" w:rsidP="00DC29CB">
      <w:pPr>
        <w:shd w:val="clear" w:color="auto" w:fill="FFFFFF"/>
        <w:spacing w:after="0" w:line="360" w:lineRule="atLeast"/>
        <w:jc w:val="both"/>
        <w:textAlignment w:val="baseline"/>
        <w:rPr>
          <w:rFonts w:cstheme="minorHAnsi"/>
        </w:rPr>
      </w:pPr>
      <w:r w:rsidRPr="00DC29CB">
        <w:rPr>
          <w:rFonts w:cstheme="minorHAnsi"/>
        </w:rPr>
        <w:t>These are statistical measures that describe the central position of a frequency distribution for a large amount of raw data. These measures include many different statistics such as mean, mode and median. Different measures of central tendency are more appropriate to use under different conditions.</w:t>
      </w:r>
      <w:r w:rsidR="00AA4729">
        <w:rPr>
          <w:rFonts w:cstheme="minorHAnsi"/>
        </w:rPr>
        <w:t xml:space="preserve"> </w:t>
      </w:r>
      <w:r w:rsidR="00AA4729">
        <w:rPr>
          <w:rFonts w:ascii="Arial" w:hAnsi="Arial" w:cs="Arial"/>
          <w:b/>
          <w:bCs/>
          <w:color w:val="333333"/>
          <w:sz w:val="20"/>
          <w:shd w:val="clear" w:color="auto" w:fill="FFFFFF"/>
        </w:rPr>
        <w:t>A </w:t>
      </w:r>
      <w:r w:rsidR="00AA4729">
        <w:rPr>
          <w:rFonts w:ascii="Arial" w:hAnsi="Arial" w:cs="Arial"/>
          <w:b/>
          <w:bCs/>
          <w:color w:val="00A000"/>
          <w:sz w:val="20"/>
          <w:shd w:val="clear" w:color="auto" w:fill="FFFFFF"/>
        </w:rPr>
        <w:t>measure of central tendency</w:t>
      </w:r>
      <w:r w:rsidR="00AA4729">
        <w:rPr>
          <w:rFonts w:ascii="Arial" w:hAnsi="Arial" w:cs="Arial"/>
          <w:b/>
          <w:bCs/>
          <w:color w:val="333333"/>
          <w:sz w:val="20"/>
          <w:shd w:val="clear" w:color="auto" w:fill="FFFFFF"/>
        </w:rPr>
        <w:t> (also referred to as </w:t>
      </w:r>
      <w:r w:rsidR="00AA4729">
        <w:rPr>
          <w:rFonts w:ascii="Arial" w:hAnsi="Arial" w:cs="Arial"/>
          <w:b/>
          <w:bCs/>
          <w:color w:val="00A000"/>
          <w:sz w:val="20"/>
          <w:shd w:val="clear" w:color="auto" w:fill="FFFFFF"/>
        </w:rPr>
        <w:t xml:space="preserve">measures of </w:t>
      </w:r>
      <w:proofErr w:type="spellStart"/>
      <w:r w:rsidR="00AA4729">
        <w:rPr>
          <w:rFonts w:ascii="Arial" w:hAnsi="Arial" w:cs="Arial"/>
          <w:b/>
          <w:bCs/>
          <w:color w:val="00A000"/>
          <w:sz w:val="20"/>
          <w:shd w:val="clear" w:color="auto" w:fill="FFFFFF"/>
        </w:rPr>
        <w:t>centre</w:t>
      </w:r>
      <w:proofErr w:type="spellEnd"/>
      <w:r w:rsidR="00AA4729">
        <w:rPr>
          <w:rFonts w:ascii="Arial" w:hAnsi="Arial" w:cs="Arial"/>
          <w:b/>
          <w:bCs/>
          <w:color w:val="333333"/>
          <w:sz w:val="20"/>
          <w:shd w:val="clear" w:color="auto" w:fill="FFFFFF"/>
        </w:rPr>
        <w:t> or </w:t>
      </w:r>
      <w:r w:rsidR="00AA4729">
        <w:rPr>
          <w:rFonts w:ascii="Arial" w:hAnsi="Arial" w:cs="Arial"/>
          <w:b/>
          <w:bCs/>
          <w:color w:val="00A000"/>
          <w:sz w:val="20"/>
          <w:shd w:val="clear" w:color="auto" w:fill="FFFFFF"/>
        </w:rPr>
        <w:t>central location</w:t>
      </w:r>
      <w:r w:rsidR="00AA4729">
        <w:rPr>
          <w:rFonts w:ascii="Arial" w:hAnsi="Arial" w:cs="Arial"/>
          <w:b/>
          <w:bCs/>
          <w:color w:val="333333"/>
          <w:sz w:val="20"/>
          <w:shd w:val="clear" w:color="auto" w:fill="FFFFFF"/>
        </w:rPr>
        <w:t xml:space="preserve">) is a summary measure that attempts to describe a whole set of data with a single value that represents the middle or </w:t>
      </w:r>
      <w:proofErr w:type="spellStart"/>
      <w:r w:rsidR="00AA4729">
        <w:rPr>
          <w:rFonts w:ascii="Arial" w:hAnsi="Arial" w:cs="Arial"/>
          <w:b/>
          <w:bCs/>
          <w:color w:val="333333"/>
          <w:sz w:val="20"/>
          <w:shd w:val="clear" w:color="auto" w:fill="FFFFFF"/>
        </w:rPr>
        <w:t>centre</w:t>
      </w:r>
      <w:proofErr w:type="spellEnd"/>
      <w:r w:rsidR="00AA4729">
        <w:rPr>
          <w:rFonts w:ascii="Arial" w:hAnsi="Arial" w:cs="Arial"/>
          <w:b/>
          <w:bCs/>
          <w:color w:val="333333"/>
          <w:sz w:val="20"/>
          <w:shd w:val="clear" w:color="auto" w:fill="FFFFFF"/>
        </w:rPr>
        <w:t xml:space="preserve"> of its distribution.</w:t>
      </w:r>
    </w:p>
    <w:p w:rsidR="00773B5F" w:rsidRDefault="00773B5F" w:rsidP="00D23066">
      <w:pPr>
        <w:rPr>
          <w:rFonts w:cstheme="minorHAnsi"/>
        </w:rPr>
      </w:pPr>
    </w:p>
    <w:p w:rsidR="00EC6714" w:rsidRDefault="00EC6714" w:rsidP="00D23066">
      <w:pPr>
        <w:rPr>
          <w:rFonts w:cstheme="minorHAnsi"/>
        </w:rPr>
      </w:pPr>
      <w:r w:rsidRPr="00EC6714">
        <w:rPr>
          <w:rFonts w:cstheme="minorHAnsi"/>
          <w:b/>
          <w:color w:val="31849B" w:themeColor="accent5" w:themeShade="BF"/>
        </w:rPr>
        <w:t>Mean:</w:t>
      </w:r>
      <w:r w:rsidR="006429D6">
        <w:rPr>
          <w:rFonts w:cstheme="minorHAnsi"/>
          <w:b/>
          <w:color w:val="31849B" w:themeColor="accent5" w:themeShade="BF"/>
        </w:rPr>
        <w:t xml:space="preserve"> </w:t>
      </w:r>
      <w:r w:rsidR="006429D6">
        <w:rPr>
          <w:rFonts w:cstheme="minorHAnsi"/>
        </w:rPr>
        <w:t>The mean is the average of all numbers and is sometimes called the arith</w:t>
      </w:r>
      <w:r w:rsidR="00C07738">
        <w:rPr>
          <w:rFonts w:cstheme="minorHAnsi"/>
        </w:rPr>
        <w:t>metic mean</w:t>
      </w:r>
    </w:p>
    <w:p w:rsidR="00C07738" w:rsidRDefault="00C07738" w:rsidP="00D23066">
      <w:pPr>
        <w:rPr>
          <w:rFonts w:cstheme="minorHAnsi"/>
        </w:rPr>
      </w:pPr>
      <w:r w:rsidRPr="00C07738">
        <w:rPr>
          <w:rFonts w:cstheme="minorHAnsi"/>
          <w:b/>
          <w:color w:val="31849B" w:themeColor="accent5" w:themeShade="BF"/>
        </w:rPr>
        <w:t>Median:</w:t>
      </w:r>
      <w:r w:rsidRPr="00C07738">
        <w:rPr>
          <w:rFonts w:cstheme="minorHAnsi"/>
          <w:color w:val="31849B" w:themeColor="accent5" w:themeShade="BF"/>
        </w:rPr>
        <w:t xml:space="preserve"> </w:t>
      </w:r>
      <w:r>
        <w:rPr>
          <w:rFonts w:cstheme="minorHAnsi"/>
        </w:rPr>
        <w:t>The statistical median is the middle number in a sequence of numbers. To find the median, organize each number in order by size; the number in the middle is the median</w:t>
      </w:r>
    </w:p>
    <w:p w:rsidR="001A23E1" w:rsidRDefault="00C07738" w:rsidP="001A23E1">
      <w:pPr>
        <w:rPr>
          <w:rFonts w:cstheme="minorHAnsi"/>
        </w:rPr>
      </w:pPr>
      <w:r w:rsidRPr="00C07738">
        <w:rPr>
          <w:rFonts w:cstheme="minorHAnsi"/>
          <w:b/>
          <w:color w:val="31849B" w:themeColor="accent5" w:themeShade="BF"/>
        </w:rPr>
        <w:t>Mode:</w:t>
      </w:r>
      <w:r w:rsidRPr="00C07738">
        <w:rPr>
          <w:rFonts w:cstheme="minorHAnsi"/>
          <w:color w:val="31849B" w:themeColor="accent5" w:themeShade="BF"/>
        </w:rPr>
        <w:t xml:space="preserve">  </w:t>
      </w:r>
      <w:r>
        <w:rPr>
          <w:rFonts w:cstheme="minorHAnsi"/>
        </w:rPr>
        <w:t>The mode is the number that occurs most often within a set of numbers</w:t>
      </w:r>
    </w:p>
    <w:p w:rsidR="001A23E1" w:rsidRPr="001A23E1" w:rsidRDefault="001A23E1" w:rsidP="001A23E1">
      <w:pPr>
        <w:rPr>
          <w:rFonts w:cstheme="minorHAnsi"/>
          <w:sz w:val="24"/>
        </w:rPr>
      </w:pPr>
      <w:r w:rsidRPr="001A23E1">
        <w:rPr>
          <w:rFonts w:ascii="Georgia" w:eastAsia="Times New Roman" w:hAnsi="Georgia" w:cs="Arial"/>
          <w:b/>
          <w:bCs/>
          <w:i/>
          <w:iCs/>
          <w:color w:val="2B00FE"/>
          <w:sz w:val="24"/>
          <w:szCs w:val="23"/>
          <w:bdr w:val="none" w:sz="0" w:space="0" w:color="auto" w:frame="1"/>
          <w:shd w:val="clear" w:color="auto" w:fill="FFFFFF"/>
        </w:rPr>
        <w:t> </w:t>
      </w:r>
      <w:r w:rsidRPr="001A23E1">
        <w:rPr>
          <w:rFonts w:cstheme="minorHAnsi"/>
          <w:b/>
          <w:color w:val="31849B" w:themeColor="accent5" w:themeShade="BF"/>
          <w:sz w:val="28"/>
        </w:rPr>
        <w:t>When to use mean, median and mode?</w:t>
      </w:r>
    </w:p>
    <w:p w:rsidR="001A23E1" w:rsidRPr="001A23E1" w:rsidRDefault="001A23E1" w:rsidP="001A23E1">
      <w:pPr>
        <w:spacing w:after="0"/>
        <w:jc w:val="both"/>
        <w:rPr>
          <w:rFonts w:cstheme="minorHAnsi"/>
        </w:rPr>
      </w:pPr>
      <w:r w:rsidRPr="001A23E1">
        <w:rPr>
          <w:rFonts w:cstheme="minorHAnsi"/>
          <w:b/>
          <w:color w:val="31849B" w:themeColor="accent5" w:themeShade="BF"/>
        </w:rPr>
        <w:t>Mean</w:t>
      </w:r>
      <w:r w:rsidRPr="001A23E1">
        <w:rPr>
          <w:rFonts w:ascii="Georgia" w:eastAsia="Times New Roman" w:hAnsi="Georgia" w:cs="Times New Roman"/>
          <w:color w:val="757575"/>
          <w:sz w:val="23"/>
          <w:szCs w:val="23"/>
          <w:shd w:val="clear" w:color="auto" w:fill="FFFFFF"/>
        </w:rPr>
        <w:t xml:space="preserve"> – </w:t>
      </w:r>
      <w:r w:rsidRPr="001A23E1">
        <w:rPr>
          <w:rFonts w:cstheme="minorHAnsi"/>
        </w:rPr>
        <w:t xml:space="preserve">When your data is not skewed </w:t>
      </w:r>
      <w:proofErr w:type="spellStart"/>
      <w:r w:rsidRPr="001A23E1">
        <w:rPr>
          <w:rFonts w:cstheme="minorHAnsi"/>
        </w:rPr>
        <w:t>i.e</w:t>
      </w:r>
      <w:proofErr w:type="spellEnd"/>
      <w:r w:rsidRPr="001A23E1">
        <w:rPr>
          <w:rFonts w:cstheme="minorHAnsi"/>
        </w:rPr>
        <w:t xml:space="preserve"> normally distributed. In other words, there are no extreme values present in the data set (Outliers).</w:t>
      </w:r>
    </w:p>
    <w:p w:rsidR="001A23E1" w:rsidRPr="001A23E1" w:rsidRDefault="001A23E1" w:rsidP="001A23E1">
      <w:pPr>
        <w:spacing w:after="0"/>
        <w:jc w:val="both"/>
        <w:rPr>
          <w:rFonts w:cstheme="minorHAnsi"/>
        </w:rPr>
      </w:pPr>
      <w:r w:rsidRPr="001A23E1">
        <w:rPr>
          <w:rFonts w:cstheme="minorHAnsi"/>
          <w:b/>
          <w:color w:val="31849B" w:themeColor="accent5" w:themeShade="BF"/>
        </w:rPr>
        <w:t>Median </w:t>
      </w:r>
      <w:r w:rsidRPr="001A23E1">
        <w:rPr>
          <w:rFonts w:ascii="Georgia" w:eastAsia="Times New Roman" w:hAnsi="Georgia" w:cs="Times New Roman"/>
          <w:color w:val="757575"/>
          <w:sz w:val="23"/>
          <w:szCs w:val="23"/>
          <w:bdr w:val="none" w:sz="0" w:space="0" w:color="auto" w:frame="1"/>
          <w:shd w:val="clear" w:color="auto" w:fill="FFFFFF"/>
        </w:rPr>
        <w:t>– </w:t>
      </w:r>
      <w:r w:rsidRPr="001A23E1">
        <w:rPr>
          <w:rFonts w:cstheme="minorHAnsi"/>
        </w:rPr>
        <w:t xml:space="preserve">When your data is skewed or you are dealing with ordinal (ordered categories) data (e.g. </w:t>
      </w:r>
      <w:proofErr w:type="spellStart"/>
      <w:r w:rsidRPr="001A23E1">
        <w:rPr>
          <w:rFonts w:cstheme="minorHAnsi"/>
        </w:rPr>
        <w:t>likert</w:t>
      </w:r>
      <w:proofErr w:type="spellEnd"/>
      <w:r w:rsidRPr="001A23E1">
        <w:rPr>
          <w:rFonts w:cstheme="minorHAnsi"/>
        </w:rPr>
        <w:t xml:space="preserve"> scale 1. Strongly dislike 2. </w:t>
      </w:r>
      <w:proofErr w:type="gramStart"/>
      <w:r w:rsidRPr="001A23E1">
        <w:rPr>
          <w:rFonts w:cstheme="minorHAnsi"/>
        </w:rPr>
        <w:t>Dislike 3.Neutral   4.</w:t>
      </w:r>
      <w:proofErr w:type="gramEnd"/>
      <w:r w:rsidRPr="001A23E1">
        <w:rPr>
          <w:rFonts w:cstheme="minorHAnsi"/>
        </w:rPr>
        <w:t xml:space="preserve"> Like 5. Strongly like)</w:t>
      </w:r>
    </w:p>
    <w:p w:rsidR="001A23E1" w:rsidRPr="001A23E1" w:rsidRDefault="001A23E1" w:rsidP="001A23E1">
      <w:pPr>
        <w:spacing w:after="0"/>
        <w:jc w:val="both"/>
        <w:rPr>
          <w:rFonts w:cstheme="minorHAnsi"/>
        </w:rPr>
      </w:pPr>
      <w:proofErr w:type="gramStart"/>
      <w:r w:rsidRPr="001A23E1">
        <w:rPr>
          <w:rFonts w:cstheme="minorHAnsi"/>
          <w:b/>
          <w:color w:val="31849B" w:themeColor="accent5" w:themeShade="BF"/>
        </w:rPr>
        <w:t>Mode </w:t>
      </w:r>
      <w:r w:rsidRPr="001A23E1">
        <w:rPr>
          <w:rFonts w:ascii="Georgia" w:eastAsia="Times New Roman" w:hAnsi="Georgia" w:cs="Times New Roman"/>
          <w:color w:val="757575"/>
          <w:sz w:val="23"/>
          <w:szCs w:val="23"/>
          <w:bdr w:val="none" w:sz="0" w:space="0" w:color="auto" w:frame="1"/>
          <w:shd w:val="clear" w:color="auto" w:fill="FFFFFF"/>
        </w:rPr>
        <w:t>- </w:t>
      </w:r>
      <w:r w:rsidRPr="001A23E1">
        <w:rPr>
          <w:rFonts w:cstheme="minorHAnsi"/>
        </w:rPr>
        <w:t>When dealing with nominal (unordered categories) data.</w:t>
      </w:r>
      <w:proofErr w:type="gramEnd"/>
    </w:p>
    <w:p w:rsidR="001A23E1" w:rsidRPr="001A23E1" w:rsidRDefault="001A23E1" w:rsidP="001A23E1">
      <w:pPr>
        <w:spacing w:after="0"/>
        <w:jc w:val="both"/>
        <w:rPr>
          <w:rFonts w:cstheme="minorHAnsi"/>
          <w:b/>
          <w:color w:val="31849B" w:themeColor="accent5" w:themeShade="BF"/>
        </w:rPr>
      </w:pPr>
      <w:r w:rsidRPr="001A23E1">
        <w:rPr>
          <w:rFonts w:cstheme="minorHAnsi"/>
          <w:b/>
          <w:color w:val="31849B" w:themeColor="accent5" w:themeShade="BF"/>
        </w:rPr>
        <w:t>Example</w:t>
      </w:r>
    </w:p>
    <w:p w:rsidR="001A23E1" w:rsidRPr="001A23E1" w:rsidRDefault="001A23E1" w:rsidP="001A23E1">
      <w:pPr>
        <w:spacing w:after="0"/>
        <w:jc w:val="both"/>
        <w:rPr>
          <w:rFonts w:cstheme="minorHAnsi"/>
        </w:rPr>
      </w:pPr>
      <w:r w:rsidRPr="001A23E1">
        <w:rPr>
          <w:rFonts w:cstheme="minorHAnsi"/>
        </w:rPr>
        <w:t> In real life, suppose a company is considering expanding into an area and is studying the size of containers that competitors are offering. They would be more interested in the mode because they want to know what size tends to sell most often.</w:t>
      </w:r>
    </w:p>
    <w:p w:rsidR="001A23E1" w:rsidRDefault="001A23E1" w:rsidP="00D23066">
      <w:pPr>
        <w:rPr>
          <w:rFonts w:cstheme="minorHAnsi"/>
        </w:rPr>
      </w:pPr>
    </w:p>
    <w:p w:rsidR="00FC260C" w:rsidRDefault="00FC260C" w:rsidP="00FC260C">
      <w:pPr>
        <w:shd w:val="clear" w:color="auto" w:fill="FFFFFF"/>
        <w:spacing w:after="0" w:line="312" w:lineRule="atLeast"/>
        <w:jc w:val="both"/>
        <w:textAlignment w:val="baseline"/>
        <w:outlineLvl w:val="2"/>
        <w:rPr>
          <w:rFonts w:cstheme="minorHAnsi"/>
          <w:b/>
          <w:color w:val="31849B" w:themeColor="accent5" w:themeShade="BF"/>
          <w:sz w:val="24"/>
        </w:rPr>
      </w:pPr>
      <w:r w:rsidRPr="001640DC">
        <w:rPr>
          <w:rFonts w:cstheme="minorHAnsi"/>
          <w:b/>
          <w:color w:val="31849B" w:themeColor="accent5" w:themeShade="BF"/>
          <w:sz w:val="24"/>
        </w:rPr>
        <w:t>(</w:t>
      </w:r>
      <w:proofErr w:type="gramStart"/>
      <w:r w:rsidRPr="001640DC">
        <w:rPr>
          <w:rFonts w:cstheme="minorHAnsi"/>
          <w:b/>
          <w:color w:val="31849B" w:themeColor="accent5" w:themeShade="BF"/>
          <w:sz w:val="24"/>
        </w:rPr>
        <w:t>i</w:t>
      </w:r>
      <w:proofErr w:type="gramEnd"/>
      <w:r w:rsidRPr="001640DC">
        <w:rPr>
          <w:rFonts w:cstheme="minorHAnsi"/>
          <w:b/>
          <w:color w:val="31849B" w:themeColor="accent5" w:themeShade="BF"/>
          <w:sz w:val="24"/>
        </w:rPr>
        <w:t>) Measures Of Spread</w:t>
      </w:r>
    </w:p>
    <w:tbl>
      <w:tblPr>
        <w:tblW w:w="7780" w:type="dxa"/>
        <w:jc w:val="center"/>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780"/>
      </w:tblGrid>
      <w:tr w:rsidR="00FC260C" w:rsidRPr="00FC260C" w:rsidTr="00FC260C">
        <w:trPr>
          <w:tblCellSpacing w:w="0" w:type="dxa"/>
          <w:jc w:val="center"/>
        </w:trPr>
        <w:tc>
          <w:tcPr>
            <w:tcW w:w="6390" w:type="dxa"/>
            <w:shd w:val="clear" w:color="auto" w:fill="FFFFFF"/>
            <w:vAlign w:val="center"/>
            <w:hideMark/>
          </w:tcPr>
          <w:p w:rsidR="00FC260C" w:rsidRPr="00FC260C" w:rsidRDefault="00FC260C" w:rsidP="00FC260C">
            <w:pPr>
              <w:spacing w:after="0"/>
              <w:rPr>
                <w:rFonts w:ascii="Times New Roman" w:eastAsia="Times New Roman" w:hAnsi="Times New Roman" w:cs="Times New Roman"/>
                <w:color w:val="000000"/>
                <w:sz w:val="30"/>
                <w:szCs w:val="30"/>
              </w:rPr>
            </w:pPr>
            <w:r w:rsidRPr="00FC260C">
              <w:rPr>
                <w:rFonts w:ascii="Times New Roman" w:eastAsia="Times New Roman" w:hAnsi="Times New Roman" w:cs="Times New Roman"/>
                <w:color w:val="000000"/>
                <w:sz w:val="30"/>
                <w:szCs w:val="30"/>
              </w:rPr>
              <w:t xml:space="preserve">A measure of spread (variability, dispersion, </w:t>
            </w:r>
            <w:proofErr w:type="gramStart"/>
            <w:r w:rsidRPr="00FC260C">
              <w:rPr>
                <w:rFonts w:ascii="Times New Roman" w:eastAsia="Times New Roman" w:hAnsi="Times New Roman" w:cs="Times New Roman"/>
                <w:color w:val="000000"/>
                <w:sz w:val="30"/>
                <w:szCs w:val="30"/>
              </w:rPr>
              <w:t>scatter</w:t>
            </w:r>
            <w:proofErr w:type="gramEnd"/>
            <w:r w:rsidRPr="00FC260C">
              <w:rPr>
                <w:rFonts w:ascii="Times New Roman" w:eastAsia="Times New Roman" w:hAnsi="Times New Roman" w:cs="Times New Roman"/>
                <w:color w:val="000000"/>
                <w:sz w:val="30"/>
                <w:szCs w:val="30"/>
              </w:rPr>
              <w:t>) refers to how the data within the set is "spread out" (or "dispersed", or "scattered") about the mean.</w:t>
            </w:r>
          </w:p>
        </w:tc>
      </w:tr>
    </w:tbl>
    <w:p w:rsidR="00FC260C" w:rsidRPr="00FC260C" w:rsidRDefault="00FC260C" w:rsidP="00FC260C">
      <w:pPr>
        <w:shd w:val="clear" w:color="auto" w:fill="FFFFFF"/>
        <w:spacing w:after="0"/>
        <w:jc w:val="center"/>
        <w:rPr>
          <w:rFonts w:ascii="Times New Roman" w:eastAsia="Times New Roman" w:hAnsi="Times New Roman" w:cs="Times New Roman"/>
          <w:color w:val="000000"/>
          <w:sz w:val="30"/>
          <w:szCs w:val="30"/>
        </w:rPr>
      </w:pPr>
      <w:r w:rsidRPr="00FC260C">
        <w:rPr>
          <w:rFonts w:ascii="Times New Roman" w:eastAsia="Times New Roman" w:hAnsi="Times New Roman" w:cs="Times New Roman"/>
          <w:color w:val="000000"/>
          <w:sz w:val="30"/>
          <w:szCs w:val="30"/>
        </w:rPr>
        <w:br/>
        <w:t>If the data is clustered around the center value, the "spread" is small.</w:t>
      </w:r>
      <w:r w:rsidRPr="00FC260C">
        <w:rPr>
          <w:rFonts w:ascii="Times New Roman" w:eastAsia="Times New Roman" w:hAnsi="Times New Roman" w:cs="Times New Roman"/>
          <w:color w:val="000000"/>
          <w:sz w:val="30"/>
          <w:szCs w:val="30"/>
        </w:rPr>
        <w:br/>
        <w:t>The further the distances of the data values from the center value, the greater the "spread".</w:t>
      </w:r>
    </w:p>
    <w:p w:rsidR="00FC260C" w:rsidRPr="001640DC" w:rsidRDefault="00FC260C" w:rsidP="00FC260C">
      <w:pPr>
        <w:shd w:val="clear" w:color="auto" w:fill="FFFFFF"/>
        <w:spacing w:after="0" w:line="312" w:lineRule="atLeast"/>
        <w:jc w:val="both"/>
        <w:textAlignment w:val="baseline"/>
        <w:outlineLvl w:val="2"/>
        <w:rPr>
          <w:rFonts w:cstheme="minorHAnsi"/>
          <w:b/>
          <w:color w:val="31849B" w:themeColor="accent5" w:themeShade="BF"/>
          <w:sz w:val="24"/>
        </w:rPr>
      </w:pPr>
    </w:p>
    <w:p w:rsidR="00FC260C" w:rsidRDefault="00FC260C" w:rsidP="00FC260C">
      <w:pPr>
        <w:shd w:val="clear" w:color="auto" w:fill="FFFFFF"/>
        <w:spacing w:after="0" w:line="360" w:lineRule="atLeast"/>
        <w:jc w:val="both"/>
        <w:textAlignment w:val="baseline"/>
        <w:rPr>
          <w:rFonts w:cstheme="minorHAnsi"/>
        </w:rPr>
      </w:pPr>
      <w:r w:rsidRPr="001640DC">
        <w:rPr>
          <w:rFonts w:cstheme="minorHAnsi"/>
        </w:rPr>
        <w:t xml:space="preserve">Measures of spread describe how spread out the distribution is for a particular group of data. Measures of spread give an idea of the range and variation in a given set of data. This helps develop a better </w:t>
      </w:r>
      <w:r w:rsidRPr="001640DC">
        <w:rPr>
          <w:rFonts w:cstheme="minorHAnsi"/>
        </w:rPr>
        <w:lastRenderedPageBreak/>
        <w:t>understanding of the nature of the data. Measures of spread include things like variance, standard deviation, range, and quartiles.</w:t>
      </w:r>
    </w:p>
    <w:p w:rsidR="00FC260C" w:rsidRPr="00FC260C" w:rsidRDefault="00FC260C" w:rsidP="00FC260C">
      <w:pPr>
        <w:shd w:val="clear" w:color="auto" w:fill="FFFFFF"/>
        <w:spacing w:after="0"/>
        <w:jc w:val="center"/>
        <w:rPr>
          <w:rFonts w:ascii="Times New Roman" w:eastAsia="Times New Roman" w:hAnsi="Times New Roman" w:cs="Times New Roman"/>
          <w:color w:val="000000"/>
          <w:sz w:val="30"/>
          <w:szCs w:val="30"/>
        </w:rPr>
      </w:pPr>
      <w:r w:rsidRPr="00FC260C">
        <w:rPr>
          <w:rFonts w:ascii="Times New Roman" w:eastAsia="Times New Roman" w:hAnsi="Times New Roman" w:cs="Times New Roman"/>
          <w:color w:val="000000"/>
          <w:sz w:val="30"/>
          <w:szCs w:val="30"/>
        </w:rPr>
        <w:t>.</w:t>
      </w:r>
    </w:p>
    <w:tbl>
      <w:tblPr>
        <w:tblW w:w="862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60"/>
        <w:gridCol w:w="4260"/>
      </w:tblGrid>
      <w:tr w:rsidR="00FC260C" w:rsidRPr="00FC260C" w:rsidTr="00FC260C">
        <w:trPr>
          <w:trHeight w:val="3095"/>
          <w:tblCellSpacing w:w="15" w:type="dxa"/>
          <w:jc w:val="center"/>
        </w:trPr>
        <w:tc>
          <w:tcPr>
            <w:tcW w:w="4315" w:type="dxa"/>
            <w:shd w:val="clear" w:color="auto" w:fill="FFFFFF"/>
            <w:vAlign w:val="center"/>
            <w:hideMark/>
          </w:tcPr>
          <w:p w:rsidR="00FC260C" w:rsidRPr="00FC260C" w:rsidRDefault="00FC260C" w:rsidP="00FC260C">
            <w:pPr>
              <w:spacing w:after="0"/>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rPr>
              <w:drawing>
                <wp:inline distT="0" distB="0" distL="0" distR="0" wp14:anchorId="55EDBF78" wp14:editId="1CD7476C">
                  <wp:extent cx="2615045" cy="1917700"/>
                  <wp:effectExtent l="0" t="0" r="0" b="6350"/>
                  <wp:docPr id="14" name="Picture 14" descr="lessspre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ssprea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5045" cy="1917700"/>
                          </a:xfrm>
                          <a:prstGeom prst="rect">
                            <a:avLst/>
                          </a:prstGeom>
                          <a:noFill/>
                          <a:ln>
                            <a:noFill/>
                          </a:ln>
                        </pic:spPr>
                      </pic:pic>
                    </a:graphicData>
                  </a:graphic>
                </wp:inline>
              </w:drawing>
            </w:r>
          </w:p>
        </w:tc>
        <w:tc>
          <w:tcPr>
            <w:tcW w:w="4215" w:type="dxa"/>
            <w:shd w:val="clear" w:color="auto" w:fill="FFFFFF"/>
            <w:vAlign w:val="center"/>
            <w:hideMark/>
          </w:tcPr>
          <w:p w:rsidR="00FC260C" w:rsidRPr="00FC260C" w:rsidRDefault="00FC260C" w:rsidP="00FC260C">
            <w:pPr>
              <w:spacing w:after="0"/>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rPr>
              <w:drawing>
                <wp:inline distT="0" distB="0" distL="0" distR="0" wp14:anchorId="09DBB222" wp14:editId="4C4D8929">
                  <wp:extent cx="2554431" cy="1873250"/>
                  <wp:effectExtent l="0" t="0" r="0" b="0"/>
                  <wp:docPr id="12" name="Picture 12" descr="moresp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respre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7612" cy="1875583"/>
                          </a:xfrm>
                          <a:prstGeom prst="rect">
                            <a:avLst/>
                          </a:prstGeom>
                          <a:noFill/>
                          <a:ln>
                            <a:noFill/>
                          </a:ln>
                        </pic:spPr>
                      </pic:pic>
                    </a:graphicData>
                  </a:graphic>
                </wp:inline>
              </w:drawing>
            </w:r>
          </w:p>
        </w:tc>
      </w:tr>
      <w:tr w:rsidR="00FC260C" w:rsidRPr="00FC260C" w:rsidTr="00FC260C">
        <w:trPr>
          <w:trHeight w:val="245"/>
          <w:tblCellSpacing w:w="15" w:type="dxa"/>
          <w:jc w:val="center"/>
        </w:trPr>
        <w:tc>
          <w:tcPr>
            <w:tcW w:w="4315" w:type="dxa"/>
            <w:shd w:val="clear" w:color="auto" w:fill="FFFFFF"/>
            <w:vAlign w:val="center"/>
          </w:tcPr>
          <w:p w:rsidR="00FC260C" w:rsidRDefault="00FC260C" w:rsidP="00FC260C">
            <w:pPr>
              <w:spacing w:after="0"/>
              <w:rPr>
                <w:rFonts w:ascii="Times New Roman" w:eastAsia="Times New Roman" w:hAnsi="Times New Roman" w:cs="Times New Roman"/>
                <w:noProof/>
                <w:color w:val="000000"/>
                <w:sz w:val="21"/>
                <w:szCs w:val="21"/>
              </w:rPr>
            </w:pPr>
          </w:p>
        </w:tc>
        <w:tc>
          <w:tcPr>
            <w:tcW w:w="4215" w:type="dxa"/>
            <w:shd w:val="clear" w:color="auto" w:fill="FFFFFF"/>
            <w:vAlign w:val="center"/>
          </w:tcPr>
          <w:p w:rsidR="00FC260C" w:rsidRDefault="00FC260C" w:rsidP="00FC260C">
            <w:pPr>
              <w:spacing w:after="0"/>
              <w:rPr>
                <w:rFonts w:ascii="Times New Roman" w:eastAsia="Times New Roman" w:hAnsi="Times New Roman" w:cs="Times New Roman"/>
                <w:noProof/>
                <w:color w:val="000000"/>
                <w:sz w:val="21"/>
                <w:szCs w:val="21"/>
              </w:rPr>
            </w:pPr>
          </w:p>
        </w:tc>
      </w:tr>
      <w:tr w:rsidR="00FC260C" w:rsidRPr="00FC260C" w:rsidTr="00FC260C">
        <w:trPr>
          <w:trHeight w:val="746"/>
          <w:tblCellSpacing w:w="15" w:type="dxa"/>
          <w:jc w:val="center"/>
        </w:trPr>
        <w:tc>
          <w:tcPr>
            <w:tcW w:w="4315" w:type="dxa"/>
            <w:shd w:val="clear" w:color="auto" w:fill="FFFFFF"/>
            <w:vAlign w:val="center"/>
            <w:hideMark/>
          </w:tcPr>
          <w:p w:rsidR="00FC260C" w:rsidRPr="00FC260C" w:rsidRDefault="00FC260C" w:rsidP="00FC260C">
            <w:pPr>
              <w:spacing w:after="0"/>
              <w:rPr>
                <w:rFonts w:ascii="Times New Roman" w:eastAsia="Times New Roman" w:hAnsi="Times New Roman" w:cs="Times New Roman"/>
                <w:b/>
                <w:noProof/>
                <w:color w:val="943634" w:themeColor="accent2" w:themeShade="BF"/>
                <w:sz w:val="21"/>
                <w:szCs w:val="21"/>
              </w:rPr>
            </w:pPr>
            <w:r w:rsidRPr="00FC260C">
              <w:rPr>
                <w:rFonts w:ascii="Times New Roman" w:eastAsia="Times New Roman" w:hAnsi="Times New Roman" w:cs="Times New Roman"/>
                <w:b/>
                <w:noProof/>
                <w:color w:val="943634" w:themeColor="accent2" w:themeShade="BF"/>
                <w:sz w:val="21"/>
                <w:szCs w:val="21"/>
              </w:rPr>
              <w:t>Measures of Spread</w:t>
            </w:r>
          </w:p>
        </w:tc>
        <w:tc>
          <w:tcPr>
            <w:tcW w:w="4215" w:type="dxa"/>
            <w:shd w:val="clear" w:color="auto" w:fill="FFFFFF"/>
            <w:vAlign w:val="center"/>
            <w:hideMark/>
          </w:tcPr>
          <w:p w:rsidR="00FC260C" w:rsidRPr="00FC260C" w:rsidRDefault="00FC260C" w:rsidP="00FC260C">
            <w:pPr>
              <w:spacing w:after="0"/>
              <w:rPr>
                <w:rFonts w:ascii="Times New Roman" w:eastAsia="Times New Roman" w:hAnsi="Times New Roman" w:cs="Times New Roman"/>
                <w:b/>
                <w:noProof/>
                <w:color w:val="943634" w:themeColor="accent2" w:themeShade="BF"/>
                <w:sz w:val="21"/>
                <w:szCs w:val="21"/>
              </w:rPr>
            </w:pPr>
            <w:r w:rsidRPr="00FC260C">
              <w:rPr>
                <w:rFonts w:ascii="Times New Roman" w:eastAsia="Times New Roman" w:hAnsi="Times New Roman" w:cs="Times New Roman"/>
                <w:b/>
                <w:noProof/>
                <w:color w:val="943634" w:themeColor="accent2" w:themeShade="BF"/>
                <w:sz w:val="21"/>
                <w:szCs w:val="21"/>
              </w:rPr>
              <w:t>May also be called: Measures of Variability,</w:t>
            </w:r>
            <w:r w:rsidRPr="00FC260C">
              <w:rPr>
                <w:rFonts w:ascii="Times New Roman" w:eastAsia="Times New Roman" w:hAnsi="Times New Roman" w:cs="Times New Roman"/>
                <w:b/>
                <w:noProof/>
                <w:color w:val="943634" w:themeColor="accent2" w:themeShade="BF"/>
                <w:sz w:val="21"/>
                <w:szCs w:val="21"/>
              </w:rPr>
              <w:br/>
              <w:t>Measures of Dispersion, or Measures of Scatter</w:t>
            </w:r>
          </w:p>
        </w:tc>
      </w:tr>
    </w:tbl>
    <w:p w:rsidR="00FC260C" w:rsidRDefault="00FC260C" w:rsidP="00FC260C">
      <w:pPr>
        <w:shd w:val="clear" w:color="auto" w:fill="FFFFFF"/>
        <w:spacing w:after="0" w:line="360" w:lineRule="atLeast"/>
        <w:jc w:val="both"/>
        <w:textAlignment w:val="baseline"/>
        <w:rPr>
          <w:rFonts w:cstheme="minorHAnsi"/>
        </w:rPr>
      </w:pPr>
    </w:p>
    <w:p w:rsidR="00FC260C" w:rsidRDefault="00FC260C" w:rsidP="00FC260C">
      <w:pPr>
        <w:shd w:val="clear" w:color="auto" w:fill="FFFFFF"/>
        <w:rPr>
          <w:rFonts w:eastAsia="Times New Roman" w:cstheme="minorHAnsi"/>
          <w:color w:val="31849B" w:themeColor="accent5" w:themeShade="BF"/>
          <w:sz w:val="28"/>
          <w:szCs w:val="22"/>
        </w:rPr>
      </w:pPr>
      <w:proofErr w:type="gramStart"/>
      <w:r w:rsidRPr="00FC260C">
        <w:rPr>
          <w:rFonts w:eastAsia="Times New Roman" w:cstheme="minorHAnsi"/>
          <w:b/>
          <w:color w:val="31849B" w:themeColor="accent5" w:themeShade="BF"/>
          <w:sz w:val="28"/>
          <w:szCs w:val="22"/>
        </w:rPr>
        <w:t>Range :</w:t>
      </w:r>
      <w:proofErr w:type="gramEnd"/>
      <w:r w:rsidRPr="00FC260C">
        <w:rPr>
          <w:rFonts w:eastAsia="Times New Roman" w:cstheme="minorHAnsi"/>
          <w:color w:val="31849B" w:themeColor="accent5" w:themeShade="BF"/>
          <w:sz w:val="28"/>
          <w:szCs w:val="22"/>
        </w:rPr>
        <w:t xml:space="preserve"> </w:t>
      </w:r>
    </w:p>
    <w:p w:rsidR="00FC260C" w:rsidRPr="00FC260C" w:rsidRDefault="00FC260C" w:rsidP="00FC260C">
      <w:pPr>
        <w:shd w:val="clear" w:color="auto" w:fill="FFFFFF"/>
        <w:jc w:val="both"/>
        <w:rPr>
          <w:rFonts w:eastAsia="Times New Roman" w:cstheme="minorHAnsi"/>
          <w:color w:val="000000"/>
          <w:sz w:val="24"/>
          <w:szCs w:val="24"/>
        </w:rPr>
      </w:pPr>
      <w:r w:rsidRPr="00FC260C">
        <w:rPr>
          <w:rFonts w:eastAsia="Times New Roman" w:cstheme="minorHAnsi"/>
          <w:color w:val="FFC000"/>
          <w:sz w:val="24"/>
          <w:szCs w:val="24"/>
        </w:rPr>
        <w:t>Range is the difference between the largest data value and the smallest data value in the set</w:t>
      </w:r>
      <w:r w:rsidRPr="00FC260C">
        <w:rPr>
          <w:rFonts w:eastAsia="Times New Roman" w:cstheme="minorHAnsi"/>
          <w:color w:val="0000FF"/>
          <w:sz w:val="24"/>
          <w:szCs w:val="24"/>
        </w:rPr>
        <w:t>.</w:t>
      </w:r>
      <w:r w:rsidRPr="00FC260C">
        <w:rPr>
          <w:rFonts w:eastAsia="Times New Roman" w:cstheme="minorHAnsi"/>
          <w:color w:val="000000"/>
          <w:sz w:val="24"/>
          <w:szCs w:val="24"/>
        </w:rPr>
        <w:t> While the range is simple to compute, it is often unreliable as a measure of variability. The range is based on only two values within the set, which may tell very little about "how" the remaining values are distributed in the set. For this reason, range is used as a supplement to other measures of spread, instead of being the only measure of spread.</w:t>
      </w:r>
    </w:p>
    <w:tbl>
      <w:tblPr>
        <w:tblW w:w="7990" w:type="dxa"/>
        <w:jc w:val="center"/>
        <w:tblCellSpacing w:w="0" w:type="dxa"/>
        <w:tblInd w:w="-290" w:type="dxa"/>
        <w:shd w:val="clear" w:color="auto" w:fill="FFFFFF"/>
        <w:tblCellMar>
          <w:left w:w="0" w:type="dxa"/>
          <w:right w:w="0" w:type="dxa"/>
        </w:tblCellMar>
        <w:tblLook w:val="04A0" w:firstRow="1" w:lastRow="0" w:firstColumn="1" w:lastColumn="0" w:noHBand="0" w:noVBand="1"/>
      </w:tblPr>
      <w:tblGrid>
        <w:gridCol w:w="7990"/>
      </w:tblGrid>
      <w:tr w:rsidR="00FC260C" w:rsidRPr="00FC260C" w:rsidTr="00312F81">
        <w:trPr>
          <w:tblCellSpacing w:w="0" w:type="dxa"/>
          <w:jc w:val="center"/>
        </w:trPr>
        <w:tc>
          <w:tcPr>
            <w:tcW w:w="7990" w:type="dxa"/>
            <w:shd w:val="clear" w:color="auto" w:fill="FFFFFF"/>
            <w:hideMark/>
          </w:tcPr>
          <w:p w:rsidR="00FC260C" w:rsidRDefault="00FC260C" w:rsidP="00FC260C">
            <w:pPr>
              <w:spacing w:after="0"/>
              <w:jc w:val="both"/>
              <w:rPr>
                <w:rFonts w:eastAsia="Times New Roman" w:cstheme="minorHAnsi"/>
                <w:color w:val="000000"/>
                <w:sz w:val="24"/>
                <w:szCs w:val="24"/>
              </w:rPr>
            </w:pPr>
            <w:r w:rsidRPr="00FC260C">
              <w:rPr>
                <w:rFonts w:eastAsia="Times New Roman" w:cstheme="minorHAnsi"/>
                <w:noProof/>
                <w:color w:val="000000"/>
                <w:sz w:val="24"/>
                <w:szCs w:val="24"/>
              </w:rPr>
              <w:drawing>
                <wp:inline distT="0" distB="0" distL="0" distR="0" wp14:anchorId="64F1016A" wp14:editId="0CD03945">
                  <wp:extent cx="3530600" cy="1035050"/>
                  <wp:effectExtent l="0" t="0" r="0" b="0"/>
                  <wp:docPr id="15" name="Picture 15" descr="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0" cy="1035050"/>
                          </a:xfrm>
                          <a:prstGeom prst="rect">
                            <a:avLst/>
                          </a:prstGeom>
                          <a:noFill/>
                          <a:ln>
                            <a:noFill/>
                          </a:ln>
                        </pic:spPr>
                      </pic:pic>
                    </a:graphicData>
                  </a:graphic>
                </wp:inline>
              </w:drawing>
            </w:r>
            <w:r w:rsidRPr="00FC260C">
              <w:rPr>
                <w:rFonts w:eastAsia="Times New Roman" w:cstheme="minorHAnsi"/>
                <w:color w:val="000000"/>
                <w:sz w:val="24"/>
                <w:szCs w:val="24"/>
              </w:rPr>
              <w:br/>
              <w:t>This range of 43 tells us very little about how the data in this set is scattered. The range alone cannot tell us, for example, if the data is clustered to one end of the set, or if there is an outlier in the data set.</w:t>
            </w:r>
          </w:p>
          <w:p w:rsidR="00312F81" w:rsidRPr="00FC260C" w:rsidRDefault="00312F81" w:rsidP="00FC260C">
            <w:pPr>
              <w:spacing w:after="0"/>
              <w:jc w:val="both"/>
              <w:rPr>
                <w:rFonts w:eastAsia="Times New Roman" w:cstheme="minorHAnsi"/>
                <w:color w:val="000000"/>
                <w:sz w:val="24"/>
                <w:szCs w:val="24"/>
              </w:rPr>
            </w:pPr>
          </w:p>
        </w:tc>
      </w:tr>
    </w:tbl>
    <w:p w:rsidR="00812266" w:rsidRPr="00812266" w:rsidRDefault="00812266" w:rsidP="00812266">
      <w:pPr>
        <w:shd w:val="clear" w:color="auto" w:fill="FFFFFF"/>
        <w:spacing w:after="0"/>
        <w:jc w:val="both"/>
        <w:rPr>
          <w:rFonts w:ascii="Georgia" w:eastAsia="Times New Roman" w:hAnsi="Georgia" w:cs="Arial"/>
          <w:color w:val="31849B" w:themeColor="accent5" w:themeShade="BF"/>
          <w:sz w:val="23"/>
          <w:szCs w:val="23"/>
        </w:rPr>
      </w:pPr>
      <w:r w:rsidRPr="00812266">
        <w:rPr>
          <w:rFonts w:ascii="Georgia" w:eastAsia="Times New Roman" w:hAnsi="Georgia" w:cs="Arial"/>
          <w:b/>
          <w:bCs/>
          <w:color w:val="2B00FE"/>
          <w:sz w:val="23"/>
          <w:szCs w:val="23"/>
          <w:shd w:val="clear" w:color="auto" w:fill="FFFFFF"/>
        </w:rPr>
        <w:t> </w:t>
      </w:r>
      <w:r w:rsidRPr="00812266">
        <w:rPr>
          <w:rFonts w:ascii="Georgia" w:eastAsia="Times New Roman" w:hAnsi="Georgia" w:cs="Arial"/>
          <w:b/>
          <w:bCs/>
          <w:color w:val="31849B" w:themeColor="accent5" w:themeShade="BF"/>
          <w:sz w:val="23"/>
          <w:szCs w:val="23"/>
          <w:shd w:val="clear" w:color="auto" w:fill="FFFFFF"/>
        </w:rPr>
        <w:t>Inter Quartile Range (IQR):</w:t>
      </w:r>
      <w:r w:rsidRPr="00812266">
        <w:rPr>
          <w:rFonts w:ascii="Georgia" w:eastAsia="Times New Roman" w:hAnsi="Georgia" w:cs="Arial"/>
          <w:color w:val="31849B" w:themeColor="accent5" w:themeShade="BF"/>
          <w:sz w:val="23"/>
          <w:szCs w:val="23"/>
          <w:shd w:val="clear" w:color="auto" w:fill="FFFFFF"/>
        </w:rPr>
        <w:t> </w:t>
      </w:r>
    </w:p>
    <w:p w:rsidR="00812266" w:rsidRPr="00812266" w:rsidRDefault="00812266" w:rsidP="00812266">
      <w:pPr>
        <w:shd w:val="clear" w:color="auto" w:fill="FFFFFF"/>
        <w:spacing w:after="0"/>
        <w:jc w:val="both"/>
        <w:rPr>
          <w:rFonts w:eastAsia="Times New Roman" w:cstheme="minorHAnsi"/>
          <w:i/>
          <w:iCs/>
          <w:color w:val="757575"/>
          <w:sz w:val="23"/>
          <w:szCs w:val="23"/>
        </w:rPr>
      </w:pPr>
      <w:r w:rsidRPr="00812266">
        <w:rPr>
          <w:rFonts w:eastAsia="Times New Roman" w:cstheme="minorHAnsi"/>
          <w:i/>
          <w:iCs/>
          <w:color w:val="222635"/>
          <w:sz w:val="23"/>
          <w:szCs w:val="23"/>
          <w:shd w:val="clear" w:color="auto" w:fill="FFFFFF"/>
        </w:rPr>
        <w:t>It is the measure of variability, based on dividing a data set into quartiles.</w:t>
      </w:r>
    </w:p>
    <w:p w:rsidR="00812266" w:rsidRDefault="00812266" w:rsidP="00812266">
      <w:pPr>
        <w:numPr>
          <w:ilvl w:val="0"/>
          <w:numId w:val="5"/>
        </w:numPr>
        <w:shd w:val="clear" w:color="auto" w:fill="FFFFFF"/>
        <w:spacing w:before="100" w:beforeAutospacing="1" w:after="100" w:afterAutospacing="1"/>
        <w:jc w:val="both"/>
        <w:rPr>
          <w:rFonts w:eastAsia="Times New Roman" w:cstheme="minorHAnsi"/>
          <w:color w:val="000000"/>
          <w:sz w:val="24"/>
          <w:szCs w:val="24"/>
        </w:rPr>
      </w:pPr>
      <w:r w:rsidRPr="00812266">
        <w:rPr>
          <w:rFonts w:eastAsia="Times New Roman" w:cstheme="minorHAnsi"/>
          <w:b/>
          <w:bCs/>
          <w:color w:val="31849B" w:themeColor="accent5" w:themeShade="BF"/>
          <w:sz w:val="23"/>
          <w:szCs w:val="23"/>
        </w:rPr>
        <w:t>Quartile</w:t>
      </w:r>
      <w:r w:rsidRPr="00812266">
        <w:rPr>
          <w:rFonts w:eastAsia="Times New Roman" w:cstheme="minorHAnsi"/>
          <w:color w:val="31849B" w:themeColor="accent5" w:themeShade="BF"/>
          <w:sz w:val="23"/>
          <w:szCs w:val="23"/>
        </w:rPr>
        <w:t xml:space="preserve">: </w:t>
      </w:r>
      <w:r w:rsidRPr="00812266">
        <w:rPr>
          <w:rFonts w:eastAsia="Times New Roman" w:cstheme="minorHAnsi"/>
          <w:color w:val="000000"/>
          <w:sz w:val="24"/>
          <w:szCs w:val="24"/>
        </w:rPr>
        <w:t>Quartiles tell us about the spread of a data set by breaking the data set into quarters, just like the median breaks it in half. </w:t>
      </w:r>
      <w:r w:rsidRPr="00312F81">
        <w:rPr>
          <w:rFonts w:eastAsia="Times New Roman" w:cstheme="minorHAnsi"/>
          <w:color w:val="000000"/>
          <w:sz w:val="24"/>
          <w:szCs w:val="24"/>
        </w:rPr>
        <w:t xml:space="preserve"> </w:t>
      </w:r>
      <w:r w:rsidRPr="00312F81">
        <w:rPr>
          <w:rFonts w:eastAsia="Times New Roman" w:cstheme="minorHAnsi"/>
          <w:sz w:val="24"/>
          <w:szCs w:val="24"/>
        </w:rPr>
        <w:t>The interquartile range is another form of range which divides the set into four equal parts (or quarters). The three values that form the four divisions are called </w:t>
      </w:r>
      <w:r w:rsidRPr="00312F81">
        <w:rPr>
          <w:rFonts w:eastAsia="Times New Roman" w:cstheme="minorHAnsi"/>
          <w:color w:val="000000"/>
          <w:sz w:val="24"/>
          <w:szCs w:val="24"/>
        </w:rPr>
        <w:t>quartiles</w:t>
      </w:r>
      <w:r w:rsidRPr="00312F81">
        <w:rPr>
          <w:rFonts w:eastAsia="Times New Roman" w:cstheme="minorHAnsi"/>
          <w:sz w:val="24"/>
          <w:szCs w:val="24"/>
        </w:rPr>
        <w:t xml:space="preserve">: first quartile, Q1; second quartile (median), </w:t>
      </w:r>
      <w:r w:rsidRPr="00312F81">
        <w:rPr>
          <w:rFonts w:eastAsia="Times New Roman" w:cstheme="minorHAnsi"/>
          <w:sz w:val="24"/>
          <w:szCs w:val="24"/>
        </w:rPr>
        <w:lastRenderedPageBreak/>
        <w:t>Q2, and third quartile, Q3. The</w:t>
      </w:r>
      <w:r w:rsidRPr="00312F81">
        <w:rPr>
          <w:rFonts w:eastAsia="Times New Roman" w:cstheme="minorHAnsi"/>
          <w:color w:val="000000"/>
          <w:sz w:val="24"/>
          <w:szCs w:val="24"/>
        </w:rPr>
        <w:t> interquartile range is the difference between the third quartile and the first quartile. </w:t>
      </w:r>
    </w:p>
    <w:p w:rsidR="001A3A37" w:rsidRDefault="001A3A37" w:rsidP="001A3A37">
      <w:pPr>
        <w:numPr>
          <w:ilvl w:val="0"/>
          <w:numId w:val="5"/>
        </w:numPr>
        <w:shd w:val="clear" w:color="auto" w:fill="FFFFFF"/>
        <w:spacing w:before="100" w:beforeAutospacing="1" w:after="100" w:afterAutospacing="1"/>
        <w:jc w:val="both"/>
        <w:rPr>
          <w:rFonts w:eastAsia="Times New Roman" w:cstheme="minorHAnsi"/>
          <w:color w:val="000000"/>
          <w:sz w:val="24"/>
          <w:szCs w:val="24"/>
        </w:rPr>
      </w:pPr>
      <w:r w:rsidRPr="001A3A37">
        <w:rPr>
          <w:rFonts w:cstheme="minorHAnsi"/>
          <w:color w:val="000000"/>
          <w:sz w:val="24"/>
          <w:szCs w:val="24"/>
          <w:shd w:val="clear" w:color="auto" w:fill="FFFFFF"/>
        </w:rPr>
        <w:t>A </w:t>
      </w:r>
      <w:r w:rsidRPr="001A3A37">
        <w:rPr>
          <w:rStyle w:val="timesblue16"/>
          <w:rFonts w:cstheme="minorHAnsi"/>
          <w:color w:val="0000FF"/>
          <w:sz w:val="24"/>
          <w:szCs w:val="24"/>
          <w:shd w:val="clear" w:color="auto" w:fill="FFFFFF"/>
        </w:rPr>
        <w:t>median</w:t>
      </w:r>
      <w:r w:rsidRPr="001A3A37">
        <w:rPr>
          <w:rFonts w:cstheme="minorHAnsi"/>
          <w:color w:val="000000"/>
          <w:sz w:val="24"/>
          <w:szCs w:val="24"/>
          <w:shd w:val="clear" w:color="auto" w:fill="FFFFFF"/>
        </w:rPr>
        <w:t xml:space="preserve"> divides a data set into two equal parts. The set can be </w:t>
      </w:r>
      <w:proofErr w:type="gramStart"/>
      <w:r w:rsidRPr="001A3A37">
        <w:rPr>
          <w:rFonts w:cstheme="minorHAnsi"/>
          <w:color w:val="000000"/>
          <w:sz w:val="24"/>
          <w:szCs w:val="24"/>
          <w:shd w:val="clear" w:color="auto" w:fill="FFFFFF"/>
        </w:rPr>
        <w:t>subdivide</w:t>
      </w:r>
      <w:proofErr w:type="gramEnd"/>
      <w:r w:rsidRPr="001A3A37">
        <w:rPr>
          <w:rFonts w:cstheme="minorHAnsi"/>
          <w:color w:val="000000"/>
          <w:sz w:val="24"/>
          <w:szCs w:val="24"/>
          <w:shd w:val="clear" w:color="auto" w:fill="FFFFFF"/>
        </w:rPr>
        <w:t xml:space="preserve"> further into four equal parts, by values called </w:t>
      </w:r>
      <w:r w:rsidRPr="001A3A37">
        <w:rPr>
          <w:rStyle w:val="timesblue16"/>
          <w:rFonts w:cstheme="minorHAnsi"/>
          <w:color w:val="0000FF"/>
          <w:sz w:val="24"/>
          <w:szCs w:val="24"/>
          <w:shd w:val="clear" w:color="auto" w:fill="FFFFFF"/>
        </w:rPr>
        <w:t>quartiles.</w:t>
      </w:r>
      <w:r w:rsidRPr="001A3A37">
        <w:rPr>
          <w:rFonts w:cstheme="minorHAnsi"/>
          <w:color w:val="000000"/>
          <w:sz w:val="24"/>
          <w:szCs w:val="24"/>
          <w:shd w:val="clear" w:color="auto" w:fill="FFFFFF"/>
        </w:rPr>
        <w:t xml:space="preserve"> The quartiles divide the data set into quarters, with each quarter containing one-fourth (or 25%) of the data. The quartiles are like additional "medians" of the lower and upper </w:t>
      </w:r>
      <w:proofErr w:type="spellStart"/>
      <w:r w:rsidRPr="001A3A37">
        <w:rPr>
          <w:rFonts w:cstheme="minorHAnsi"/>
          <w:color w:val="000000"/>
          <w:sz w:val="24"/>
          <w:szCs w:val="24"/>
          <w:shd w:val="clear" w:color="auto" w:fill="FFFFFF"/>
        </w:rPr>
        <w:t>halfs</w:t>
      </w:r>
      <w:proofErr w:type="spellEnd"/>
      <w:r w:rsidRPr="001A3A37">
        <w:rPr>
          <w:rFonts w:cstheme="minorHAnsi"/>
          <w:color w:val="000000"/>
          <w:sz w:val="24"/>
          <w:szCs w:val="24"/>
          <w:shd w:val="clear" w:color="auto" w:fill="FFFFFF"/>
        </w:rPr>
        <w:t xml:space="preserve"> of the data set.</w:t>
      </w:r>
    </w:p>
    <w:p w:rsidR="001A3A37" w:rsidRPr="001A3A37" w:rsidRDefault="001A3A37" w:rsidP="001A3A37">
      <w:pPr>
        <w:shd w:val="clear" w:color="auto" w:fill="FFFFFF"/>
        <w:spacing w:before="100" w:beforeAutospacing="1" w:after="100" w:afterAutospacing="1"/>
        <w:ind w:left="360"/>
        <w:jc w:val="both"/>
        <w:rPr>
          <w:rFonts w:eastAsia="Times New Roman" w:cstheme="minorHAnsi"/>
          <w:color w:val="000000"/>
          <w:sz w:val="24"/>
          <w:szCs w:val="24"/>
        </w:rPr>
      </w:pPr>
      <w:r w:rsidRPr="001A3A37">
        <w:rPr>
          <w:rFonts w:ascii="Times New Roman" w:eastAsia="Times New Roman" w:hAnsi="Times New Roman" w:cs="Times New Roman"/>
          <w:color w:val="000000"/>
          <w:sz w:val="30"/>
          <w:szCs w:val="30"/>
        </w:rPr>
        <w:br/>
      </w:r>
      <w:r>
        <w:rPr>
          <w:rFonts w:eastAsia="Times New Roman"/>
          <w:noProof/>
        </w:rPr>
        <w:drawing>
          <wp:inline distT="0" distB="0" distL="0" distR="0" wp14:anchorId="6D7CA826" wp14:editId="624BAACB">
            <wp:extent cx="5445265" cy="1809750"/>
            <wp:effectExtent l="0" t="0" r="3175" b="0"/>
            <wp:docPr id="6" name="Picture 6" descr="quartileviewbo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rtileviewbox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5265" cy="1809750"/>
                    </a:xfrm>
                    <a:prstGeom prst="rect">
                      <a:avLst/>
                    </a:prstGeom>
                    <a:noFill/>
                    <a:ln>
                      <a:noFill/>
                    </a:ln>
                  </pic:spPr>
                </pic:pic>
              </a:graphicData>
            </a:graphic>
          </wp:inline>
        </w:drawing>
      </w:r>
    </w:p>
    <w:tbl>
      <w:tblPr>
        <w:tblW w:w="9145" w:type="dxa"/>
        <w:tblBorders>
          <w:top w:val="single" w:sz="6" w:space="0" w:color="000000"/>
          <w:left w:val="single" w:sz="6" w:space="0" w:color="000000"/>
          <w:bottom w:val="single" w:sz="6" w:space="0" w:color="000000"/>
          <w:right w:val="single" w:sz="6" w:space="0" w:color="000000"/>
        </w:tblBorders>
        <w:shd w:val="clear" w:color="auto" w:fill="FFFFFF"/>
        <w:tblCellMar>
          <w:top w:w="50" w:type="dxa"/>
          <w:left w:w="50" w:type="dxa"/>
          <w:bottom w:w="50" w:type="dxa"/>
          <w:right w:w="50" w:type="dxa"/>
        </w:tblCellMar>
        <w:tblLook w:val="04A0" w:firstRow="1" w:lastRow="0" w:firstColumn="1" w:lastColumn="0" w:noHBand="0" w:noVBand="1"/>
      </w:tblPr>
      <w:tblGrid>
        <w:gridCol w:w="3032"/>
        <w:gridCol w:w="3082"/>
        <w:gridCol w:w="3031"/>
      </w:tblGrid>
      <w:tr w:rsidR="001A3A37" w:rsidRPr="001A3A37" w:rsidTr="001A3A37">
        <w:trPr>
          <w:trHeight w:val="2347"/>
        </w:trPr>
        <w:tc>
          <w:tcPr>
            <w:tcW w:w="3032" w:type="dxa"/>
            <w:tcBorders>
              <w:top w:val="outset" w:sz="6" w:space="0" w:color="auto"/>
              <w:left w:val="outset" w:sz="6" w:space="0" w:color="auto"/>
              <w:bottom w:val="outset" w:sz="6" w:space="0" w:color="auto"/>
              <w:right w:val="outset" w:sz="6" w:space="0" w:color="auto"/>
            </w:tcBorders>
            <w:shd w:val="clear" w:color="auto" w:fill="FFFFFF"/>
            <w:hideMark/>
          </w:tcPr>
          <w:p w:rsidR="001A3A37" w:rsidRPr="001A3A37" w:rsidRDefault="001A3A37" w:rsidP="001A3A37">
            <w:pPr>
              <w:spacing w:after="0"/>
              <w:rPr>
                <w:rFonts w:ascii="Times New Roman" w:eastAsia="Times New Roman" w:hAnsi="Times New Roman" w:cs="Times New Roman"/>
                <w:color w:val="000000"/>
                <w:sz w:val="27"/>
                <w:szCs w:val="27"/>
              </w:rPr>
            </w:pPr>
            <w:r w:rsidRPr="001A3A37">
              <w:rPr>
                <w:rFonts w:ascii="Times New Roman" w:eastAsia="Times New Roman" w:hAnsi="Times New Roman" w:cs="Times New Roman"/>
                <w:b/>
                <w:bCs/>
                <w:color w:val="000000"/>
                <w:sz w:val="36"/>
                <w:szCs w:val="36"/>
              </w:rPr>
              <w:t>Q</w:t>
            </w:r>
            <w:r w:rsidRPr="001A3A37">
              <w:rPr>
                <w:rFonts w:ascii="Times New Roman" w:eastAsia="Times New Roman" w:hAnsi="Times New Roman" w:cs="Times New Roman"/>
                <w:b/>
                <w:bCs/>
                <w:color w:val="000000"/>
                <w:sz w:val="36"/>
                <w:szCs w:val="36"/>
                <w:vertAlign w:val="subscript"/>
              </w:rPr>
              <w:t>1</w:t>
            </w:r>
            <w:r w:rsidRPr="001A3A37">
              <w:rPr>
                <w:rFonts w:ascii="Times New Roman" w:eastAsia="Times New Roman" w:hAnsi="Times New Roman" w:cs="Times New Roman"/>
                <w:b/>
                <w:bCs/>
                <w:color w:val="000000"/>
                <w:sz w:val="36"/>
                <w:szCs w:val="36"/>
              </w:rPr>
              <w:t>: </w:t>
            </w:r>
            <w:r w:rsidRPr="001A3A37">
              <w:rPr>
                <w:rFonts w:ascii="Times New Roman" w:eastAsia="Times New Roman" w:hAnsi="Times New Roman" w:cs="Times New Roman"/>
                <w:color w:val="000000"/>
                <w:sz w:val="27"/>
                <w:szCs w:val="27"/>
              </w:rPr>
              <w:t>The </w:t>
            </w:r>
            <w:r w:rsidRPr="001A3A37">
              <w:rPr>
                <w:rFonts w:ascii="Times New Roman" w:eastAsia="Times New Roman" w:hAnsi="Times New Roman" w:cs="Times New Roman"/>
                <w:color w:val="FF0000"/>
                <w:sz w:val="27"/>
                <w:szCs w:val="27"/>
              </w:rPr>
              <w:t>first quartile</w:t>
            </w:r>
            <w:r w:rsidRPr="001A3A37">
              <w:rPr>
                <w:rFonts w:ascii="Times New Roman" w:eastAsia="Times New Roman" w:hAnsi="Times New Roman" w:cs="Times New Roman"/>
                <w:color w:val="000000"/>
                <w:sz w:val="27"/>
                <w:szCs w:val="27"/>
              </w:rPr>
              <w:t> is the middle (the median) of the lower half of the data set. One-fourth (25%) of the data lies below the first quartile, and three-fourths (75%) lies above.</w:t>
            </w:r>
          </w:p>
        </w:tc>
        <w:tc>
          <w:tcPr>
            <w:tcW w:w="3082" w:type="dxa"/>
            <w:tcBorders>
              <w:top w:val="outset" w:sz="6" w:space="0" w:color="auto"/>
              <w:left w:val="outset" w:sz="6" w:space="0" w:color="auto"/>
              <w:bottom w:val="outset" w:sz="6" w:space="0" w:color="auto"/>
              <w:right w:val="outset" w:sz="6" w:space="0" w:color="auto"/>
            </w:tcBorders>
            <w:shd w:val="clear" w:color="auto" w:fill="FFFFFF"/>
            <w:hideMark/>
          </w:tcPr>
          <w:p w:rsidR="001A3A37" w:rsidRPr="001A3A37" w:rsidRDefault="001A3A37" w:rsidP="001A3A37">
            <w:pPr>
              <w:spacing w:after="0"/>
              <w:rPr>
                <w:rFonts w:ascii="Times New Roman" w:eastAsia="Times New Roman" w:hAnsi="Times New Roman" w:cs="Times New Roman"/>
                <w:color w:val="000000"/>
                <w:sz w:val="27"/>
                <w:szCs w:val="27"/>
              </w:rPr>
            </w:pPr>
            <w:r w:rsidRPr="001A3A37">
              <w:rPr>
                <w:rFonts w:ascii="Times New Roman" w:eastAsia="Times New Roman" w:hAnsi="Times New Roman" w:cs="Times New Roman"/>
                <w:b/>
                <w:bCs/>
                <w:color w:val="000000"/>
                <w:sz w:val="36"/>
                <w:szCs w:val="36"/>
              </w:rPr>
              <w:t>Q</w:t>
            </w:r>
            <w:r w:rsidRPr="001A3A37">
              <w:rPr>
                <w:rFonts w:ascii="Times New Roman" w:eastAsia="Times New Roman" w:hAnsi="Times New Roman" w:cs="Times New Roman"/>
                <w:b/>
                <w:bCs/>
                <w:color w:val="000000"/>
                <w:sz w:val="36"/>
                <w:szCs w:val="36"/>
                <w:vertAlign w:val="subscript"/>
              </w:rPr>
              <w:t>2</w:t>
            </w:r>
            <w:r w:rsidRPr="001A3A37">
              <w:rPr>
                <w:rFonts w:ascii="Times New Roman" w:eastAsia="Times New Roman" w:hAnsi="Times New Roman" w:cs="Times New Roman"/>
                <w:b/>
                <w:bCs/>
                <w:color w:val="000000"/>
                <w:sz w:val="36"/>
                <w:szCs w:val="36"/>
              </w:rPr>
              <w:t>:</w:t>
            </w:r>
            <w:r w:rsidRPr="001A3A37">
              <w:rPr>
                <w:rFonts w:ascii="Times New Roman" w:eastAsia="Times New Roman" w:hAnsi="Times New Roman" w:cs="Times New Roman"/>
                <w:color w:val="000000"/>
                <w:sz w:val="36"/>
                <w:szCs w:val="36"/>
              </w:rPr>
              <w:t> </w:t>
            </w:r>
            <w:r w:rsidRPr="001A3A37">
              <w:rPr>
                <w:rFonts w:ascii="Times New Roman" w:eastAsia="Times New Roman" w:hAnsi="Times New Roman" w:cs="Times New Roman"/>
                <w:color w:val="000000"/>
                <w:sz w:val="27"/>
                <w:szCs w:val="27"/>
              </w:rPr>
              <w:t>The </w:t>
            </w:r>
            <w:r w:rsidRPr="001A3A37">
              <w:rPr>
                <w:rFonts w:ascii="Times New Roman" w:eastAsia="Times New Roman" w:hAnsi="Times New Roman" w:cs="Times New Roman"/>
                <w:color w:val="0000FF"/>
                <w:sz w:val="27"/>
                <w:szCs w:val="27"/>
              </w:rPr>
              <w:t>second quartile</w:t>
            </w:r>
            <w:r w:rsidRPr="001A3A37">
              <w:rPr>
                <w:rFonts w:ascii="Times New Roman" w:eastAsia="Times New Roman" w:hAnsi="Times New Roman" w:cs="Times New Roman"/>
                <w:color w:val="000000"/>
                <w:sz w:val="27"/>
                <w:szCs w:val="27"/>
              </w:rPr>
              <w:t> is another name for the </w:t>
            </w:r>
            <w:r w:rsidRPr="001A3A37">
              <w:rPr>
                <w:rFonts w:ascii="Times New Roman" w:eastAsia="Times New Roman" w:hAnsi="Times New Roman" w:cs="Times New Roman"/>
                <w:color w:val="0000FF"/>
                <w:sz w:val="27"/>
                <w:szCs w:val="27"/>
              </w:rPr>
              <w:t>median</w:t>
            </w:r>
            <w:r w:rsidRPr="001A3A37">
              <w:rPr>
                <w:rFonts w:ascii="Times New Roman" w:eastAsia="Times New Roman" w:hAnsi="Times New Roman" w:cs="Times New Roman"/>
                <w:color w:val="000000"/>
                <w:sz w:val="27"/>
                <w:szCs w:val="27"/>
              </w:rPr>
              <w:t> of the entire set. One-half (50%) of the data lies below the second quartile, and one-half (50%) lies above.</w:t>
            </w:r>
          </w:p>
        </w:tc>
        <w:tc>
          <w:tcPr>
            <w:tcW w:w="3031" w:type="dxa"/>
            <w:tcBorders>
              <w:top w:val="outset" w:sz="6" w:space="0" w:color="auto"/>
              <w:left w:val="outset" w:sz="6" w:space="0" w:color="auto"/>
              <w:bottom w:val="outset" w:sz="6" w:space="0" w:color="auto"/>
              <w:right w:val="outset" w:sz="6" w:space="0" w:color="auto"/>
            </w:tcBorders>
            <w:shd w:val="clear" w:color="auto" w:fill="FFFFFF"/>
            <w:hideMark/>
          </w:tcPr>
          <w:p w:rsidR="001A3A37" w:rsidRPr="001A3A37" w:rsidRDefault="001A3A37" w:rsidP="001A3A37">
            <w:pPr>
              <w:spacing w:after="0"/>
              <w:rPr>
                <w:rFonts w:ascii="Times New Roman" w:eastAsia="Times New Roman" w:hAnsi="Times New Roman" w:cs="Times New Roman"/>
                <w:color w:val="000000"/>
                <w:sz w:val="27"/>
                <w:szCs w:val="27"/>
              </w:rPr>
            </w:pPr>
            <w:r w:rsidRPr="001A3A37">
              <w:rPr>
                <w:rFonts w:ascii="Times New Roman" w:eastAsia="Times New Roman" w:hAnsi="Times New Roman" w:cs="Times New Roman"/>
                <w:b/>
                <w:bCs/>
                <w:color w:val="000000"/>
                <w:sz w:val="36"/>
                <w:szCs w:val="36"/>
              </w:rPr>
              <w:t>Q</w:t>
            </w:r>
            <w:r w:rsidRPr="001A3A37">
              <w:rPr>
                <w:rFonts w:ascii="Times New Roman" w:eastAsia="Times New Roman" w:hAnsi="Times New Roman" w:cs="Times New Roman"/>
                <w:b/>
                <w:bCs/>
                <w:color w:val="000000"/>
                <w:sz w:val="36"/>
                <w:szCs w:val="36"/>
                <w:vertAlign w:val="subscript"/>
              </w:rPr>
              <w:t>3</w:t>
            </w:r>
            <w:r w:rsidRPr="001A3A37">
              <w:rPr>
                <w:rFonts w:ascii="Times New Roman" w:eastAsia="Times New Roman" w:hAnsi="Times New Roman" w:cs="Times New Roman"/>
                <w:b/>
                <w:bCs/>
                <w:color w:val="000000"/>
                <w:sz w:val="36"/>
                <w:szCs w:val="36"/>
              </w:rPr>
              <w:t>:</w:t>
            </w:r>
            <w:r w:rsidRPr="001A3A37">
              <w:rPr>
                <w:rFonts w:ascii="Times New Roman" w:eastAsia="Times New Roman" w:hAnsi="Times New Roman" w:cs="Times New Roman"/>
                <w:color w:val="000000"/>
                <w:sz w:val="36"/>
                <w:szCs w:val="36"/>
              </w:rPr>
              <w:t> </w:t>
            </w:r>
            <w:r w:rsidRPr="001A3A37">
              <w:rPr>
                <w:rFonts w:ascii="Times New Roman" w:eastAsia="Times New Roman" w:hAnsi="Times New Roman" w:cs="Times New Roman"/>
                <w:color w:val="000000"/>
                <w:sz w:val="27"/>
                <w:szCs w:val="27"/>
              </w:rPr>
              <w:t>The </w:t>
            </w:r>
            <w:r w:rsidRPr="001A3A37">
              <w:rPr>
                <w:rFonts w:ascii="Times New Roman" w:eastAsia="Times New Roman" w:hAnsi="Times New Roman" w:cs="Times New Roman"/>
                <w:color w:val="FF0000"/>
                <w:sz w:val="27"/>
                <w:szCs w:val="27"/>
              </w:rPr>
              <w:t>third quartile</w:t>
            </w:r>
            <w:r w:rsidRPr="001A3A37">
              <w:rPr>
                <w:rFonts w:ascii="Times New Roman" w:eastAsia="Times New Roman" w:hAnsi="Times New Roman" w:cs="Times New Roman"/>
                <w:color w:val="000000"/>
                <w:sz w:val="27"/>
                <w:szCs w:val="27"/>
              </w:rPr>
              <w:t> is the middle (the median) of the upper half of the data set. Three-fourths (75%) of the data lies below the third quartile and one-fourth (25%) lies above.</w:t>
            </w:r>
          </w:p>
        </w:tc>
      </w:tr>
    </w:tbl>
    <w:p w:rsidR="001A3A37" w:rsidRPr="00372C72" w:rsidRDefault="001A3A37" w:rsidP="00372C72">
      <w:pPr>
        <w:pStyle w:val="ListParagraph"/>
        <w:numPr>
          <w:ilvl w:val="0"/>
          <w:numId w:val="5"/>
        </w:numPr>
        <w:shd w:val="clear" w:color="auto" w:fill="FFFFFF"/>
        <w:spacing w:before="100" w:beforeAutospacing="1" w:after="100" w:afterAutospacing="1"/>
        <w:jc w:val="center"/>
        <w:rPr>
          <w:rFonts w:eastAsia="Times New Roman" w:cstheme="minorHAnsi"/>
          <w:color w:val="000000"/>
          <w:szCs w:val="22"/>
        </w:rPr>
      </w:pPr>
      <w:r w:rsidRPr="00372C72">
        <w:rPr>
          <w:rFonts w:eastAsia="Times New Roman" w:cstheme="minorHAnsi"/>
          <w:color w:val="000000"/>
          <w:szCs w:val="22"/>
        </w:rPr>
        <w:t>The difference between the third quartile and first quartile is called</w:t>
      </w:r>
      <w:r w:rsidRPr="00372C72">
        <w:rPr>
          <w:rFonts w:eastAsia="Times New Roman" w:cstheme="minorHAnsi"/>
          <w:color w:val="000000"/>
          <w:szCs w:val="22"/>
        </w:rPr>
        <w:br/>
        <w:t>the </w:t>
      </w:r>
      <w:r w:rsidRPr="00372C72">
        <w:rPr>
          <w:rFonts w:eastAsia="Times New Roman" w:cstheme="minorHAnsi"/>
          <w:b/>
          <w:bCs/>
          <w:color w:val="0000FF"/>
          <w:szCs w:val="22"/>
        </w:rPr>
        <w:t>interquartile range (IQR)</w:t>
      </w:r>
      <w:r w:rsidRPr="00372C72">
        <w:rPr>
          <w:rFonts w:eastAsia="Times New Roman" w:cstheme="minorHAnsi"/>
          <w:color w:val="000000"/>
          <w:szCs w:val="22"/>
        </w:rPr>
        <w:t>.</w:t>
      </w:r>
      <w:r w:rsidRPr="00372C72">
        <w:rPr>
          <w:rFonts w:eastAsia="Times New Roman" w:cstheme="minorHAnsi"/>
          <w:color w:val="000000"/>
          <w:szCs w:val="22"/>
        </w:rPr>
        <w:br/>
        <w:t>The interquartile range (also called the </w:t>
      </w:r>
      <w:proofErr w:type="spellStart"/>
      <w:r w:rsidRPr="00372C72">
        <w:rPr>
          <w:rFonts w:eastAsia="Times New Roman" w:cstheme="minorHAnsi"/>
          <w:i/>
          <w:iCs/>
          <w:color w:val="000000"/>
          <w:szCs w:val="22"/>
        </w:rPr>
        <w:t>midspread</w:t>
      </w:r>
      <w:proofErr w:type="spellEnd"/>
      <w:r w:rsidRPr="00372C72">
        <w:rPr>
          <w:rFonts w:eastAsia="Times New Roman" w:cstheme="minorHAnsi"/>
          <w:color w:val="000000"/>
          <w:szCs w:val="22"/>
        </w:rPr>
        <w:t> or </w:t>
      </w:r>
      <w:r w:rsidRPr="00372C72">
        <w:rPr>
          <w:rFonts w:eastAsia="Times New Roman" w:cstheme="minorHAnsi"/>
          <w:i/>
          <w:iCs/>
          <w:color w:val="000000"/>
          <w:szCs w:val="22"/>
        </w:rPr>
        <w:t>middle fifty</w:t>
      </w:r>
      <w:r w:rsidRPr="00372C72">
        <w:rPr>
          <w:rFonts w:eastAsia="Times New Roman" w:cstheme="minorHAnsi"/>
          <w:color w:val="000000"/>
          <w:szCs w:val="22"/>
        </w:rPr>
        <w:t>), is the distance between the third and first quartiles and is considered a more stable statistic than the "range" of the set. </w:t>
      </w:r>
      <w:r w:rsidRPr="00372C72">
        <w:rPr>
          <w:rFonts w:eastAsia="Times New Roman" w:cstheme="minorHAnsi"/>
          <w:color w:val="000000"/>
          <w:szCs w:val="22"/>
        </w:rPr>
        <w:br/>
        <w:t>The IQR contains 50% of the data.</w:t>
      </w:r>
    </w:p>
    <w:tbl>
      <w:tblPr>
        <w:tblW w:w="715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030"/>
        <w:gridCol w:w="4120"/>
      </w:tblGrid>
      <w:tr w:rsidR="001A3A37" w:rsidRPr="00372C72" w:rsidTr="00372C72">
        <w:trPr>
          <w:tblCellSpacing w:w="0" w:type="dxa"/>
        </w:trPr>
        <w:tc>
          <w:tcPr>
            <w:tcW w:w="3030" w:type="dxa"/>
            <w:shd w:val="clear" w:color="auto" w:fill="FFFFFF"/>
            <w:vAlign w:val="center"/>
            <w:hideMark/>
          </w:tcPr>
          <w:tbl>
            <w:tblPr>
              <w:tblW w:w="2984" w:type="dxa"/>
              <w:tblBorders>
                <w:top w:val="single" w:sz="12" w:space="0" w:color="000000"/>
                <w:left w:val="single" w:sz="12" w:space="0" w:color="000000"/>
                <w:bottom w:val="single" w:sz="12" w:space="0" w:color="000000"/>
                <w:right w:val="single" w:sz="12" w:space="0" w:color="000000"/>
              </w:tblBorders>
              <w:shd w:val="clear" w:color="auto" w:fill="FCDFAB"/>
              <w:tblCellMar>
                <w:top w:w="30" w:type="dxa"/>
                <w:left w:w="30" w:type="dxa"/>
                <w:bottom w:w="30" w:type="dxa"/>
                <w:right w:w="30" w:type="dxa"/>
              </w:tblCellMar>
              <w:tblLook w:val="04A0" w:firstRow="1" w:lastRow="0" w:firstColumn="1" w:lastColumn="0" w:noHBand="0" w:noVBand="1"/>
            </w:tblPr>
            <w:tblGrid>
              <w:gridCol w:w="2984"/>
            </w:tblGrid>
            <w:tr w:rsidR="001A3A37" w:rsidRPr="00372C72" w:rsidTr="001A3A37">
              <w:trPr>
                <w:trHeight w:val="390"/>
              </w:trPr>
              <w:tc>
                <w:tcPr>
                  <w:tcW w:w="2984" w:type="dxa"/>
                  <w:tcBorders>
                    <w:top w:val="outset" w:sz="6" w:space="0" w:color="auto"/>
                    <w:left w:val="outset" w:sz="6" w:space="0" w:color="auto"/>
                    <w:bottom w:val="outset" w:sz="6" w:space="0" w:color="auto"/>
                    <w:right w:val="outset" w:sz="6" w:space="0" w:color="auto"/>
                  </w:tcBorders>
                  <w:shd w:val="clear" w:color="auto" w:fill="FCDFAB"/>
                  <w:vAlign w:val="center"/>
                  <w:hideMark/>
                </w:tcPr>
                <w:p w:rsidR="001A3A37" w:rsidRPr="00372C72" w:rsidRDefault="001A3A37" w:rsidP="001A3A37">
                  <w:pPr>
                    <w:spacing w:after="0"/>
                    <w:jc w:val="center"/>
                    <w:rPr>
                      <w:rFonts w:eastAsia="Times New Roman" w:cstheme="minorHAnsi"/>
                      <w:color w:val="000000"/>
                      <w:szCs w:val="22"/>
                    </w:rPr>
                  </w:pPr>
                  <w:r w:rsidRPr="00372C72">
                    <w:rPr>
                      <w:rFonts w:eastAsia="Times New Roman" w:cstheme="minorHAnsi"/>
                      <w:b/>
                      <w:bCs/>
                      <w:color w:val="0000FF"/>
                      <w:szCs w:val="22"/>
                    </w:rPr>
                    <w:t>IQR = Q</w:t>
                  </w:r>
                  <w:r w:rsidRPr="00372C72">
                    <w:rPr>
                      <w:rFonts w:eastAsia="Times New Roman" w:cstheme="minorHAnsi"/>
                      <w:b/>
                      <w:bCs/>
                      <w:color w:val="0000FF"/>
                      <w:szCs w:val="22"/>
                      <w:vertAlign w:val="subscript"/>
                    </w:rPr>
                    <w:t>3</w:t>
                  </w:r>
                  <w:r w:rsidRPr="00372C72">
                    <w:rPr>
                      <w:rFonts w:eastAsia="Times New Roman" w:cstheme="minorHAnsi"/>
                      <w:b/>
                      <w:bCs/>
                      <w:color w:val="0000FF"/>
                      <w:szCs w:val="22"/>
                    </w:rPr>
                    <w:t> - Q</w:t>
                  </w:r>
                  <w:r w:rsidRPr="00372C72">
                    <w:rPr>
                      <w:rFonts w:eastAsia="Times New Roman" w:cstheme="minorHAnsi"/>
                      <w:b/>
                      <w:bCs/>
                      <w:color w:val="0000FF"/>
                      <w:szCs w:val="22"/>
                      <w:vertAlign w:val="subscript"/>
                    </w:rPr>
                    <w:t>1</w:t>
                  </w:r>
                </w:p>
              </w:tc>
            </w:tr>
          </w:tbl>
          <w:p w:rsidR="001A3A37" w:rsidRPr="00372C72" w:rsidRDefault="001A3A37" w:rsidP="001A3A37">
            <w:pPr>
              <w:spacing w:after="0"/>
              <w:rPr>
                <w:rFonts w:eastAsia="Times New Roman" w:cstheme="minorHAnsi"/>
                <w:color w:val="000000"/>
                <w:szCs w:val="22"/>
              </w:rPr>
            </w:pPr>
          </w:p>
        </w:tc>
        <w:tc>
          <w:tcPr>
            <w:tcW w:w="4120" w:type="dxa"/>
            <w:shd w:val="clear" w:color="auto" w:fill="FFFFFF"/>
            <w:vAlign w:val="center"/>
            <w:hideMark/>
          </w:tcPr>
          <w:p w:rsidR="001A3A37" w:rsidRPr="00372C72" w:rsidRDefault="001A3A37" w:rsidP="001A3A37">
            <w:pPr>
              <w:spacing w:after="0"/>
              <w:rPr>
                <w:rFonts w:eastAsia="Times New Roman" w:cstheme="minorHAnsi"/>
                <w:color w:val="000000"/>
                <w:szCs w:val="22"/>
              </w:rPr>
            </w:pPr>
            <w:r w:rsidRPr="00372C72">
              <w:rPr>
                <w:rFonts w:eastAsia="Times New Roman" w:cstheme="minorHAnsi"/>
                <w:color w:val="000000"/>
                <w:szCs w:val="22"/>
              </w:rPr>
              <w:t>For the example shown above, the IQR = 51 - 26½ = 24½.</w:t>
            </w:r>
          </w:p>
        </w:tc>
      </w:tr>
    </w:tbl>
    <w:p w:rsidR="001A3A37" w:rsidRPr="00372C72" w:rsidRDefault="00372C72" w:rsidP="001A3A37">
      <w:pPr>
        <w:shd w:val="clear" w:color="auto" w:fill="FFFFFF"/>
        <w:spacing w:before="100" w:beforeAutospacing="1" w:after="100" w:afterAutospacing="1"/>
        <w:ind w:left="720"/>
        <w:jc w:val="both"/>
        <w:rPr>
          <w:rFonts w:cstheme="minorHAnsi"/>
          <w:color w:val="000000"/>
          <w:szCs w:val="22"/>
          <w:shd w:val="clear" w:color="auto" w:fill="FFFFFF"/>
        </w:rPr>
      </w:pPr>
      <w:r w:rsidRPr="00372C72">
        <w:rPr>
          <w:rFonts w:cstheme="minorHAnsi"/>
          <w:color w:val="000000"/>
          <w:szCs w:val="22"/>
          <w:shd w:val="clear" w:color="auto" w:fill="FFFFFF"/>
        </w:rPr>
        <w:t>It may be the case that a data value falls well outside the range of the other values in the set. Such data values are called </w:t>
      </w:r>
      <w:r w:rsidRPr="00372C72">
        <w:rPr>
          <w:rStyle w:val="Strong"/>
          <w:rFonts w:cstheme="minorHAnsi"/>
          <w:color w:val="0000FF"/>
          <w:szCs w:val="22"/>
          <w:shd w:val="clear" w:color="auto" w:fill="FFFFFF"/>
        </w:rPr>
        <w:t>outliers</w:t>
      </w:r>
      <w:r w:rsidRPr="00372C72">
        <w:rPr>
          <w:rFonts w:cstheme="minorHAnsi"/>
          <w:color w:val="000000"/>
          <w:szCs w:val="22"/>
          <w:shd w:val="clear" w:color="auto" w:fill="FFFFFF"/>
        </w:rPr>
        <w:t> (as they "</w:t>
      </w:r>
      <w:r w:rsidRPr="00372C72">
        <w:rPr>
          <w:rStyle w:val="timesblue16"/>
          <w:rFonts w:cstheme="minorHAnsi"/>
          <w:color w:val="0000FF"/>
          <w:szCs w:val="22"/>
          <w:shd w:val="clear" w:color="auto" w:fill="FFFFFF"/>
        </w:rPr>
        <w:t>lie out</w:t>
      </w:r>
      <w:r w:rsidRPr="00372C72">
        <w:rPr>
          <w:rFonts w:cstheme="minorHAnsi"/>
          <w:color w:val="000000"/>
          <w:szCs w:val="22"/>
          <w:shd w:val="clear" w:color="auto" w:fill="FFFFFF"/>
        </w:rPr>
        <w:t>side" the other values</w:t>
      </w:r>
      <w:proofErr w:type="gramStart"/>
      <w:r w:rsidRPr="00372C72">
        <w:rPr>
          <w:rFonts w:cstheme="minorHAnsi"/>
          <w:color w:val="000000"/>
          <w:szCs w:val="22"/>
          <w:shd w:val="clear" w:color="auto" w:fill="FFFFFF"/>
        </w:rPr>
        <w:t>) .</w:t>
      </w:r>
      <w:proofErr w:type="gramEnd"/>
    </w:p>
    <w:p w:rsidR="00372C72" w:rsidRPr="00372C72" w:rsidRDefault="00372C72" w:rsidP="00372C72">
      <w:pPr>
        <w:spacing w:after="0"/>
        <w:rPr>
          <w:rFonts w:eastAsia="Times New Roman" w:cstheme="minorHAnsi"/>
          <w:szCs w:val="22"/>
        </w:rPr>
      </w:pPr>
      <w:r w:rsidRPr="00372C72">
        <w:rPr>
          <w:rFonts w:eastAsia="Times New Roman" w:cstheme="minorHAnsi"/>
          <w:color w:val="000000"/>
          <w:szCs w:val="22"/>
        </w:rPr>
        <w:t xml:space="preserve">Outliers are defined as those data points that fall more than a specified distance from the first or third quartiles. </w:t>
      </w:r>
      <w:proofErr w:type="gramStart"/>
      <w:r w:rsidRPr="00372C72">
        <w:rPr>
          <w:rFonts w:eastAsia="Times New Roman" w:cstheme="minorHAnsi"/>
          <w:color w:val="000000"/>
          <w:szCs w:val="22"/>
        </w:rPr>
        <w:t>That specified distance is </w:t>
      </w:r>
      <w:r w:rsidRPr="00372C72">
        <w:rPr>
          <w:rFonts w:eastAsia="Times New Roman" w:cstheme="minorHAnsi"/>
          <w:color w:val="0000FF"/>
          <w:szCs w:val="22"/>
        </w:rPr>
        <w:t>1.5 • IQR </w:t>
      </w:r>
      <w:r w:rsidRPr="00372C72">
        <w:rPr>
          <w:rFonts w:eastAsia="Times New Roman" w:cstheme="minorHAnsi"/>
          <w:color w:val="000000"/>
          <w:szCs w:val="22"/>
        </w:rPr>
        <w:t>(one and one-half times the IQR).</w:t>
      </w:r>
      <w:proofErr w:type="gramEnd"/>
      <w:r w:rsidRPr="00372C72">
        <w:rPr>
          <w:rFonts w:eastAsia="Times New Roman" w:cstheme="minorHAnsi"/>
          <w:color w:val="000000"/>
          <w:szCs w:val="22"/>
        </w:rPr>
        <w:t> Data points that fall to the far left, or far right, of an ordered data set should be tested as possible outliers.</w:t>
      </w:r>
    </w:p>
    <w:tbl>
      <w:tblPr>
        <w:tblW w:w="10628" w:type="dxa"/>
        <w:tblBorders>
          <w:top w:val="single" w:sz="12" w:space="0" w:color="000000"/>
          <w:left w:val="single" w:sz="12" w:space="0" w:color="000000"/>
          <w:bottom w:val="single" w:sz="12" w:space="0" w:color="000000"/>
          <w:right w:val="single" w:sz="12" w:space="0" w:color="000000"/>
        </w:tblBorders>
        <w:shd w:val="clear" w:color="auto" w:fill="FCDFAB"/>
        <w:tblCellMar>
          <w:top w:w="50" w:type="dxa"/>
          <w:left w:w="50" w:type="dxa"/>
          <w:bottom w:w="50" w:type="dxa"/>
          <w:right w:w="50" w:type="dxa"/>
        </w:tblCellMar>
        <w:tblLook w:val="04A0" w:firstRow="1" w:lastRow="0" w:firstColumn="1" w:lastColumn="0" w:noHBand="0" w:noVBand="1"/>
      </w:tblPr>
      <w:tblGrid>
        <w:gridCol w:w="10"/>
        <w:gridCol w:w="4281"/>
        <w:gridCol w:w="190"/>
        <w:gridCol w:w="4309"/>
        <w:gridCol w:w="423"/>
        <w:gridCol w:w="1415"/>
      </w:tblGrid>
      <w:tr w:rsidR="00372C72" w:rsidRPr="00372C72" w:rsidTr="00592A6E">
        <w:trPr>
          <w:gridAfter w:val="2"/>
          <w:wAfter w:w="2479" w:type="dxa"/>
          <w:trHeight w:val="546"/>
        </w:trPr>
        <w:tc>
          <w:tcPr>
            <w:tcW w:w="8149" w:type="dxa"/>
            <w:gridSpan w:val="4"/>
            <w:tcBorders>
              <w:top w:val="outset" w:sz="6" w:space="0" w:color="auto"/>
              <w:left w:val="outset" w:sz="6" w:space="0" w:color="auto"/>
              <w:bottom w:val="outset" w:sz="6" w:space="0" w:color="auto"/>
              <w:right w:val="outset" w:sz="6" w:space="0" w:color="auto"/>
            </w:tcBorders>
            <w:shd w:val="clear" w:color="auto" w:fill="FCDFAB"/>
            <w:vAlign w:val="center"/>
            <w:hideMark/>
          </w:tcPr>
          <w:p w:rsidR="00372C72" w:rsidRPr="00372C72" w:rsidRDefault="00372C72" w:rsidP="00372C72">
            <w:pPr>
              <w:spacing w:after="0"/>
              <w:jc w:val="center"/>
              <w:rPr>
                <w:rFonts w:eastAsia="Times New Roman" w:cstheme="minorHAnsi"/>
                <w:color w:val="000000"/>
                <w:szCs w:val="22"/>
              </w:rPr>
            </w:pPr>
            <w:r w:rsidRPr="00372C72">
              <w:rPr>
                <w:rFonts w:eastAsia="Times New Roman" w:cstheme="minorHAnsi"/>
                <w:b/>
                <w:bCs/>
                <w:color w:val="000000"/>
                <w:szCs w:val="22"/>
              </w:rPr>
              <w:lastRenderedPageBreak/>
              <w:t>Outliers</w:t>
            </w:r>
            <w:r w:rsidRPr="00372C72">
              <w:rPr>
                <w:rFonts w:eastAsia="Times New Roman" w:cstheme="minorHAnsi"/>
                <w:color w:val="000000"/>
                <w:szCs w:val="22"/>
              </w:rPr>
              <w:t> are:</w:t>
            </w:r>
            <w:r w:rsidRPr="00372C72">
              <w:rPr>
                <w:rFonts w:eastAsia="Times New Roman" w:cstheme="minorHAnsi"/>
                <w:color w:val="000000"/>
                <w:szCs w:val="22"/>
              </w:rPr>
              <w:br/>
              <w:t>greater than Q</w:t>
            </w:r>
            <w:r w:rsidRPr="00372C72">
              <w:rPr>
                <w:rFonts w:eastAsia="Times New Roman" w:cstheme="minorHAnsi"/>
                <w:color w:val="000000"/>
                <w:szCs w:val="22"/>
                <w:vertAlign w:val="subscript"/>
              </w:rPr>
              <w:t>3</w:t>
            </w:r>
            <w:r w:rsidRPr="00372C72">
              <w:rPr>
                <w:rFonts w:eastAsia="Times New Roman" w:cstheme="minorHAnsi"/>
                <w:color w:val="000000"/>
                <w:szCs w:val="22"/>
              </w:rPr>
              <w:t> + (1.5 • IQR)</w:t>
            </w:r>
            <w:r w:rsidRPr="00372C72">
              <w:rPr>
                <w:rFonts w:eastAsia="Times New Roman" w:cstheme="minorHAnsi"/>
                <w:color w:val="000000"/>
                <w:szCs w:val="22"/>
              </w:rPr>
              <w:br/>
              <w:t>(referred to as the </w:t>
            </w:r>
            <w:r w:rsidRPr="00372C72">
              <w:rPr>
                <w:rFonts w:eastAsia="Times New Roman" w:cstheme="minorHAnsi"/>
                <w:color w:val="0000FF"/>
                <w:szCs w:val="22"/>
              </w:rPr>
              <w:t>upper fence</w:t>
            </w:r>
            <w:r w:rsidRPr="00372C72">
              <w:rPr>
                <w:rFonts w:eastAsia="Times New Roman" w:cstheme="minorHAnsi"/>
                <w:color w:val="000000"/>
                <w:szCs w:val="22"/>
              </w:rPr>
              <w:t>)</w:t>
            </w:r>
            <w:r w:rsidRPr="00372C72">
              <w:rPr>
                <w:rFonts w:eastAsia="Times New Roman" w:cstheme="minorHAnsi"/>
                <w:color w:val="000000"/>
                <w:szCs w:val="22"/>
              </w:rPr>
              <w:br/>
              <w:t>or less than Q</w:t>
            </w:r>
            <w:r w:rsidRPr="00372C72">
              <w:rPr>
                <w:rFonts w:eastAsia="Times New Roman" w:cstheme="minorHAnsi"/>
                <w:color w:val="000000"/>
                <w:szCs w:val="22"/>
                <w:vertAlign w:val="subscript"/>
              </w:rPr>
              <w:t>1</w:t>
            </w:r>
            <w:r w:rsidRPr="00372C72">
              <w:rPr>
                <w:rFonts w:eastAsia="Times New Roman" w:cstheme="minorHAnsi"/>
                <w:color w:val="000000"/>
                <w:szCs w:val="22"/>
              </w:rPr>
              <w:t> - (1.5 • IQR)</w:t>
            </w:r>
            <w:r w:rsidRPr="00372C72">
              <w:rPr>
                <w:rFonts w:eastAsia="Times New Roman" w:cstheme="minorHAnsi"/>
                <w:color w:val="000000"/>
                <w:szCs w:val="22"/>
              </w:rPr>
              <w:br/>
              <w:t>(referred to as the </w:t>
            </w:r>
            <w:r w:rsidRPr="00372C72">
              <w:rPr>
                <w:rFonts w:eastAsia="Times New Roman" w:cstheme="minorHAnsi"/>
                <w:color w:val="0000FF"/>
                <w:szCs w:val="22"/>
              </w:rPr>
              <w:t>lower fence</w:t>
            </w:r>
            <w:r w:rsidRPr="00372C72">
              <w:rPr>
                <w:rFonts w:eastAsia="Times New Roman" w:cstheme="minorHAnsi"/>
                <w:color w:val="000000"/>
                <w:szCs w:val="22"/>
              </w:rPr>
              <w:t>)</w:t>
            </w:r>
          </w:p>
        </w:tc>
      </w:tr>
      <w:tr w:rsidR="00372C72" w:rsidRPr="00372C72" w:rsidTr="00592A6E">
        <w:tblPrEx>
          <w:tblCellSpacing w:w="0"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Before w:val="1"/>
          <w:wBefore w:w="35" w:type="dxa"/>
          <w:tblCellSpacing w:w="0" w:type="dxa"/>
        </w:trPr>
        <w:tc>
          <w:tcPr>
            <w:tcW w:w="4515" w:type="dxa"/>
            <w:gridSpan w:val="2"/>
            <w:shd w:val="clear" w:color="auto" w:fill="FFFFFF"/>
            <w:hideMark/>
          </w:tcPr>
          <w:p w:rsidR="00372C72" w:rsidRPr="00372C72" w:rsidRDefault="00372C72" w:rsidP="00372C72">
            <w:pPr>
              <w:spacing w:after="0"/>
              <w:ind w:right="-15"/>
              <w:rPr>
                <w:rFonts w:ascii="Times New Roman" w:eastAsia="Times New Roman" w:hAnsi="Times New Roman" w:cs="Times New Roman"/>
                <w:b/>
                <w:color w:val="31849B" w:themeColor="accent5" w:themeShade="BF"/>
                <w:sz w:val="30"/>
                <w:szCs w:val="30"/>
              </w:rPr>
            </w:pPr>
            <w:r w:rsidRPr="00372C72">
              <w:rPr>
                <w:rFonts w:ascii="Times New Roman" w:eastAsia="Times New Roman" w:hAnsi="Times New Roman" w:cs="Times New Roman"/>
                <w:b/>
                <w:color w:val="31849B" w:themeColor="accent5" w:themeShade="BF"/>
                <w:sz w:val="30"/>
                <w:szCs w:val="30"/>
              </w:rPr>
              <w:t>Box &amp; Whiskers:</w:t>
            </w:r>
          </w:p>
          <w:p w:rsidR="00372C72" w:rsidRPr="00372C72" w:rsidRDefault="00372C72" w:rsidP="00372C72">
            <w:pPr>
              <w:spacing w:after="0"/>
              <w:ind w:right="-15"/>
              <w:jc w:val="both"/>
              <w:rPr>
                <w:rFonts w:eastAsia="Times New Roman" w:cstheme="minorHAnsi"/>
                <w:color w:val="000000"/>
                <w:sz w:val="24"/>
                <w:szCs w:val="24"/>
              </w:rPr>
            </w:pPr>
            <w:r w:rsidRPr="00372C72">
              <w:rPr>
                <w:rFonts w:eastAsia="Times New Roman" w:cstheme="minorHAnsi"/>
                <w:color w:val="000000"/>
                <w:sz w:val="24"/>
                <w:szCs w:val="24"/>
              </w:rPr>
              <w:t>A five statistical summary can be represented graphically as a </w:t>
            </w:r>
            <w:r w:rsidRPr="00372C72">
              <w:rPr>
                <w:rFonts w:eastAsia="Times New Roman" w:cstheme="minorHAnsi"/>
                <w:b/>
                <w:bCs/>
                <w:color w:val="0000FF"/>
                <w:sz w:val="24"/>
                <w:szCs w:val="24"/>
              </w:rPr>
              <w:t>box and whisker plot</w:t>
            </w:r>
            <w:r w:rsidRPr="00372C72">
              <w:rPr>
                <w:rFonts w:eastAsia="Times New Roman" w:cstheme="minorHAnsi"/>
                <w:color w:val="000000"/>
                <w:sz w:val="24"/>
                <w:szCs w:val="24"/>
              </w:rPr>
              <w:t> (or </w:t>
            </w:r>
            <w:r w:rsidRPr="00372C72">
              <w:rPr>
                <w:rFonts w:eastAsia="Times New Roman" w:cstheme="minorHAnsi"/>
                <w:color w:val="0000FF"/>
                <w:sz w:val="24"/>
                <w:szCs w:val="24"/>
              </w:rPr>
              <w:t>box plot)</w:t>
            </w:r>
            <w:r w:rsidRPr="00372C72">
              <w:rPr>
                <w:rFonts w:eastAsia="Times New Roman" w:cstheme="minorHAnsi"/>
                <w:color w:val="000000"/>
                <w:sz w:val="24"/>
                <w:szCs w:val="24"/>
              </w:rPr>
              <w:t>. The first and third quartiles are the ends of the box, the median is indicated with a vertical line in the interior of the box, and the minimum and maximum are the ends of the whiskers (unless an outlier is present). Each of the four "sections" of a box plot represents 25% of the data in the set.</w:t>
            </w:r>
          </w:p>
        </w:tc>
        <w:tc>
          <w:tcPr>
            <w:tcW w:w="6078" w:type="dxa"/>
            <w:gridSpan w:val="3"/>
            <w:shd w:val="clear" w:color="auto" w:fill="FFFFFF"/>
            <w:vAlign w:val="center"/>
            <w:hideMark/>
          </w:tcPr>
          <w:p w:rsidR="00372C72" w:rsidRPr="00372C72" w:rsidRDefault="00372C72" w:rsidP="00372C72">
            <w:pPr>
              <w:spacing w:after="0"/>
              <w:ind w:right="-15"/>
              <w:rPr>
                <w:rFonts w:ascii="Times New Roman" w:eastAsia="Times New Roman" w:hAnsi="Times New Roman" w:cs="Times New Roman"/>
                <w:color w:val="000000"/>
                <w:sz w:val="21"/>
                <w:szCs w:val="21"/>
              </w:rPr>
            </w:pPr>
            <w:r>
              <w:rPr>
                <w:noProof/>
              </w:rPr>
              <mc:AlternateContent>
                <mc:Choice Requires="wps">
                  <w:drawing>
                    <wp:inline distT="0" distB="0" distL="0" distR="0" wp14:anchorId="6CAC590D" wp14:editId="2AE12DDA">
                      <wp:extent cx="304800" cy="304800"/>
                      <wp:effectExtent l="0" t="0" r="0" b="0"/>
                      <wp:docPr id="16" name="Rectangle 16" descr="https://1.bp.blogspot.com/-pAiXmkTmUzs/X0NLpIxW5pI/AAAAAAAAA0A/FIqof_E58EsRd3lzdvxrkkl4gCEvk1Y7gCLcBGAsYHQ/s614/box-plo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1.bp.blogspot.com/-pAiXmkTmUzs/X0NLpIxW5pI/AAAAAAAAA0A/FIqof_E58EsRd3lzdvxrkkl4gCEvk1Y7gCLcBGAsYHQ/s614/box-plo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7ASGwMAAD4GAAAOAAAAZHJzL2Uyb0RvYy54bWysVE1v2zgQvS+w/4HgXZbkyB8SohSObXUD&#10;uOk32p4WtERJhCmSJRnLSdH/3iFlJ056WewuDwI5Q72ZN/M4l68OHUd7qg2TIsfxKMKIilJWTDQ5&#10;/vypCOYYGUtERbgUNMf31OBXV3/+cdmrjI5lK3lFNQIQYbJe5bi1VmVhaMqWdsSMpKICnLXUHbFw&#10;1E1YadIDesfDcRRNw17qSmlZUmPAuhqc+Mrj1zUt7du6NtQinmPIzfqv9t+t+4ZXlyRrNFEtK49p&#10;kH+RRUeYgKCPUCtiCbrT7DeojpVaGlnbUSm7UNY1K6nnAGzi6AWbjy1R1HOB4hj1WCbz/8GWt/t3&#10;GrEKejfFSJAOevQBqkZEwylytoqaEgrmGmOgM/Foq0ZbLhuj5EAiUAv2tdt96j4/mPBrdLtRN4cv&#10;E3UTLk4rWoTFzXdZ/72ezNfmQ3XBH6r9Qe92PGmW6/0u/jZrlpvy+vXCfPvrfWimcRJu5SFQHEIo&#10;0bgu9RAdkv2o3mlXZ6M2stwZJOSyhVzpwijIGlgAiZNJa9m3lFRQrthBhM8w3MEAGtr2b2QFtMmd&#10;lb6Hh1p3LgZ0Bx28VO4fpUIPFpVgvIiSeQSCKsF13LsIJDv9rLSxr6nskNvkWEN2HpzsN8YOV09X&#10;XCwhC8Y52EnGxTMDYA4WCA2/Op9LwovrRxql6/l6ngTJeLoOkmi1ChbFMgmmRTybrC5Wy+Uq/uni&#10;xknWsqqiwoU5CT1O/pmQjk9ukOij1I3krHJwLiWjm+2Sa7Qn8NAKv3zJwfN0LXyehq8XcHlBKR4n&#10;0fU4DYrpfBYkRTIJ0lk0D6I4vU6nUZImq+I5pQ0T9L9TQn2O08l44rt0lvQLbpFfv3MjWccsjDLO&#10;uhyDNGC5SyRzClyLyu8tYXzYn5XCpf9UCmj3qdFer06ig/q3sroHuWoJcgLlwdCFTSv1A0Y9DLAc&#10;m+93RFOM+I0AyadxkriJ5w/JZDaGgz73bM89RJQAlWOL0bBd2mFK3inNmhYixb4wQi7gmdTMS9g9&#10;oSGr4+OCIeWZHAeqm4LnZ3/raexf/QI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vL7ASGwMAAD4GAAAOAAAAAAAAAAAAAAAAAC4C&#10;AABkcnMvZTJvRG9jLnhtbFBLAQItABQABgAIAAAAIQBMoOks2AAAAAMBAAAPAAAAAAAAAAAAAAAA&#10;AHUFAABkcnMvZG93bnJldi54bWxQSwUGAAAAAAQABADzAAAAegYAAAAA&#10;" filled="f" stroked="f">
                      <o:lock v:ext="edit" aspectratio="t"/>
                      <w10:anchorlock/>
                    </v:rect>
                  </w:pict>
                </mc:Fallback>
              </mc:AlternateContent>
            </w:r>
            <w:r w:rsidR="00592A6E">
              <w:rPr>
                <w:noProof/>
              </w:rPr>
              <w:drawing>
                <wp:inline distT="0" distB="0" distL="0" distR="0" wp14:anchorId="1BA8CDDA" wp14:editId="35EDECE0">
                  <wp:extent cx="3340100" cy="2244866"/>
                  <wp:effectExtent l="0" t="0" r="0" b="3175"/>
                  <wp:docPr id="20" name="Picture 20" descr="https://1.bp.blogspot.com/-pAiXmkTmUzs/X0NLpIxW5pI/AAAAAAAAA0A/FIqof_E58EsRd3lzdvxrkkl4gCEvk1Y7gCLcBGAsYHQ/s614/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pAiXmkTmUzs/X0NLpIxW5pI/AAAAAAAAA0A/FIqof_E58EsRd3lzdvxrkkl4gCEvk1Y7gCLcBGAsYHQ/s614/box-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100" cy="2244866"/>
                          </a:xfrm>
                          <a:prstGeom prst="rect">
                            <a:avLst/>
                          </a:prstGeom>
                          <a:noFill/>
                          <a:ln>
                            <a:noFill/>
                          </a:ln>
                        </pic:spPr>
                      </pic:pic>
                    </a:graphicData>
                  </a:graphic>
                </wp:inline>
              </w:drawing>
            </w:r>
          </w:p>
        </w:tc>
      </w:tr>
      <w:tr w:rsidR="00592A6E" w:rsidRPr="00592A6E" w:rsidTr="00592A6E">
        <w:tblPrEx>
          <w:jc w:val="center"/>
          <w:tblCellSpacing w:w="0"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Before w:val="1"/>
          <w:gridAfter w:val="1"/>
          <w:wBefore w:w="35" w:type="dxa"/>
          <w:wAfter w:w="2117" w:type="dxa"/>
          <w:tblCellSpacing w:w="0" w:type="dxa"/>
          <w:jc w:val="center"/>
        </w:trPr>
        <w:tc>
          <w:tcPr>
            <w:tcW w:w="0" w:type="auto"/>
            <w:gridSpan w:val="4"/>
            <w:shd w:val="clear" w:color="auto" w:fill="FFFFFF"/>
            <w:hideMark/>
          </w:tcPr>
          <w:p w:rsidR="00592A6E" w:rsidRPr="00592A6E" w:rsidRDefault="00592A6E" w:rsidP="00592A6E">
            <w:pPr>
              <w:spacing w:before="100" w:beforeAutospacing="1" w:after="100" w:afterAutospacing="1"/>
              <w:rPr>
                <w:rFonts w:eastAsia="Times New Roman" w:cstheme="minorHAnsi"/>
                <w:color w:val="000000"/>
                <w:szCs w:val="22"/>
              </w:rPr>
            </w:pPr>
            <w:r w:rsidRPr="00592A6E">
              <w:rPr>
                <w:rFonts w:eastAsia="Times New Roman" w:cstheme="minorHAnsi"/>
                <w:color w:val="000000"/>
                <w:szCs w:val="22"/>
              </w:rPr>
              <w:t>Data Set: {1, 30, 40, 44, 44, 44, 45, 46, 47, 51, 54, 54, 55</w:t>
            </w:r>
            <w:proofErr w:type="gramStart"/>
            <w:r w:rsidRPr="00592A6E">
              <w:rPr>
                <w:rFonts w:eastAsia="Times New Roman" w:cstheme="minorHAnsi"/>
                <w:color w:val="000000"/>
                <w:szCs w:val="22"/>
              </w:rPr>
              <w:t>}</w:t>
            </w:r>
            <w:proofErr w:type="gramEnd"/>
            <w:r w:rsidRPr="00592A6E">
              <w:rPr>
                <w:rFonts w:eastAsia="Times New Roman" w:cstheme="minorHAnsi"/>
                <w:color w:val="000000"/>
                <w:szCs w:val="22"/>
              </w:rPr>
              <w:br/>
              <w:t>It certainly looks like the "1" is not in keeping with the rest of these values. Let's test it to see if it is an outlier. First, we need to find the first and third quartiles:</w:t>
            </w:r>
          </w:p>
        </w:tc>
      </w:tr>
      <w:tr w:rsidR="00592A6E" w:rsidRPr="00592A6E" w:rsidTr="00592A6E">
        <w:tblPrEx>
          <w:jc w:val="center"/>
          <w:tblCellSpacing w:w="0"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Before w:val="1"/>
          <w:gridAfter w:val="1"/>
          <w:wBefore w:w="35" w:type="dxa"/>
          <w:wAfter w:w="2117" w:type="dxa"/>
          <w:tblCellSpacing w:w="0" w:type="dxa"/>
          <w:jc w:val="center"/>
        </w:trPr>
        <w:tc>
          <w:tcPr>
            <w:tcW w:w="0" w:type="auto"/>
            <w:gridSpan w:val="4"/>
            <w:shd w:val="clear" w:color="auto" w:fill="FFFFFF"/>
            <w:hideMark/>
          </w:tcPr>
          <w:p w:rsidR="00592A6E" w:rsidRPr="00592A6E" w:rsidRDefault="00592A6E" w:rsidP="00592A6E">
            <w:pPr>
              <w:spacing w:after="0"/>
              <w:jc w:val="center"/>
              <w:rPr>
                <w:rFonts w:eastAsia="Times New Roman" w:cstheme="minorHAnsi"/>
                <w:color w:val="000000"/>
                <w:szCs w:val="22"/>
              </w:rPr>
            </w:pPr>
            <w:r w:rsidRPr="00592A6E">
              <w:rPr>
                <w:rFonts w:eastAsia="Times New Roman" w:cstheme="minorHAnsi"/>
                <w:noProof/>
                <w:color w:val="000000"/>
                <w:szCs w:val="22"/>
              </w:rPr>
              <w:drawing>
                <wp:inline distT="0" distB="0" distL="0" distR="0" wp14:anchorId="191B8373" wp14:editId="4F8E8C52">
                  <wp:extent cx="4324350" cy="869950"/>
                  <wp:effectExtent l="0" t="0" r="0" b="6350"/>
                  <wp:docPr id="23" name="Picture 23" descr="outlie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lier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869950"/>
                          </a:xfrm>
                          <a:prstGeom prst="rect">
                            <a:avLst/>
                          </a:prstGeom>
                          <a:noFill/>
                          <a:ln>
                            <a:noFill/>
                          </a:ln>
                        </pic:spPr>
                      </pic:pic>
                    </a:graphicData>
                  </a:graphic>
                </wp:inline>
              </w:drawing>
            </w:r>
          </w:p>
        </w:tc>
      </w:tr>
      <w:tr w:rsidR="00592A6E" w:rsidRPr="00592A6E" w:rsidTr="00592A6E">
        <w:tblPrEx>
          <w:jc w:val="center"/>
          <w:tblCellSpacing w:w="0"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Before w:val="1"/>
          <w:gridAfter w:val="1"/>
          <w:wBefore w:w="35" w:type="dxa"/>
          <w:wAfter w:w="2117" w:type="dxa"/>
          <w:tblCellSpacing w:w="0" w:type="dxa"/>
          <w:jc w:val="center"/>
        </w:trPr>
        <w:tc>
          <w:tcPr>
            <w:tcW w:w="3944" w:type="dxa"/>
            <w:shd w:val="clear" w:color="auto" w:fill="FFFFFF"/>
            <w:hideMark/>
          </w:tcPr>
          <w:p w:rsidR="00592A6E" w:rsidRPr="00592A6E" w:rsidRDefault="00592A6E" w:rsidP="00592A6E">
            <w:pPr>
              <w:spacing w:before="100" w:beforeAutospacing="1" w:after="100" w:afterAutospacing="1"/>
              <w:jc w:val="center"/>
              <w:rPr>
                <w:rFonts w:eastAsia="Times New Roman" w:cstheme="minorHAnsi"/>
                <w:color w:val="000000"/>
                <w:szCs w:val="22"/>
              </w:rPr>
            </w:pPr>
            <w:r w:rsidRPr="00592A6E">
              <w:rPr>
                <w:rFonts w:eastAsia="Times New Roman" w:cstheme="minorHAnsi"/>
                <w:color w:val="000000"/>
                <w:szCs w:val="22"/>
              </w:rPr>
              <w:t>Now, do the calculations to test for an outlier</w:t>
            </w:r>
            <w:proofErr w:type="gramStart"/>
            <w:r w:rsidRPr="00592A6E">
              <w:rPr>
                <w:rFonts w:eastAsia="Times New Roman" w:cstheme="minorHAnsi"/>
                <w:color w:val="000000"/>
                <w:szCs w:val="22"/>
              </w:rPr>
              <w:t>:</w:t>
            </w:r>
            <w:proofErr w:type="gramEnd"/>
            <w:r w:rsidRPr="00592A6E">
              <w:rPr>
                <w:rFonts w:eastAsia="Times New Roman" w:cstheme="minorHAnsi"/>
                <w:color w:val="000000"/>
                <w:szCs w:val="22"/>
              </w:rPr>
              <w:br/>
            </w:r>
            <w:r w:rsidRPr="00592A6E">
              <w:rPr>
                <w:rFonts w:eastAsia="Times New Roman" w:cstheme="minorHAnsi"/>
                <w:color w:val="0000FF"/>
                <w:szCs w:val="22"/>
              </w:rPr>
              <w:t>Is "1" less than Q</w:t>
            </w:r>
            <w:r w:rsidRPr="00592A6E">
              <w:rPr>
                <w:rFonts w:eastAsia="Times New Roman" w:cstheme="minorHAnsi"/>
                <w:color w:val="0000FF"/>
                <w:szCs w:val="22"/>
                <w:vertAlign w:val="subscript"/>
              </w:rPr>
              <w:t>1</w:t>
            </w:r>
            <w:r w:rsidRPr="00592A6E">
              <w:rPr>
                <w:rFonts w:eastAsia="Times New Roman" w:cstheme="minorHAnsi"/>
                <w:color w:val="0000FF"/>
                <w:szCs w:val="22"/>
              </w:rPr>
              <w:t> - (1.5 • IQR)?</w:t>
            </w:r>
            <w:r w:rsidRPr="00592A6E">
              <w:rPr>
                <w:rFonts w:eastAsia="Times New Roman" w:cstheme="minorHAnsi"/>
                <w:color w:val="000000"/>
                <w:szCs w:val="22"/>
              </w:rPr>
              <w:br/>
            </w:r>
            <w:r w:rsidRPr="00592A6E">
              <w:rPr>
                <w:rFonts w:eastAsia="Times New Roman" w:cstheme="minorHAnsi"/>
                <w:noProof/>
                <w:color w:val="000000"/>
                <w:szCs w:val="22"/>
              </w:rPr>
              <w:drawing>
                <wp:inline distT="0" distB="0" distL="0" distR="0" wp14:anchorId="053835A8" wp14:editId="586F269A">
                  <wp:extent cx="2482850" cy="857250"/>
                  <wp:effectExtent l="0" t="0" r="0" b="0"/>
                  <wp:docPr id="22" name="Picture 22" descr="outlie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lierche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2850" cy="857250"/>
                          </a:xfrm>
                          <a:prstGeom prst="rect">
                            <a:avLst/>
                          </a:prstGeom>
                          <a:noFill/>
                          <a:ln>
                            <a:noFill/>
                          </a:ln>
                        </pic:spPr>
                      </pic:pic>
                    </a:graphicData>
                  </a:graphic>
                </wp:inline>
              </w:drawing>
            </w:r>
            <w:r w:rsidRPr="00592A6E">
              <w:rPr>
                <w:rFonts w:eastAsia="Times New Roman" w:cstheme="minorHAnsi"/>
                <w:color w:val="000000"/>
                <w:szCs w:val="22"/>
              </w:rPr>
              <w:br/>
              <w:t>Since "1" is less than 26.25,</w:t>
            </w:r>
            <w:r w:rsidRPr="00592A6E">
              <w:rPr>
                <w:rFonts w:eastAsia="Times New Roman" w:cstheme="minorHAnsi"/>
                <w:color w:val="000000"/>
                <w:szCs w:val="22"/>
              </w:rPr>
              <w:br/>
              <w:t>"1" is definitely an outlier.</w:t>
            </w:r>
            <w:r w:rsidRPr="00592A6E">
              <w:rPr>
                <w:rFonts w:eastAsia="Times New Roman" w:cstheme="minorHAnsi"/>
                <w:color w:val="000000"/>
                <w:szCs w:val="22"/>
              </w:rPr>
              <w:br/>
            </w:r>
            <w:r w:rsidRPr="00592A6E">
              <w:rPr>
                <w:rFonts w:eastAsia="Times New Roman" w:cstheme="minorHAnsi"/>
                <w:color w:val="000000"/>
                <w:szCs w:val="22"/>
              </w:rPr>
              <w:br/>
              <w:t xml:space="preserve">The "1" is plotted as a single dot (or asterisk *), separate from the box's </w:t>
            </w:r>
            <w:proofErr w:type="gramStart"/>
            <w:r w:rsidRPr="00592A6E">
              <w:rPr>
                <w:rFonts w:eastAsia="Times New Roman" w:cstheme="minorHAnsi"/>
                <w:color w:val="000000"/>
                <w:szCs w:val="22"/>
              </w:rPr>
              <w:t>whisker .</w:t>
            </w:r>
            <w:proofErr w:type="gramEnd"/>
            <w:r w:rsidRPr="00592A6E">
              <w:rPr>
                <w:rFonts w:eastAsia="Times New Roman" w:cstheme="minorHAnsi"/>
                <w:color w:val="000000"/>
                <w:szCs w:val="22"/>
              </w:rPr>
              <w:t xml:space="preserve"> The whisker then uses 30 as its minimum point.</w:t>
            </w:r>
          </w:p>
        </w:tc>
        <w:tc>
          <w:tcPr>
            <w:tcW w:w="4532" w:type="dxa"/>
            <w:gridSpan w:val="3"/>
            <w:shd w:val="clear" w:color="auto" w:fill="FFFFFF"/>
            <w:hideMark/>
          </w:tcPr>
          <w:p w:rsidR="00592A6E" w:rsidRPr="00592A6E" w:rsidRDefault="00592A6E" w:rsidP="00592A6E">
            <w:pPr>
              <w:spacing w:after="0"/>
              <w:jc w:val="center"/>
              <w:rPr>
                <w:rFonts w:eastAsia="Times New Roman" w:cstheme="minorHAnsi"/>
                <w:color w:val="000000"/>
                <w:szCs w:val="22"/>
              </w:rPr>
            </w:pPr>
            <w:r w:rsidRPr="00592A6E">
              <w:rPr>
                <w:rFonts w:eastAsia="Times New Roman" w:cstheme="minorHAnsi"/>
                <w:color w:val="000000"/>
                <w:szCs w:val="22"/>
              </w:rPr>
              <w:br/>
            </w:r>
            <w:r w:rsidRPr="00592A6E">
              <w:rPr>
                <w:rFonts w:eastAsia="Times New Roman" w:cstheme="minorHAnsi"/>
                <w:noProof/>
                <w:color w:val="000000"/>
                <w:szCs w:val="22"/>
              </w:rPr>
              <w:drawing>
                <wp:inline distT="0" distB="0" distL="0" distR="0" wp14:anchorId="3B28C11B" wp14:editId="2584F683">
                  <wp:extent cx="2857500" cy="2159000"/>
                  <wp:effectExtent l="0" t="0" r="0" b="0"/>
                  <wp:docPr id="21" name="Picture 21" descr="outlierpic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lierpic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59000"/>
                          </a:xfrm>
                          <a:prstGeom prst="rect">
                            <a:avLst/>
                          </a:prstGeom>
                          <a:noFill/>
                          <a:ln>
                            <a:noFill/>
                          </a:ln>
                        </pic:spPr>
                      </pic:pic>
                    </a:graphicData>
                  </a:graphic>
                </wp:inline>
              </w:drawing>
            </w:r>
            <w:r w:rsidRPr="00592A6E">
              <w:rPr>
                <w:rFonts w:eastAsia="Times New Roman" w:cstheme="minorHAnsi"/>
                <w:color w:val="000000"/>
                <w:szCs w:val="22"/>
              </w:rPr>
              <w:br/>
              <w:t>Graph with outlier.</w:t>
            </w:r>
          </w:p>
        </w:tc>
      </w:tr>
    </w:tbl>
    <w:p w:rsidR="00592A6E" w:rsidRDefault="00592A6E" w:rsidP="00D23066">
      <w:pPr>
        <w:rPr>
          <w:b/>
          <w:color w:val="31849B" w:themeColor="accent5" w:themeShade="BF"/>
          <w:sz w:val="32"/>
        </w:rPr>
      </w:pPr>
    </w:p>
    <w:p w:rsidR="00592A6E" w:rsidRDefault="00592A6E" w:rsidP="00D23066">
      <w:pPr>
        <w:rPr>
          <w:b/>
          <w:color w:val="31849B" w:themeColor="accent5" w:themeShade="BF"/>
          <w:sz w:val="32"/>
        </w:rPr>
      </w:pPr>
    </w:p>
    <w:p w:rsidR="00592A6E" w:rsidRDefault="00592A6E" w:rsidP="00D23066">
      <w:pPr>
        <w:rPr>
          <w:b/>
          <w:color w:val="31849B" w:themeColor="accent5" w:themeShade="BF"/>
          <w:sz w:val="32"/>
        </w:rPr>
      </w:pPr>
    </w:p>
    <w:p w:rsidR="00592A6E" w:rsidRDefault="00592A6E" w:rsidP="00D23066">
      <w:pPr>
        <w:rPr>
          <w:b/>
          <w:color w:val="31849B" w:themeColor="accent5" w:themeShade="BF"/>
          <w:sz w:val="32"/>
        </w:rPr>
      </w:pPr>
      <w:r>
        <w:rPr>
          <w:b/>
          <w:color w:val="31849B" w:themeColor="accent5" w:themeShade="BF"/>
          <w:sz w:val="32"/>
        </w:rPr>
        <w:lastRenderedPageBreak/>
        <w:t>Variance</w:t>
      </w:r>
    </w:p>
    <w:p w:rsidR="00592A6E" w:rsidRPr="00592A6E" w:rsidRDefault="00592A6E" w:rsidP="00592A6E">
      <w:pPr>
        <w:jc w:val="both"/>
        <w:rPr>
          <w:rStyle w:val="timesblack14"/>
          <w:rFonts w:cstheme="minorHAnsi"/>
          <w:color w:val="000000"/>
          <w:szCs w:val="22"/>
          <w:shd w:val="clear" w:color="auto" w:fill="FFFFFF"/>
        </w:rPr>
      </w:pPr>
      <w:r w:rsidRPr="00592A6E">
        <w:rPr>
          <w:rStyle w:val="timesblack14"/>
          <w:rFonts w:cstheme="minorHAnsi"/>
          <w:color w:val="000000"/>
          <w:szCs w:val="22"/>
          <w:shd w:val="clear" w:color="auto" w:fill="FFFFFF"/>
        </w:rPr>
        <w:t>The </w:t>
      </w:r>
      <w:r w:rsidRPr="00592A6E">
        <w:rPr>
          <w:rStyle w:val="timesblue14"/>
          <w:rFonts w:cstheme="minorHAnsi"/>
          <w:color w:val="0000FF"/>
          <w:szCs w:val="22"/>
          <w:shd w:val="clear" w:color="auto" w:fill="FFFFFF"/>
        </w:rPr>
        <w:t>variance is the average of the squared differences from the mean</w:t>
      </w:r>
      <w:r w:rsidRPr="00592A6E">
        <w:rPr>
          <w:rStyle w:val="timesblack14"/>
          <w:rFonts w:cstheme="minorHAnsi"/>
          <w:color w:val="000000"/>
          <w:szCs w:val="22"/>
          <w:shd w:val="clear" w:color="auto" w:fill="FFFFFF"/>
        </w:rPr>
        <w:t xml:space="preserve">. A small variance indicates that the data points tend to be very close to the mean and to each other </w:t>
      </w:r>
      <w:proofErr w:type="gramStart"/>
      <w:r w:rsidRPr="00592A6E">
        <w:rPr>
          <w:rStyle w:val="timesblack14"/>
          <w:rFonts w:cstheme="minorHAnsi"/>
          <w:color w:val="000000"/>
          <w:szCs w:val="22"/>
          <w:shd w:val="clear" w:color="auto" w:fill="FFFFFF"/>
        </w:rPr>
        <w:t>A</w:t>
      </w:r>
      <w:proofErr w:type="gramEnd"/>
      <w:r w:rsidRPr="00592A6E">
        <w:rPr>
          <w:rStyle w:val="timesblack14"/>
          <w:rFonts w:cstheme="minorHAnsi"/>
          <w:color w:val="000000"/>
          <w:szCs w:val="22"/>
          <w:shd w:val="clear" w:color="auto" w:fill="FFFFFF"/>
        </w:rPr>
        <w:t xml:space="preserve"> high variance indicates that the data points are very spread out from the mean and from each other.</w:t>
      </w:r>
      <w:r w:rsidRPr="00592A6E">
        <w:rPr>
          <w:rFonts w:cstheme="minorHAnsi"/>
          <w:color w:val="000000"/>
          <w:szCs w:val="22"/>
          <w:shd w:val="clear" w:color="auto" w:fill="FFFFFF"/>
        </w:rPr>
        <w:t> </w:t>
      </w:r>
      <w:r w:rsidRPr="00592A6E">
        <w:rPr>
          <w:rStyle w:val="timesblack14"/>
          <w:rFonts w:cstheme="minorHAnsi"/>
          <w:color w:val="000000"/>
          <w:szCs w:val="22"/>
          <w:shd w:val="clear" w:color="auto" w:fill="FFFFFF"/>
        </w:rPr>
        <w:t>One problem with the variance is that it does not have the same unit of measure as the original data. For example, original data containing lengths measured in feet has a variance measured in square feet.</w:t>
      </w:r>
    </w:p>
    <w:p w:rsidR="00592A6E" w:rsidRPr="00592A6E" w:rsidRDefault="00592A6E" w:rsidP="00592A6E">
      <w:pPr>
        <w:shd w:val="clear" w:color="auto" w:fill="FFFFFF"/>
        <w:spacing w:after="0"/>
        <w:jc w:val="both"/>
        <w:rPr>
          <w:rFonts w:eastAsia="Times New Roman" w:cstheme="minorHAnsi"/>
          <w:color w:val="000000"/>
          <w:szCs w:val="22"/>
        </w:rPr>
      </w:pPr>
      <w:r w:rsidRPr="00592A6E">
        <w:rPr>
          <w:rFonts w:eastAsia="Times New Roman" w:cstheme="minorHAnsi"/>
          <w:i/>
          <w:iCs/>
          <w:color w:val="000000"/>
          <w:szCs w:val="22"/>
        </w:rPr>
        <w:t>Process:</w:t>
      </w:r>
      <w:r w:rsidRPr="00592A6E">
        <w:rPr>
          <w:rFonts w:eastAsia="Times New Roman" w:cstheme="minorHAnsi"/>
          <w:color w:val="000000"/>
          <w:szCs w:val="22"/>
        </w:rPr>
        <w:t> (1) Find the mean (average) of the set. (2) Subtract each data value from the mean to find its distance from the mean. (3) </w:t>
      </w:r>
      <w:r w:rsidRPr="00592A6E">
        <w:rPr>
          <w:rFonts w:eastAsia="Times New Roman" w:cstheme="minorHAnsi"/>
          <w:color w:val="006600"/>
          <w:szCs w:val="22"/>
        </w:rPr>
        <w:t>Square all distances</w:t>
      </w:r>
      <w:r w:rsidRPr="00592A6E">
        <w:rPr>
          <w:rFonts w:eastAsia="Times New Roman" w:cstheme="minorHAnsi"/>
          <w:color w:val="000000"/>
          <w:szCs w:val="22"/>
        </w:rPr>
        <w:t>. (4) Add all the squares of the distances. (4) Divide by the number of pieces of data (for population variance).</w:t>
      </w:r>
    </w:p>
    <w:tbl>
      <w:tblPr>
        <w:tblW w:w="717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21"/>
        <w:gridCol w:w="4129"/>
      </w:tblGrid>
      <w:tr w:rsidR="00592A6E" w:rsidRPr="00592A6E" w:rsidTr="00592A6E">
        <w:trPr>
          <w:tblCellSpacing w:w="15" w:type="dxa"/>
          <w:jc w:val="center"/>
        </w:trPr>
        <w:tc>
          <w:tcPr>
            <w:tcW w:w="3870" w:type="dxa"/>
            <w:shd w:val="clear" w:color="auto" w:fill="FFFFFF"/>
            <w:vAlign w:val="center"/>
            <w:hideMark/>
          </w:tcPr>
          <w:p w:rsidR="00592A6E" w:rsidRPr="00592A6E" w:rsidRDefault="00592A6E" w:rsidP="00592A6E">
            <w:pPr>
              <w:spacing w:after="0"/>
              <w:jc w:val="both"/>
              <w:rPr>
                <w:rFonts w:eastAsia="Times New Roman" w:cstheme="minorHAnsi"/>
                <w:color w:val="000000"/>
                <w:szCs w:val="22"/>
              </w:rPr>
            </w:pPr>
            <w:r w:rsidRPr="00592A6E">
              <w:rPr>
                <w:rFonts w:eastAsia="Times New Roman" w:cstheme="minorHAnsi"/>
                <w:noProof/>
                <w:color w:val="000000"/>
                <w:szCs w:val="22"/>
              </w:rPr>
              <w:drawing>
                <wp:inline distT="0" distB="0" distL="0" distR="0" wp14:anchorId="241A76FE" wp14:editId="2653B0F6">
                  <wp:extent cx="3435350" cy="1073150"/>
                  <wp:effectExtent l="0" t="0" r="0" b="0"/>
                  <wp:docPr id="26" name="Picture 26" descr="formu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ula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50" cy="1073150"/>
                          </a:xfrm>
                          <a:prstGeom prst="rect">
                            <a:avLst/>
                          </a:prstGeom>
                          <a:noFill/>
                          <a:ln>
                            <a:noFill/>
                          </a:ln>
                        </pic:spPr>
                      </pic:pic>
                    </a:graphicData>
                  </a:graphic>
                </wp:inline>
              </w:drawing>
            </w:r>
          </w:p>
        </w:tc>
        <w:tc>
          <w:tcPr>
            <w:tcW w:w="3200" w:type="dxa"/>
            <w:shd w:val="clear" w:color="auto" w:fill="FFFFCC"/>
            <w:vAlign w:val="center"/>
            <w:hideMark/>
          </w:tcPr>
          <w:p w:rsidR="00592A6E" w:rsidRPr="00592A6E" w:rsidRDefault="00592A6E" w:rsidP="00592A6E">
            <w:pPr>
              <w:spacing w:after="0"/>
              <w:jc w:val="both"/>
              <w:rPr>
                <w:rFonts w:eastAsia="Times New Roman" w:cstheme="minorHAnsi"/>
                <w:color w:val="000000"/>
                <w:szCs w:val="22"/>
              </w:rPr>
            </w:pPr>
            <w:r w:rsidRPr="00592A6E">
              <w:rPr>
                <w:rFonts w:eastAsia="Times New Roman" w:cstheme="minorHAnsi"/>
                <w:noProof/>
                <w:color w:val="000000"/>
                <w:szCs w:val="22"/>
              </w:rPr>
              <w:drawing>
                <wp:inline distT="0" distB="0" distL="0" distR="0" wp14:anchorId="73B89A2A" wp14:editId="0BFF446F">
                  <wp:extent cx="2654930" cy="1377950"/>
                  <wp:effectExtent l="0" t="0" r="0" b="0"/>
                  <wp:docPr id="25" name="Picture 25" descr="formula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ulakey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4930" cy="1377950"/>
                          </a:xfrm>
                          <a:prstGeom prst="rect">
                            <a:avLst/>
                          </a:prstGeom>
                          <a:noFill/>
                          <a:ln>
                            <a:noFill/>
                          </a:ln>
                        </pic:spPr>
                      </pic:pic>
                    </a:graphicData>
                  </a:graphic>
                </wp:inline>
              </w:drawing>
            </w:r>
          </w:p>
        </w:tc>
      </w:tr>
    </w:tbl>
    <w:p w:rsidR="00592A6E" w:rsidRPr="00592A6E" w:rsidRDefault="00592A6E" w:rsidP="00592A6E">
      <w:pPr>
        <w:shd w:val="clear" w:color="auto" w:fill="FFFFFF"/>
        <w:spacing w:before="100" w:beforeAutospacing="1" w:after="100" w:afterAutospacing="1"/>
        <w:jc w:val="both"/>
        <w:rPr>
          <w:rFonts w:ascii="Arial" w:eastAsia="Times New Roman" w:hAnsi="Arial" w:cs="Arial"/>
          <w:color w:val="000000"/>
          <w:sz w:val="36"/>
          <w:szCs w:val="36"/>
        </w:rPr>
      </w:pPr>
      <w:r w:rsidRPr="00592A6E">
        <w:rPr>
          <w:rFonts w:eastAsia="Times New Roman" w:cstheme="minorHAnsi"/>
          <w:i/>
          <w:iCs/>
          <w:color w:val="000000"/>
          <w:szCs w:val="22"/>
        </w:rPr>
        <w:t>Note:</w:t>
      </w:r>
      <w:r w:rsidRPr="00592A6E">
        <w:rPr>
          <w:rFonts w:eastAsia="Times New Roman" w:cstheme="minorHAnsi"/>
          <w:color w:val="000000"/>
          <w:szCs w:val="22"/>
        </w:rPr>
        <w:t xml:space="preserve"> the notation used to represent "variance" is actually the square of the notation for standard deviation. The notation always reminds us of the relationship </w:t>
      </w:r>
      <w:proofErr w:type="spellStart"/>
      <w:r w:rsidRPr="00592A6E">
        <w:rPr>
          <w:rFonts w:eastAsia="Times New Roman" w:cstheme="minorHAnsi"/>
          <w:color w:val="000000"/>
          <w:szCs w:val="22"/>
        </w:rPr>
        <w:t>betweeen</w:t>
      </w:r>
      <w:proofErr w:type="spellEnd"/>
      <w:r w:rsidRPr="00592A6E">
        <w:rPr>
          <w:rFonts w:eastAsia="Times New Roman" w:cstheme="minorHAnsi"/>
          <w:color w:val="000000"/>
          <w:szCs w:val="22"/>
        </w:rPr>
        <w:t xml:space="preserve"> these two quantities.</w:t>
      </w:r>
      <w:r w:rsidRPr="00592A6E">
        <w:rPr>
          <w:rFonts w:ascii="Times New Roman" w:eastAsia="Times New Roman" w:hAnsi="Times New Roman" w:cs="Times New Roman"/>
          <w:color w:val="000000"/>
          <w:sz w:val="27"/>
          <w:szCs w:val="27"/>
        </w:rPr>
        <w:br/>
      </w:r>
      <w:r w:rsidRPr="00592A6E">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30"/>
          <w:szCs w:val="30"/>
        </w:rPr>
        <w:drawing>
          <wp:inline distT="0" distB="0" distL="0" distR="0" wp14:anchorId="5AF0FD83" wp14:editId="6A3A645A">
            <wp:extent cx="4762500" cy="527050"/>
            <wp:effectExtent l="0" t="0" r="0" b="6350"/>
            <wp:docPr id="24" name="Picture 24" descr="varSD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SDno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527050"/>
                    </a:xfrm>
                    <a:prstGeom prst="rect">
                      <a:avLst/>
                    </a:prstGeom>
                    <a:noFill/>
                    <a:ln>
                      <a:noFill/>
                    </a:ln>
                  </pic:spPr>
                </pic:pic>
              </a:graphicData>
            </a:graphic>
          </wp:inline>
        </w:drawing>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92A6E" w:rsidTr="00592A6E">
        <w:trPr>
          <w:tblCellSpacing w:w="15" w:type="dxa"/>
        </w:trPr>
        <w:tc>
          <w:tcPr>
            <w:tcW w:w="7810" w:type="dxa"/>
            <w:shd w:val="clear" w:color="auto" w:fill="FFFFFF"/>
            <w:hideMark/>
          </w:tcPr>
          <w:p w:rsidR="00592A6E" w:rsidRDefault="00592A6E">
            <w:pPr>
              <w:jc w:val="center"/>
              <w:rPr>
                <w:color w:val="000000"/>
                <w:sz w:val="21"/>
                <w:szCs w:val="21"/>
              </w:rPr>
            </w:pPr>
          </w:p>
          <w:tbl>
            <w:tblPr>
              <w:tblW w:w="7640" w:type="dxa"/>
              <w:jc w:val="center"/>
              <w:tblCellSpacing w:w="0" w:type="dxa"/>
              <w:tblCellMar>
                <w:top w:w="20" w:type="dxa"/>
                <w:left w:w="20" w:type="dxa"/>
                <w:bottom w:w="20" w:type="dxa"/>
                <w:right w:w="20" w:type="dxa"/>
              </w:tblCellMar>
              <w:tblLook w:val="04A0" w:firstRow="1" w:lastRow="0" w:firstColumn="1" w:lastColumn="0" w:noHBand="0" w:noVBand="1"/>
            </w:tblPr>
            <w:tblGrid>
              <w:gridCol w:w="2538"/>
              <w:gridCol w:w="6822"/>
            </w:tblGrid>
            <w:tr w:rsidR="00592A6E">
              <w:trPr>
                <w:trHeight w:val="1570"/>
                <w:tblCellSpacing w:w="0" w:type="dxa"/>
                <w:jc w:val="center"/>
              </w:trPr>
              <w:tc>
                <w:tcPr>
                  <w:tcW w:w="1250" w:type="pct"/>
                  <w:hideMark/>
                </w:tcPr>
                <w:p w:rsidR="00592A6E" w:rsidRDefault="00592A6E">
                  <w:pPr>
                    <w:rPr>
                      <w:color w:val="000000"/>
                      <w:sz w:val="21"/>
                      <w:szCs w:val="21"/>
                    </w:rPr>
                  </w:pPr>
                  <w:r>
                    <w:rPr>
                      <w:noProof/>
                      <w:color w:val="000000"/>
                      <w:sz w:val="21"/>
                      <w:szCs w:val="21"/>
                    </w:rPr>
                    <w:drawing>
                      <wp:inline distT="0" distB="0" distL="0" distR="0">
                        <wp:extent cx="1739900" cy="1454150"/>
                        <wp:effectExtent l="0" t="0" r="0" b="0"/>
                        <wp:docPr id="52" name="Picture 52" descr="A1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1Si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9900" cy="1454150"/>
                                </a:xfrm>
                                <a:prstGeom prst="rect">
                                  <a:avLst/>
                                </a:prstGeom>
                                <a:noFill/>
                                <a:ln>
                                  <a:noFill/>
                                </a:ln>
                              </pic:spPr>
                            </pic:pic>
                          </a:graphicData>
                        </a:graphic>
                      </wp:inline>
                    </w:drawing>
                  </w:r>
                </w:p>
              </w:tc>
              <w:tc>
                <w:tcPr>
                  <w:tcW w:w="0" w:type="auto"/>
                  <w:vAlign w:val="center"/>
                  <w:hideMark/>
                </w:tcPr>
                <w:p w:rsidR="00592A6E" w:rsidRDefault="00592A6E">
                  <w:pPr>
                    <w:jc w:val="center"/>
                    <w:rPr>
                      <w:color w:val="000000"/>
                      <w:sz w:val="21"/>
                      <w:szCs w:val="21"/>
                    </w:rPr>
                  </w:pPr>
                  <w:r>
                    <w:rPr>
                      <w:rStyle w:val="Strong"/>
                      <w:rFonts w:ascii="Arial" w:hAnsi="Arial" w:cs="Arial"/>
                      <w:color w:val="006600"/>
                      <w:sz w:val="45"/>
                      <w:szCs w:val="45"/>
                    </w:rPr>
                    <w:t>Measures of Spread</w:t>
                  </w:r>
                  <w:r>
                    <w:rPr>
                      <w:rFonts w:ascii="Arial" w:hAnsi="Arial" w:cs="Arial"/>
                      <w:b/>
                      <w:bCs/>
                      <w:color w:val="006600"/>
                      <w:sz w:val="45"/>
                      <w:szCs w:val="45"/>
                    </w:rPr>
                    <w:br/>
                  </w:r>
                  <w:hyperlink r:id="rId22" w:history="1">
                    <w:r>
                      <w:rPr>
                        <w:rStyle w:val="Hyperlink"/>
                        <w:rFonts w:ascii="Arial" w:hAnsi="Arial" w:cs="Arial"/>
                        <w:color w:val="000000"/>
                        <w:sz w:val="27"/>
                        <w:szCs w:val="27"/>
                      </w:rPr>
                      <w:t>MathBitsNotebook.com</w:t>
                    </w:r>
                  </w:hyperlink>
                  <w:r>
                    <w:rPr>
                      <w:color w:val="000000"/>
                      <w:sz w:val="21"/>
                      <w:szCs w:val="21"/>
                    </w:rPr>
                    <w:br/>
                  </w:r>
                  <w:r>
                    <w:rPr>
                      <w:color w:val="000000"/>
                      <w:sz w:val="21"/>
                      <w:szCs w:val="21"/>
                    </w:rPr>
                    <w:br/>
                  </w:r>
                  <w:hyperlink r:id="rId23" w:history="1">
                    <w:r>
                      <w:rPr>
                        <w:rStyle w:val="Hyperlink"/>
                        <w:color w:val="000000"/>
                        <w:sz w:val="21"/>
                        <w:szCs w:val="21"/>
                      </w:rPr>
                      <w:t>Topical Outline</w:t>
                    </w:r>
                  </w:hyperlink>
                  <w:r>
                    <w:rPr>
                      <w:rStyle w:val="timesblack10"/>
                      <w:color w:val="000000"/>
                      <w:sz w:val="21"/>
                      <w:szCs w:val="21"/>
                    </w:rPr>
                    <w:t> | </w:t>
                  </w:r>
                  <w:hyperlink r:id="rId24" w:history="1">
                    <w:r>
                      <w:rPr>
                        <w:rStyle w:val="Hyperlink"/>
                        <w:color w:val="000000"/>
                        <w:sz w:val="21"/>
                        <w:szCs w:val="21"/>
                      </w:rPr>
                      <w:t>Algebra 1 Outline</w:t>
                    </w:r>
                  </w:hyperlink>
                  <w:r>
                    <w:rPr>
                      <w:rStyle w:val="timesblack10"/>
                      <w:color w:val="000000"/>
                      <w:sz w:val="21"/>
                      <w:szCs w:val="21"/>
                    </w:rPr>
                    <w:t> | </w:t>
                  </w:r>
                  <w:proofErr w:type="spellStart"/>
                  <w:r>
                    <w:rPr>
                      <w:rStyle w:val="timesblack10"/>
                      <w:color w:val="000000"/>
                      <w:sz w:val="21"/>
                      <w:szCs w:val="21"/>
                    </w:rPr>
                    <w:fldChar w:fldCharType="begin"/>
                  </w:r>
                  <w:r>
                    <w:rPr>
                      <w:rStyle w:val="timesblack10"/>
                      <w:color w:val="000000"/>
                      <w:sz w:val="21"/>
                      <w:szCs w:val="21"/>
                    </w:rPr>
                    <w:instrText xml:space="preserve"> HYPERLINK "http://mathbits.com/" </w:instrText>
                  </w:r>
                  <w:r>
                    <w:rPr>
                      <w:rStyle w:val="timesblack10"/>
                      <w:color w:val="000000"/>
                      <w:sz w:val="21"/>
                      <w:szCs w:val="21"/>
                    </w:rPr>
                    <w:fldChar w:fldCharType="separate"/>
                  </w:r>
                  <w:r>
                    <w:rPr>
                      <w:rStyle w:val="Hyperlink"/>
                      <w:color w:val="000000"/>
                      <w:sz w:val="21"/>
                      <w:szCs w:val="21"/>
                    </w:rPr>
                    <w:t>MathBits</w:t>
                  </w:r>
                  <w:proofErr w:type="spellEnd"/>
                  <w:r>
                    <w:rPr>
                      <w:rStyle w:val="Hyperlink"/>
                      <w:color w:val="000000"/>
                      <w:sz w:val="21"/>
                      <w:szCs w:val="21"/>
                    </w:rPr>
                    <w:t>' Teacher Resources</w:t>
                  </w:r>
                  <w:r>
                    <w:rPr>
                      <w:rStyle w:val="timesblack10"/>
                      <w:color w:val="000000"/>
                      <w:sz w:val="21"/>
                      <w:szCs w:val="21"/>
                    </w:rPr>
                    <w:fldChar w:fldCharType="end"/>
                  </w:r>
                  <w:r>
                    <w:rPr>
                      <w:color w:val="000000"/>
                      <w:sz w:val="21"/>
                      <w:szCs w:val="21"/>
                    </w:rPr>
                    <w:br/>
                  </w:r>
                  <w:r>
                    <w:rPr>
                      <w:color w:val="000000"/>
                      <w:sz w:val="21"/>
                      <w:szCs w:val="21"/>
                    </w:rPr>
                    <w:br/>
                  </w:r>
                  <w:hyperlink r:id="rId25" w:history="1">
                    <w:r>
                      <w:rPr>
                        <w:rStyle w:val="Hyperlink"/>
                        <w:color w:val="000000"/>
                        <w:sz w:val="21"/>
                        <w:szCs w:val="21"/>
                      </w:rPr>
                      <w:t>Terms of Use</w:t>
                    </w:r>
                  </w:hyperlink>
                  <w:r>
                    <w:rPr>
                      <w:rStyle w:val="Strong"/>
                      <w:color w:val="000000"/>
                      <w:sz w:val="21"/>
                      <w:szCs w:val="21"/>
                    </w:rPr>
                    <w:t>   Contact Person:</w:t>
                  </w:r>
                  <w:r>
                    <w:rPr>
                      <w:rStyle w:val="timesblack10"/>
                      <w:color w:val="000000"/>
                      <w:sz w:val="21"/>
                      <w:szCs w:val="21"/>
                    </w:rPr>
                    <w:t> </w:t>
                  </w:r>
                  <w:hyperlink r:id="rId26" w:history="1">
                    <w:r>
                      <w:rPr>
                        <w:rStyle w:val="Hyperlink"/>
                        <w:color w:val="000000"/>
                        <w:sz w:val="21"/>
                        <w:szCs w:val="21"/>
                      </w:rPr>
                      <w:t>Donna Roberts</w:t>
                    </w:r>
                  </w:hyperlink>
                  <w:r>
                    <w:rPr>
                      <w:color w:val="000000"/>
                      <w:sz w:val="21"/>
                      <w:szCs w:val="21"/>
                    </w:rPr>
                    <w:br/>
                  </w:r>
                  <w:r>
                    <w:rPr>
                      <w:noProof/>
                      <w:color w:val="000000"/>
                      <w:sz w:val="21"/>
                      <w:szCs w:val="21"/>
                    </w:rPr>
                    <w:drawing>
                      <wp:inline distT="0" distB="0" distL="0" distR="0">
                        <wp:extent cx="4718050" cy="95250"/>
                        <wp:effectExtent l="0" t="0" r="6350" b="0"/>
                        <wp:docPr id="51" name="Picture 51" descr="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vi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8050" cy="95250"/>
                                </a:xfrm>
                                <a:prstGeom prst="rect">
                                  <a:avLst/>
                                </a:prstGeom>
                                <a:noFill/>
                                <a:ln>
                                  <a:noFill/>
                                </a:ln>
                              </pic:spPr>
                            </pic:pic>
                          </a:graphicData>
                        </a:graphic>
                      </wp:inline>
                    </w:drawing>
                  </w:r>
                </w:p>
              </w:tc>
            </w:tr>
          </w:tbl>
          <w:p w:rsidR="00592A6E" w:rsidRDefault="00592A6E">
            <w:pPr>
              <w:rPr>
                <w:color w:val="000000"/>
                <w:sz w:val="21"/>
                <w:szCs w:val="21"/>
              </w:rPr>
            </w:pPr>
            <w:r>
              <w:rPr>
                <w:color w:val="000000"/>
                <w:sz w:val="21"/>
                <w:szCs w:val="21"/>
              </w:rPr>
              <w:br/>
            </w:r>
            <w:r>
              <w:rPr>
                <w:rStyle w:val="timesblack14"/>
                <w:color w:val="000000"/>
                <w:sz w:val="27"/>
                <w:szCs w:val="27"/>
              </w:rPr>
              <w:t xml:space="preserve">Knowing the mean, or median, of a data set yields a certain amount of information about the typical data within the set. It is </w:t>
            </w:r>
            <w:proofErr w:type="gramStart"/>
            <w:r>
              <w:rPr>
                <w:rStyle w:val="timesblack14"/>
                <w:color w:val="000000"/>
                <w:sz w:val="27"/>
                <w:szCs w:val="27"/>
              </w:rPr>
              <w:t>possible,</w:t>
            </w:r>
            <w:proofErr w:type="gramEnd"/>
            <w:r>
              <w:rPr>
                <w:rStyle w:val="timesblack14"/>
                <w:color w:val="000000"/>
                <w:sz w:val="27"/>
                <w:szCs w:val="27"/>
              </w:rPr>
              <w:t xml:space="preserve"> however, that many different data sets may have the same mean value (or median value). To determine how these data sets are different requires that we expand our investigation to obtain more information about the set. One additional investigation is the examination of the measure of spread of the data set. How is the data "spread out"?</w:t>
            </w:r>
          </w:p>
          <w:tbl>
            <w:tblPr>
              <w:tblW w:w="7780" w:type="dxa"/>
              <w:jc w:val="center"/>
              <w:tblCellSpacing w:w="0" w:type="dxa"/>
              <w:tblCellMar>
                <w:top w:w="15" w:type="dxa"/>
                <w:left w:w="15" w:type="dxa"/>
                <w:bottom w:w="15" w:type="dxa"/>
                <w:right w:w="15" w:type="dxa"/>
              </w:tblCellMar>
              <w:tblLook w:val="04A0" w:firstRow="1" w:lastRow="0" w:firstColumn="1" w:lastColumn="0" w:noHBand="0" w:noVBand="1"/>
            </w:tblPr>
            <w:tblGrid>
              <w:gridCol w:w="1830"/>
              <w:gridCol w:w="5950"/>
            </w:tblGrid>
            <w:tr w:rsidR="00592A6E">
              <w:trPr>
                <w:tblCellSpacing w:w="0" w:type="dxa"/>
                <w:jc w:val="center"/>
              </w:trPr>
              <w:tc>
                <w:tcPr>
                  <w:tcW w:w="1350" w:type="dxa"/>
                  <w:vAlign w:val="center"/>
                  <w:hideMark/>
                </w:tcPr>
                <w:p w:rsidR="00592A6E" w:rsidRDefault="00592A6E">
                  <w:pPr>
                    <w:pStyle w:val="NormalWeb"/>
                    <w:rPr>
                      <w:color w:val="000000"/>
                      <w:sz w:val="21"/>
                      <w:szCs w:val="21"/>
                    </w:rPr>
                  </w:pPr>
                  <w:r>
                    <w:rPr>
                      <w:noProof/>
                      <w:color w:val="000000"/>
                      <w:sz w:val="21"/>
                      <w:szCs w:val="21"/>
                    </w:rPr>
                    <w:lastRenderedPageBreak/>
                    <w:drawing>
                      <wp:inline distT="0" distB="0" distL="0" distR="0">
                        <wp:extent cx="1143000" cy="400050"/>
                        <wp:effectExtent l="0" t="0" r="0" b="0"/>
                        <wp:docPr id="50" name="Picture 50"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fini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 cy="400050"/>
                                </a:xfrm>
                                <a:prstGeom prst="rect">
                                  <a:avLst/>
                                </a:prstGeom>
                                <a:noFill/>
                                <a:ln>
                                  <a:noFill/>
                                </a:ln>
                              </pic:spPr>
                            </pic:pic>
                          </a:graphicData>
                        </a:graphic>
                      </wp:inline>
                    </w:drawing>
                  </w:r>
                </w:p>
              </w:tc>
              <w:tc>
                <w:tcPr>
                  <w:tcW w:w="6390" w:type="dxa"/>
                  <w:vAlign w:val="center"/>
                  <w:hideMark/>
                </w:tcPr>
                <w:p w:rsidR="00592A6E" w:rsidRDefault="00592A6E">
                  <w:pPr>
                    <w:rPr>
                      <w:color w:val="000000"/>
                      <w:sz w:val="30"/>
                      <w:szCs w:val="30"/>
                    </w:rPr>
                  </w:pPr>
                  <w:r>
                    <w:rPr>
                      <w:rStyle w:val="timesblue16"/>
                      <w:sz w:val="30"/>
                      <w:szCs w:val="30"/>
                    </w:rPr>
                    <w:t xml:space="preserve">A measure of spread (variability, dispersion, </w:t>
                  </w:r>
                  <w:proofErr w:type="gramStart"/>
                  <w:r>
                    <w:rPr>
                      <w:rStyle w:val="timesblue16"/>
                      <w:sz w:val="30"/>
                      <w:szCs w:val="30"/>
                    </w:rPr>
                    <w:t>scatter</w:t>
                  </w:r>
                  <w:proofErr w:type="gramEnd"/>
                  <w:r>
                    <w:rPr>
                      <w:rStyle w:val="timesblue16"/>
                      <w:sz w:val="30"/>
                      <w:szCs w:val="30"/>
                    </w:rPr>
                    <w:t>) </w:t>
                  </w:r>
                  <w:r>
                    <w:rPr>
                      <w:color w:val="000000"/>
                      <w:sz w:val="30"/>
                      <w:szCs w:val="30"/>
                    </w:rPr>
                    <w:t>refers to how the data within the set is "spread out" (or "dispersed", or "scattered") about the mean.</w:t>
                  </w:r>
                </w:p>
              </w:tc>
            </w:tr>
          </w:tbl>
          <w:p w:rsidR="00592A6E" w:rsidRDefault="00592A6E">
            <w:pPr>
              <w:jc w:val="center"/>
              <w:rPr>
                <w:color w:val="000000"/>
                <w:sz w:val="30"/>
                <w:szCs w:val="30"/>
              </w:rPr>
            </w:pPr>
            <w:r>
              <w:rPr>
                <w:color w:val="000000"/>
                <w:sz w:val="30"/>
                <w:szCs w:val="30"/>
              </w:rPr>
              <w:br/>
              <w:t>If the data is clustered around the center value, the "spread" is small.</w:t>
            </w:r>
            <w:r>
              <w:rPr>
                <w:color w:val="000000"/>
                <w:sz w:val="30"/>
                <w:szCs w:val="30"/>
              </w:rPr>
              <w:br/>
              <w:t>The further the distances of the data values from the center value, the greater the "spread".</w:t>
            </w:r>
          </w:p>
          <w:tbl>
            <w:tblPr>
              <w:tblW w:w="7390" w:type="dxa"/>
              <w:jc w:val="center"/>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592A6E">
              <w:trPr>
                <w:tblCellSpacing w:w="15" w:type="dxa"/>
                <w:jc w:val="center"/>
              </w:trPr>
              <w:tc>
                <w:tcPr>
                  <w:tcW w:w="3630" w:type="dxa"/>
                  <w:vAlign w:val="center"/>
                  <w:hideMark/>
                </w:tcPr>
                <w:p w:rsidR="00592A6E" w:rsidRDefault="00592A6E">
                  <w:pPr>
                    <w:rPr>
                      <w:color w:val="000000"/>
                      <w:sz w:val="21"/>
                      <w:szCs w:val="21"/>
                    </w:rPr>
                  </w:pPr>
                  <w:r>
                    <w:rPr>
                      <w:noProof/>
                      <w:color w:val="000000"/>
                      <w:sz w:val="21"/>
                      <w:szCs w:val="21"/>
                    </w:rPr>
                    <w:drawing>
                      <wp:inline distT="0" distB="0" distL="0" distR="0">
                        <wp:extent cx="3333750" cy="2444750"/>
                        <wp:effectExtent l="0" t="0" r="0" b="0"/>
                        <wp:docPr id="49" name="Picture 49" descr="lessspre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esssprea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444750"/>
                                </a:xfrm>
                                <a:prstGeom prst="rect">
                                  <a:avLst/>
                                </a:prstGeom>
                                <a:noFill/>
                                <a:ln>
                                  <a:noFill/>
                                </a:ln>
                              </pic:spPr>
                            </pic:pic>
                          </a:graphicData>
                        </a:graphic>
                      </wp:inline>
                    </w:drawing>
                  </w:r>
                </w:p>
              </w:tc>
              <w:tc>
                <w:tcPr>
                  <w:tcW w:w="3600" w:type="dxa"/>
                  <w:vAlign w:val="center"/>
                  <w:hideMark/>
                </w:tcPr>
                <w:p w:rsidR="00592A6E" w:rsidRDefault="00592A6E">
                  <w:pPr>
                    <w:rPr>
                      <w:color w:val="000000"/>
                      <w:sz w:val="21"/>
                      <w:szCs w:val="21"/>
                    </w:rPr>
                  </w:pPr>
                  <w:r>
                    <w:rPr>
                      <w:noProof/>
                      <w:color w:val="000000"/>
                      <w:sz w:val="21"/>
                      <w:szCs w:val="21"/>
                    </w:rPr>
                    <w:drawing>
                      <wp:inline distT="0" distB="0" distL="0" distR="0">
                        <wp:extent cx="3333750" cy="2444750"/>
                        <wp:effectExtent l="0" t="0" r="0" b="0"/>
                        <wp:docPr id="48" name="Picture 48" descr="moresp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respre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444750"/>
                                </a:xfrm>
                                <a:prstGeom prst="rect">
                                  <a:avLst/>
                                </a:prstGeom>
                                <a:noFill/>
                                <a:ln>
                                  <a:noFill/>
                                </a:ln>
                              </pic:spPr>
                            </pic:pic>
                          </a:graphicData>
                        </a:graphic>
                      </wp:inline>
                    </w:drawing>
                  </w:r>
                </w:p>
              </w:tc>
            </w:tr>
          </w:tbl>
          <w:p w:rsidR="00592A6E" w:rsidRDefault="00592A6E">
            <w:pPr>
              <w:pStyle w:val="timesblack16"/>
              <w:jc w:val="center"/>
              <w:rPr>
                <w:color w:val="000000"/>
                <w:sz w:val="30"/>
                <w:szCs w:val="30"/>
              </w:rPr>
            </w:pPr>
            <w:r>
              <w:rPr>
                <w:color w:val="000000"/>
                <w:sz w:val="30"/>
                <w:szCs w:val="30"/>
              </w:rPr>
              <w:t> </w:t>
            </w:r>
          </w:p>
          <w:tbl>
            <w:tblPr>
              <w:tblW w:w="7500" w:type="dxa"/>
              <w:tblBorders>
                <w:top w:val="single" w:sz="12" w:space="0" w:color="000000"/>
                <w:left w:val="single" w:sz="12" w:space="0" w:color="000000"/>
                <w:bottom w:val="single" w:sz="12" w:space="0" w:color="000000"/>
                <w:right w:val="single" w:sz="12" w:space="0" w:color="000000"/>
              </w:tblBorders>
              <w:shd w:val="clear" w:color="auto" w:fill="FCDFAB"/>
              <w:tblCellMar>
                <w:top w:w="50" w:type="dxa"/>
                <w:left w:w="50" w:type="dxa"/>
                <w:bottom w:w="50" w:type="dxa"/>
                <w:right w:w="50" w:type="dxa"/>
              </w:tblCellMar>
              <w:tblLook w:val="04A0" w:firstRow="1" w:lastRow="0" w:firstColumn="1" w:lastColumn="0" w:noHBand="0" w:noVBand="1"/>
            </w:tblPr>
            <w:tblGrid>
              <w:gridCol w:w="7530"/>
            </w:tblGrid>
            <w:tr w:rsidR="00592A6E">
              <w:tc>
                <w:tcPr>
                  <w:tcW w:w="0" w:type="auto"/>
                  <w:tcBorders>
                    <w:top w:val="outset" w:sz="6" w:space="0" w:color="auto"/>
                    <w:left w:val="outset" w:sz="6" w:space="0" w:color="auto"/>
                    <w:bottom w:val="outset" w:sz="6" w:space="0" w:color="auto"/>
                    <w:right w:val="outset" w:sz="6" w:space="0" w:color="auto"/>
                  </w:tcBorders>
                  <w:shd w:val="clear" w:color="auto" w:fill="FCDFAB"/>
                  <w:vAlign w:val="center"/>
                  <w:hideMark/>
                </w:tcPr>
                <w:tbl>
                  <w:tblPr>
                    <w:tblW w:w="7430" w:type="dxa"/>
                    <w:tblCellSpacing w:w="0" w:type="dxa"/>
                    <w:tblCellMar>
                      <w:top w:w="15" w:type="dxa"/>
                      <w:left w:w="15" w:type="dxa"/>
                      <w:bottom w:w="15" w:type="dxa"/>
                      <w:right w:w="15" w:type="dxa"/>
                    </w:tblCellMar>
                    <w:tblLook w:val="04A0" w:firstRow="1" w:lastRow="0" w:firstColumn="1" w:lastColumn="0" w:noHBand="0" w:noVBand="1"/>
                  </w:tblPr>
                  <w:tblGrid>
                    <w:gridCol w:w="2976"/>
                    <w:gridCol w:w="4454"/>
                  </w:tblGrid>
                  <w:tr w:rsidR="00592A6E">
                    <w:trPr>
                      <w:tblCellSpacing w:w="0" w:type="dxa"/>
                    </w:trPr>
                    <w:tc>
                      <w:tcPr>
                        <w:tcW w:w="2960" w:type="dxa"/>
                        <w:vAlign w:val="center"/>
                        <w:hideMark/>
                      </w:tcPr>
                      <w:p w:rsidR="00592A6E" w:rsidRDefault="00592A6E">
                        <w:pPr>
                          <w:jc w:val="center"/>
                          <w:rPr>
                            <w:rFonts w:ascii="Arial" w:hAnsi="Arial" w:cs="Arial"/>
                            <w:color w:val="000000"/>
                            <w:sz w:val="36"/>
                            <w:szCs w:val="36"/>
                          </w:rPr>
                        </w:pPr>
                        <w:r>
                          <w:rPr>
                            <w:rFonts w:ascii="Arial" w:hAnsi="Arial" w:cs="Arial"/>
                            <w:color w:val="000000"/>
                            <w:sz w:val="36"/>
                            <w:szCs w:val="36"/>
                          </w:rPr>
                          <w:t>Measures of Spread</w:t>
                        </w:r>
                      </w:p>
                    </w:tc>
                    <w:tc>
                      <w:tcPr>
                        <w:tcW w:w="4430" w:type="dxa"/>
                        <w:vAlign w:val="center"/>
                        <w:hideMark/>
                      </w:tcPr>
                      <w:p w:rsidR="00592A6E" w:rsidRDefault="00592A6E">
                        <w:pPr>
                          <w:rPr>
                            <w:color w:val="000000"/>
                            <w:sz w:val="21"/>
                            <w:szCs w:val="21"/>
                          </w:rPr>
                        </w:pPr>
                        <w:r>
                          <w:rPr>
                            <w:rStyle w:val="Emphasis"/>
                            <w:rFonts w:ascii="Arial" w:hAnsi="Arial" w:cs="Arial"/>
                            <w:color w:val="000000"/>
                          </w:rPr>
                          <w:t>May also be called:</w:t>
                        </w:r>
                        <w:r>
                          <w:rPr>
                            <w:rStyle w:val="arialblack12"/>
                            <w:rFonts w:ascii="Arial" w:hAnsi="Arial" w:cs="Arial"/>
                            <w:color w:val="000000"/>
                          </w:rPr>
                          <w:t> Measures of Variability,</w:t>
                        </w:r>
                        <w:r>
                          <w:rPr>
                            <w:rFonts w:ascii="Arial" w:hAnsi="Arial" w:cs="Arial"/>
                            <w:color w:val="000000"/>
                          </w:rPr>
                          <w:br/>
                        </w:r>
                        <w:r>
                          <w:rPr>
                            <w:rStyle w:val="arialblack12"/>
                            <w:rFonts w:ascii="Arial" w:hAnsi="Arial" w:cs="Arial"/>
                            <w:color w:val="000000"/>
                          </w:rPr>
                          <w:t>Measures of Dispersion, or Measures of Scatter</w:t>
                        </w:r>
                      </w:p>
                    </w:tc>
                  </w:tr>
                </w:tbl>
                <w:p w:rsidR="00592A6E" w:rsidRDefault="00592A6E">
                  <w:pPr>
                    <w:rPr>
                      <w:color w:val="000000"/>
                      <w:sz w:val="21"/>
                      <w:szCs w:val="21"/>
                    </w:rPr>
                  </w:pPr>
                </w:p>
              </w:tc>
            </w:tr>
          </w:tbl>
          <w:p w:rsidR="00592A6E" w:rsidRDefault="00592A6E">
            <w:pPr>
              <w:rPr>
                <w:color w:val="000000"/>
                <w:sz w:val="21"/>
                <w:szCs w:val="21"/>
              </w:rPr>
            </w:pPr>
          </w:p>
          <w:p w:rsidR="00592A6E" w:rsidRDefault="00592A6E" w:rsidP="00592A6E">
            <w:pPr>
              <w:rPr>
                <w:color w:val="000000"/>
                <w:sz w:val="27"/>
                <w:szCs w:val="27"/>
              </w:rPr>
            </w:pPr>
            <w:r>
              <w:rPr>
                <w:rFonts w:ascii="Arial" w:hAnsi="Arial" w:cs="Arial"/>
                <w:noProof/>
                <w:color w:val="000000"/>
                <w:sz w:val="36"/>
                <w:szCs w:val="36"/>
              </w:rPr>
              <w:drawing>
                <wp:inline distT="0" distB="0" distL="0" distR="0">
                  <wp:extent cx="203200" cy="209550"/>
                  <wp:effectExtent l="0" t="0" r="6350" b="0"/>
                  <wp:docPr id="47" name="Picture 47"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ull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200" cy="209550"/>
                          </a:xfrm>
                          <a:prstGeom prst="rect">
                            <a:avLst/>
                          </a:prstGeom>
                          <a:noFill/>
                          <a:ln>
                            <a:noFill/>
                          </a:ln>
                        </pic:spPr>
                      </pic:pic>
                    </a:graphicData>
                  </a:graphic>
                </wp:inline>
              </w:drawing>
            </w:r>
            <w:r>
              <w:rPr>
                <w:rStyle w:val="arialblack20"/>
                <w:rFonts w:ascii="Arial" w:hAnsi="Arial" w:cs="Arial"/>
                <w:color w:val="000000"/>
                <w:sz w:val="36"/>
                <w:szCs w:val="36"/>
              </w:rPr>
              <w:t> Range</w:t>
            </w:r>
            <w:proofErr w:type="gramStart"/>
            <w:r>
              <w:rPr>
                <w:rStyle w:val="arialblack20"/>
                <w:rFonts w:ascii="Arial" w:hAnsi="Arial" w:cs="Arial"/>
                <w:color w:val="000000"/>
                <w:sz w:val="36"/>
                <w:szCs w:val="36"/>
              </w:rPr>
              <w:t>:</w:t>
            </w:r>
            <w:proofErr w:type="gramEnd"/>
            <w:r>
              <w:rPr>
                <w:color w:val="000000"/>
                <w:sz w:val="27"/>
                <w:szCs w:val="27"/>
              </w:rPr>
              <w:br/>
              <w:t>The first method of measuring "spread" of a data set that you learned was finding the range. </w:t>
            </w:r>
            <w:r>
              <w:rPr>
                <w:rStyle w:val="timesblue14"/>
                <w:color w:val="0000FF"/>
                <w:sz w:val="27"/>
                <w:szCs w:val="27"/>
              </w:rPr>
              <w:t xml:space="preserve">Range is the </w:t>
            </w:r>
            <w:proofErr w:type="spellStart"/>
            <w:r>
              <w:rPr>
                <w:rStyle w:val="timesblue14"/>
                <w:color w:val="0000FF"/>
                <w:sz w:val="27"/>
                <w:szCs w:val="27"/>
              </w:rPr>
              <w:t>differene</w:t>
            </w:r>
            <w:proofErr w:type="spellEnd"/>
            <w:r>
              <w:rPr>
                <w:rStyle w:val="timesblue14"/>
                <w:color w:val="0000FF"/>
                <w:sz w:val="27"/>
                <w:szCs w:val="27"/>
              </w:rPr>
              <w:t xml:space="preserve"> between the largest data value and the smallest data value in the set.</w:t>
            </w:r>
            <w:r>
              <w:rPr>
                <w:color w:val="000000"/>
                <w:sz w:val="27"/>
                <w:szCs w:val="27"/>
              </w:rPr>
              <w:t> While the range is simple to compute, it is often unreliable as a measure of variability. The range is based on only two values within the set, which may tell very little about "how" the remaining values are distributed in the set. For this reason, range is used as a supplement to other measures of spread, instead of being the only measure of spread.</w:t>
            </w:r>
          </w:p>
          <w:tbl>
            <w:tblPr>
              <w:tblW w:w="7700" w:type="dxa"/>
              <w:jc w:val="center"/>
              <w:tblCellSpacing w:w="0" w:type="dxa"/>
              <w:tblCellMar>
                <w:left w:w="0" w:type="dxa"/>
                <w:right w:w="0" w:type="dxa"/>
              </w:tblCellMar>
              <w:tblLook w:val="04A0" w:firstRow="1" w:lastRow="0" w:firstColumn="1" w:lastColumn="0" w:noHBand="0" w:noVBand="1"/>
            </w:tblPr>
            <w:tblGrid>
              <w:gridCol w:w="5750"/>
              <w:gridCol w:w="1950"/>
            </w:tblGrid>
            <w:tr w:rsidR="00592A6E">
              <w:trPr>
                <w:tblCellSpacing w:w="0" w:type="dxa"/>
                <w:jc w:val="center"/>
              </w:trPr>
              <w:tc>
                <w:tcPr>
                  <w:tcW w:w="5750" w:type="dxa"/>
                  <w:hideMark/>
                </w:tcPr>
                <w:p w:rsidR="00592A6E" w:rsidRDefault="00592A6E">
                  <w:pPr>
                    <w:jc w:val="center"/>
                    <w:rPr>
                      <w:color w:val="000000"/>
                      <w:sz w:val="27"/>
                      <w:szCs w:val="27"/>
                    </w:rPr>
                  </w:pPr>
                  <w:r>
                    <w:rPr>
                      <w:rFonts w:ascii="Arial" w:hAnsi="Arial" w:cs="Arial"/>
                      <w:noProof/>
                      <w:color w:val="000000"/>
                    </w:rPr>
                    <w:lastRenderedPageBreak/>
                    <w:drawing>
                      <wp:inline distT="0" distB="0" distL="0" distR="0">
                        <wp:extent cx="3530600" cy="1035050"/>
                        <wp:effectExtent l="0" t="0" r="0" b="0"/>
                        <wp:docPr id="46" name="Picture 46" descr="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an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0" cy="1035050"/>
                                </a:xfrm>
                                <a:prstGeom prst="rect">
                                  <a:avLst/>
                                </a:prstGeom>
                                <a:noFill/>
                                <a:ln>
                                  <a:noFill/>
                                </a:ln>
                              </pic:spPr>
                            </pic:pic>
                          </a:graphicData>
                        </a:graphic>
                      </wp:inline>
                    </w:drawing>
                  </w:r>
                  <w:r>
                    <w:rPr>
                      <w:rFonts w:ascii="Arial" w:hAnsi="Arial" w:cs="Arial"/>
                      <w:color w:val="000000"/>
                    </w:rPr>
                    <w:br/>
                  </w:r>
                  <w:r>
                    <w:rPr>
                      <w:color w:val="000000"/>
                      <w:sz w:val="27"/>
                      <w:szCs w:val="27"/>
                    </w:rPr>
                    <w:t>This range of 43 tells us very little about how the data in this set is scattered. The range alone cannot tell us, for example, if the data is clustered to one end of the set, or if there is an outlier in the data set.</w:t>
                  </w:r>
                </w:p>
              </w:tc>
              <w:tc>
                <w:tcPr>
                  <w:tcW w:w="1950" w:type="dxa"/>
                  <w:vAlign w:val="center"/>
                  <w:hideMark/>
                </w:tcPr>
                <w:tbl>
                  <w:tblPr>
                    <w:tblW w:w="1730" w:type="dxa"/>
                    <w:jc w:val="center"/>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40"/>
                  </w:tblGrid>
                  <w:tr w:rsidR="00592A6E">
                    <w:trPr>
                      <w:jc w:val="center"/>
                    </w:trPr>
                    <w:tc>
                      <w:tcPr>
                        <w:tcW w:w="1630" w:type="dxa"/>
                        <w:shd w:val="clear" w:color="auto" w:fill="FFFFFF"/>
                        <w:vAlign w:val="center"/>
                        <w:hideMark/>
                      </w:tcPr>
                      <w:tbl>
                        <w:tblPr>
                          <w:tblW w:w="1600" w:type="dxa"/>
                          <w:jc w:val="center"/>
                          <w:tblCellSpacing w:w="0" w:type="dxa"/>
                          <w:tblCellMar>
                            <w:left w:w="0" w:type="dxa"/>
                            <w:right w:w="0" w:type="dxa"/>
                          </w:tblCellMar>
                          <w:tblLook w:val="04A0" w:firstRow="1" w:lastRow="0" w:firstColumn="1" w:lastColumn="0" w:noHBand="0" w:noVBand="1"/>
                        </w:tblPr>
                        <w:tblGrid>
                          <w:gridCol w:w="870"/>
                          <w:gridCol w:w="840"/>
                        </w:tblGrid>
                        <w:tr w:rsidR="00592A6E">
                          <w:trPr>
                            <w:tblCellSpacing w:w="0" w:type="dxa"/>
                            <w:jc w:val="center"/>
                          </w:trPr>
                          <w:tc>
                            <w:tcPr>
                              <w:tcW w:w="2000" w:type="pct"/>
                              <w:vAlign w:val="center"/>
                              <w:hideMark/>
                            </w:tcPr>
                            <w:p w:rsidR="00592A6E" w:rsidRDefault="00592A6E">
                              <w:pPr>
                                <w:jc w:val="center"/>
                                <w:rPr>
                                  <w:color w:val="000000"/>
                                  <w:sz w:val="21"/>
                                  <w:szCs w:val="21"/>
                                </w:rPr>
                              </w:pPr>
                              <w:r>
                                <w:rPr>
                                  <w:noProof/>
                                  <w:color w:val="000000"/>
                                  <w:sz w:val="21"/>
                                  <w:szCs w:val="21"/>
                                </w:rPr>
                                <w:drawing>
                                  <wp:inline distT="0" distB="0" distL="0" distR="0">
                                    <wp:extent cx="552450" cy="1130300"/>
                                    <wp:effectExtent l="0" t="0" r="0" b="0"/>
                                    <wp:docPr id="45" name="Picture 45" descr="ti84c">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i84c">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 cy="1130300"/>
                                            </a:xfrm>
                                            <a:prstGeom prst="rect">
                                              <a:avLst/>
                                            </a:prstGeom>
                                            <a:noFill/>
                                            <a:ln>
                                              <a:noFill/>
                                            </a:ln>
                                          </pic:spPr>
                                        </pic:pic>
                                      </a:graphicData>
                                    </a:graphic>
                                  </wp:inline>
                                </w:drawing>
                              </w:r>
                            </w:p>
                          </w:tc>
                          <w:tc>
                            <w:tcPr>
                              <w:tcW w:w="3000" w:type="pct"/>
                              <w:vAlign w:val="center"/>
                              <w:hideMark/>
                            </w:tcPr>
                            <w:p w:rsidR="00592A6E" w:rsidRDefault="00592A6E">
                              <w:pPr>
                                <w:jc w:val="center"/>
                                <w:rPr>
                                  <w:color w:val="000000"/>
                                  <w:sz w:val="21"/>
                                  <w:szCs w:val="21"/>
                                </w:rPr>
                              </w:pPr>
                              <w:r>
                                <w:rPr>
                                  <w:color w:val="000000"/>
                                  <w:sz w:val="21"/>
                                  <w:szCs w:val="21"/>
                                </w:rPr>
                                <w:t>For calculator help with</w:t>
                              </w:r>
                              <w:r>
                                <w:rPr>
                                  <w:color w:val="000000"/>
                                  <w:sz w:val="21"/>
                                  <w:szCs w:val="21"/>
                                </w:rPr>
                                <w:br/>
                              </w:r>
                              <w:r>
                                <w:rPr>
                                  <w:rStyle w:val="timesblue16"/>
                                  <w:sz w:val="30"/>
                                  <w:szCs w:val="30"/>
                                </w:rPr>
                                <w:t>range</w:t>
                              </w:r>
                              <w:r>
                                <w:rPr>
                                  <w:color w:val="000000"/>
                                  <w:sz w:val="21"/>
                                  <w:szCs w:val="21"/>
                                </w:rPr>
                                <w:br/>
                              </w:r>
                              <w:r>
                                <w:rPr>
                                  <w:color w:val="000000"/>
                                  <w:sz w:val="21"/>
                                  <w:szCs w:val="21"/>
                                </w:rPr>
                                <w:br/>
                              </w:r>
                              <w:hyperlink r:id="rId32" w:history="1">
                                <w:r>
                                  <w:rPr>
                                    <w:rStyle w:val="Hyperlink"/>
                                    <w:color w:val="000000"/>
                                    <w:sz w:val="21"/>
                                    <w:szCs w:val="21"/>
                                  </w:rPr>
                                  <w:t>click here.</w:t>
                                </w:r>
                              </w:hyperlink>
                            </w:p>
                          </w:tc>
                        </w:tr>
                      </w:tbl>
                      <w:p w:rsidR="00592A6E" w:rsidRDefault="00592A6E">
                        <w:pPr>
                          <w:rPr>
                            <w:color w:val="000000"/>
                            <w:sz w:val="21"/>
                            <w:szCs w:val="21"/>
                          </w:rPr>
                        </w:pPr>
                      </w:p>
                    </w:tc>
                  </w:tr>
                </w:tbl>
                <w:p w:rsidR="00592A6E" w:rsidRDefault="00592A6E">
                  <w:pPr>
                    <w:jc w:val="right"/>
                    <w:rPr>
                      <w:color w:val="000000"/>
                      <w:sz w:val="21"/>
                      <w:szCs w:val="21"/>
                    </w:rPr>
                  </w:pPr>
                </w:p>
              </w:tc>
            </w:tr>
          </w:tbl>
          <w:p w:rsidR="00592A6E" w:rsidRDefault="00592A6E">
            <w:pPr>
              <w:spacing w:after="240"/>
              <w:rPr>
                <w:color w:val="000000"/>
                <w:sz w:val="21"/>
                <w:szCs w:val="21"/>
              </w:rPr>
            </w:pPr>
          </w:p>
          <w:p w:rsidR="00592A6E" w:rsidRDefault="00592A6E">
            <w:pPr>
              <w:pStyle w:val="NormalWeb"/>
              <w:rPr>
                <w:color w:val="000000"/>
                <w:sz w:val="21"/>
                <w:szCs w:val="21"/>
              </w:rPr>
            </w:pPr>
            <w:r>
              <w:rPr>
                <w:rFonts w:ascii="Arial" w:hAnsi="Arial" w:cs="Arial"/>
                <w:noProof/>
                <w:color w:val="000000"/>
                <w:sz w:val="36"/>
                <w:szCs w:val="36"/>
              </w:rPr>
              <w:drawing>
                <wp:inline distT="0" distB="0" distL="0" distR="0">
                  <wp:extent cx="203200" cy="209550"/>
                  <wp:effectExtent l="0" t="0" r="6350" b="0"/>
                  <wp:docPr id="44" name="Picture 4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ull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200" cy="209550"/>
                          </a:xfrm>
                          <a:prstGeom prst="rect">
                            <a:avLst/>
                          </a:prstGeom>
                          <a:noFill/>
                          <a:ln>
                            <a:noFill/>
                          </a:ln>
                        </pic:spPr>
                      </pic:pic>
                    </a:graphicData>
                  </a:graphic>
                </wp:inline>
              </w:drawing>
            </w:r>
            <w:r>
              <w:rPr>
                <w:rStyle w:val="arialblack20"/>
                <w:rFonts w:ascii="Arial" w:hAnsi="Arial" w:cs="Arial"/>
                <w:color w:val="000000"/>
                <w:sz w:val="36"/>
                <w:szCs w:val="36"/>
              </w:rPr>
              <w:t>Interquartile Range (IQR):</w:t>
            </w:r>
            <w:r>
              <w:rPr>
                <w:color w:val="000000"/>
                <w:sz w:val="21"/>
                <w:szCs w:val="21"/>
              </w:rPr>
              <w:t> </w:t>
            </w:r>
            <w:r>
              <w:rPr>
                <w:rStyle w:val="timesblack161"/>
                <w:color w:val="000000"/>
                <w:sz w:val="30"/>
                <w:szCs w:val="30"/>
              </w:rPr>
              <w:t>(</w:t>
            </w:r>
            <w:hyperlink r:id="rId33" w:history="1">
              <w:r>
                <w:rPr>
                  <w:rStyle w:val="Hyperlink"/>
                  <w:color w:val="000000"/>
                  <w:sz w:val="30"/>
                  <w:szCs w:val="30"/>
                </w:rPr>
                <w:t>Read more about IQR</w:t>
              </w:r>
            </w:hyperlink>
            <w:proofErr w:type="gramStart"/>
            <w:r>
              <w:rPr>
                <w:rStyle w:val="timesblack161"/>
                <w:color w:val="000000"/>
                <w:sz w:val="30"/>
                <w:szCs w:val="30"/>
              </w:rPr>
              <w:t>)</w:t>
            </w:r>
            <w:proofErr w:type="gramEnd"/>
            <w:r>
              <w:rPr>
                <w:color w:val="000000"/>
                <w:sz w:val="21"/>
                <w:szCs w:val="21"/>
              </w:rPr>
              <w:br/>
            </w:r>
            <w:r>
              <w:rPr>
                <w:rStyle w:val="timesblack14"/>
                <w:color w:val="000000"/>
                <w:sz w:val="27"/>
                <w:szCs w:val="27"/>
              </w:rPr>
              <w:t>The interquartile range is another form of range which divides the set into four equal parts (or quarters). The three values that form the four divisions are called </w:t>
            </w:r>
            <w:r>
              <w:rPr>
                <w:rStyle w:val="timesblue14"/>
                <w:color w:val="0000FF"/>
                <w:sz w:val="27"/>
                <w:szCs w:val="27"/>
              </w:rPr>
              <w:t>quartiles</w:t>
            </w:r>
            <w:r>
              <w:rPr>
                <w:rStyle w:val="timesblack14"/>
                <w:color w:val="000000"/>
                <w:sz w:val="27"/>
                <w:szCs w:val="27"/>
              </w:rPr>
              <w:t>: first quartile, Q</w:t>
            </w:r>
            <w:r>
              <w:rPr>
                <w:rStyle w:val="timesblack14"/>
                <w:color w:val="000000"/>
                <w:sz w:val="27"/>
                <w:szCs w:val="27"/>
                <w:vertAlign w:val="subscript"/>
              </w:rPr>
              <w:t>1</w:t>
            </w:r>
            <w:r>
              <w:rPr>
                <w:rStyle w:val="timesblack14"/>
                <w:color w:val="000000"/>
                <w:sz w:val="27"/>
                <w:szCs w:val="27"/>
              </w:rPr>
              <w:t>; second quartile (median), Q</w:t>
            </w:r>
            <w:r>
              <w:rPr>
                <w:rStyle w:val="timesblack14"/>
                <w:color w:val="000000"/>
                <w:sz w:val="27"/>
                <w:szCs w:val="27"/>
                <w:vertAlign w:val="subscript"/>
              </w:rPr>
              <w:t>2</w:t>
            </w:r>
            <w:r>
              <w:rPr>
                <w:rStyle w:val="timesblack14"/>
                <w:color w:val="000000"/>
                <w:sz w:val="27"/>
                <w:szCs w:val="27"/>
              </w:rPr>
              <w:t>, and third quartile, Q</w:t>
            </w:r>
            <w:r>
              <w:rPr>
                <w:rStyle w:val="timesblack14"/>
                <w:color w:val="000000"/>
                <w:sz w:val="27"/>
                <w:szCs w:val="27"/>
                <w:vertAlign w:val="subscript"/>
              </w:rPr>
              <w:t>3</w:t>
            </w:r>
            <w:r>
              <w:rPr>
                <w:rStyle w:val="timesblack14"/>
                <w:color w:val="000000"/>
                <w:sz w:val="27"/>
                <w:szCs w:val="27"/>
              </w:rPr>
              <w:t>. The</w:t>
            </w:r>
            <w:r>
              <w:rPr>
                <w:color w:val="000000"/>
                <w:sz w:val="21"/>
                <w:szCs w:val="21"/>
              </w:rPr>
              <w:t> </w:t>
            </w:r>
            <w:r>
              <w:rPr>
                <w:rStyle w:val="timesblue14"/>
                <w:color w:val="0000FF"/>
                <w:sz w:val="27"/>
                <w:szCs w:val="27"/>
              </w:rPr>
              <w:t>interquartile range is the difference between the third quartile and the first quartile. </w:t>
            </w:r>
            <w:r>
              <w:rPr>
                <w:rStyle w:val="timesblack14"/>
                <w:color w:val="000000"/>
                <w:sz w:val="27"/>
                <w:szCs w:val="27"/>
              </w:rPr>
              <w:t>You can think of the IQR (also called the </w:t>
            </w:r>
            <w:proofErr w:type="spellStart"/>
            <w:r>
              <w:rPr>
                <w:rStyle w:val="Emphasis"/>
                <w:color w:val="000000"/>
                <w:sz w:val="27"/>
                <w:szCs w:val="27"/>
              </w:rPr>
              <w:t>midspread</w:t>
            </w:r>
            <w:proofErr w:type="spellEnd"/>
            <w:r>
              <w:rPr>
                <w:rStyle w:val="timesblack14"/>
                <w:color w:val="000000"/>
                <w:sz w:val="27"/>
                <w:szCs w:val="27"/>
              </w:rPr>
              <w:t> or </w:t>
            </w:r>
            <w:r>
              <w:rPr>
                <w:rStyle w:val="Emphasis"/>
                <w:color w:val="000000"/>
                <w:sz w:val="27"/>
                <w:szCs w:val="27"/>
              </w:rPr>
              <w:t>middle fifty</w:t>
            </w:r>
            <w:r>
              <w:rPr>
                <w:rStyle w:val="timesblack14"/>
                <w:color w:val="000000"/>
                <w:sz w:val="27"/>
                <w:szCs w:val="27"/>
              </w:rPr>
              <w:t>) as a "range" between the third and first quartiles. The IQR is considered a more stable statistic than the typical range of a data set, as seen in the first section. The IQR contains 50% of the data, eliminating the influence of outliers.</w:t>
            </w:r>
          </w:p>
          <w:tbl>
            <w:tblPr>
              <w:tblW w:w="7510" w:type="dxa"/>
              <w:jc w:val="center"/>
              <w:tblCellSpacing w:w="0" w:type="dxa"/>
              <w:tblCellMar>
                <w:left w:w="0" w:type="dxa"/>
                <w:right w:w="0" w:type="dxa"/>
              </w:tblCellMar>
              <w:tblLook w:val="04A0" w:firstRow="1" w:lastRow="0" w:firstColumn="1" w:lastColumn="0" w:noHBand="0" w:noVBand="1"/>
            </w:tblPr>
            <w:tblGrid>
              <w:gridCol w:w="5610"/>
              <w:gridCol w:w="1900"/>
            </w:tblGrid>
            <w:tr w:rsidR="00592A6E">
              <w:trPr>
                <w:tblCellSpacing w:w="0" w:type="dxa"/>
                <w:jc w:val="center"/>
              </w:trPr>
              <w:tc>
                <w:tcPr>
                  <w:tcW w:w="5550" w:type="dxa"/>
                  <w:hideMark/>
                </w:tcPr>
                <w:p w:rsidR="00592A6E" w:rsidRDefault="00592A6E">
                  <w:pPr>
                    <w:spacing w:after="240"/>
                    <w:jc w:val="center"/>
                    <w:rPr>
                      <w:color w:val="000000"/>
                      <w:sz w:val="21"/>
                      <w:szCs w:val="21"/>
                    </w:rPr>
                  </w:pPr>
                  <w:r>
                    <w:rPr>
                      <w:noProof/>
                      <w:color w:val="000000"/>
                      <w:sz w:val="21"/>
                      <w:szCs w:val="21"/>
                    </w:rPr>
                    <w:drawing>
                      <wp:inline distT="0" distB="0" distL="0" distR="0">
                        <wp:extent cx="2762250" cy="704850"/>
                        <wp:effectExtent l="0" t="0" r="0" b="0"/>
                        <wp:docPr id="43" name="Picture 43" descr="rangequar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angequarti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0" cy="704850"/>
                                </a:xfrm>
                                <a:prstGeom prst="rect">
                                  <a:avLst/>
                                </a:prstGeom>
                                <a:noFill/>
                                <a:ln>
                                  <a:noFill/>
                                </a:ln>
                              </pic:spPr>
                            </pic:pic>
                          </a:graphicData>
                        </a:graphic>
                      </wp:inline>
                    </w:drawing>
                  </w:r>
                </w:p>
                <w:tbl>
                  <w:tblPr>
                    <w:tblW w:w="4180" w:type="dxa"/>
                    <w:jc w:val="center"/>
                    <w:tblCellSpacing w:w="15" w:type="dxa"/>
                    <w:tblCellMar>
                      <w:top w:w="15" w:type="dxa"/>
                      <w:left w:w="15" w:type="dxa"/>
                      <w:bottom w:w="15" w:type="dxa"/>
                      <w:right w:w="15" w:type="dxa"/>
                    </w:tblCellMar>
                    <w:tblLook w:val="04A0" w:firstRow="1" w:lastRow="0" w:firstColumn="1" w:lastColumn="0" w:noHBand="0" w:noVBand="1"/>
                  </w:tblPr>
                  <w:tblGrid>
                    <w:gridCol w:w="3615"/>
                    <w:gridCol w:w="1995"/>
                  </w:tblGrid>
                  <w:tr w:rsidR="00592A6E">
                    <w:trPr>
                      <w:tblCellSpacing w:w="15" w:type="dxa"/>
                      <w:jc w:val="center"/>
                    </w:trPr>
                    <w:tc>
                      <w:tcPr>
                        <w:tcW w:w="2610" w:type="dxa"/>
                        <w:vAlign w:val="center"/>
                        <w:hideMark/>
                      </w:tcPr>
                      <w:p w:rsidR="00592A6E" w:rsidRDefault="00592A6E">
                        <w:pPr>
                          <w:jc w:val="center"/>
                          <w:rPr>
                            <w:color w:val="000000"/>
                            <w:sz w:val="21"/>
                            <w:szCs w:val="21"/>
                          </w:rPr>
                        </w:pPr>
                        <w:r>
                          <w:rPr>
                            <w:noProof/>
                            <w:color w:val="000000"/>
                            <w:sz w:val="27"/>
                            <w:szCs w:val="27"/>
                          </w:rPr>
                          <w:drawing>
                            <wp:inline distT="0" distB="0" distL="0" distR="0">
                              <wp:extent cx="2241550" cy="285750"/>
                              <wp:effectExtent l="0" t="0" r="6350" b="0"/>
                              <wp:docPr id="42" name="Picture 42" descr="IQ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QRformul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41550" cy="285750"/>
                                      </a:xfrm>
                                      <a:prstGeom prst="rect">
                                        <a:avLst/>
                                      </a:prstGeom>
                                      <a:noFill/>
                                      <a:ln>
                                        <a:noFill/>
                                      </a:ln>
                                    </pic:spPr>
                                  </pic:pic>
                                </a:graphicData>
                              </a:graphic>
                            </wp:inline>
                          </w:drawing>
                        </w:r>
                      </w:p>
                    </w:tc>
                    <w:tc>
                      <w:tcPr>
                        <w:tcW w:w="1470" w:type="dxa"/>
                        <w:shd w:val="clear" w:color="auto" w:fill="FFFFCC"/>
                        <w:vAlign w:val="center"/>
                        <w:hideMark/>
                      </w:tcPr>
                      <w:p w:rsidR="00592A6E" w:rsidRDefault="00592A6E">
                        <w:pPr>
                          <w:jc w:val="center"/>
                          <w:rPr>
                            <w:color w:val="000000"/>
                            <w:sz w:val="21"/>
                            <w:szCs w:val="21"/>
                          </w:rPr>
                        </w:pPr>
                        <w:r>
                          <w:rPr>
                            <w:noProof/>
                            <w:color w:val="000000"/>
                            <w:sz w:val="21"/>
                            <w:szCs w:val="21"/>
                          </w:rPr>
                          <w:drawing>
                            <wp:inline distT="0" distB="0" distL="0" distR="0">
                              <wp:extent cx="1219200" cy="482600"/>
                              <wp:effectExtent l="0" t="0" r="0" b="0"/>
                              <wp:docPr id="41" name="Picture 41" descr="quartil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quartile ke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9200" cy="482600"/>
                                      </a:xfrm>
                                      <a:prstGeom prst="rect">
                                        <a:avLst/>
                                      </a:prstGeom>
                                      <a:noFill/>
                                      <a:ln>
                                        <a:noFill/>
                                      </a:ln>
                                    </pic:spPr>
                                  </pic:pic>
                                </a:graphicData>
                              </a:graphic>
                            </wp:inline>
                          </w:drawing>
                        </w:r>
                      </w:p>
                    </w:tc>
                  </w:tr>
                </w:tbl>
                <w:p w:rsidR="00592A6E" w:rsidRDefault="00592A6E">
                  <w:pPr>
                    <w:rPr>
                      <w:color w:val="000000"/>
                      <w:sz w:val="21"/>
                      <w:szCs w:val="21"/>
                    </w:rPr>
                  </w:pPr>
                </w:p>
              </w:tc>
              <w:tc>
                <w:tcPr>
                  <w:tcW w:w="1960" w:type="dxa"/>
                  <w:vAlign w:val="center"/>
                  <w:hideMark/>
                </w:tcPr>
                <w:tbl>
                  <w:tblPr>
                    <w:tblW w:w="1730" w:type="dxa"/>
                    <w:jc w:val="center"/>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26"/>
                  </w:tblGrid>
                  <w:tr w:rsidR="00592A6E">
                    <w:trPr>
                      <w:jc w:val="center"/>
                    </w:trPr>
                    <w:tc>
                      <w:tcPr>
                        <w:tcW w:w="1630" w:type="dxa"/>
                        <w:shd w:val="clear" w:color="auto" w:fill="FFFFFF"/>
                        <w:vAlign w:val="center"/>
                        <w:hideMark/>
                      </w:tcPr>
                      <w:tbl>
                        <w:tblPr>
                          <w:tblW w:w="1600" w:type="dxa"/>
                          <w:jc w:val="center"/>
                          <w:tblCellSpacing w:w="0" w:type="dxa"/>
                          <w:tblCellMar>
                            <w:left w:w="0" w:type="dxa"/>
                            <w:right w:w="0" w:type="dxa"/>
                          </w:tblCellMar>
                          <w:tblLook w:val="04A0" w:firstRow="1" w:lastRow="0" w:firstColumn="1" w:lastColumn="0" w:noHBand="0" w:noVBand="1"/>
                        </w:tblPr>
                        <w:tblGrid>
                          <w:gridCol w:w="870"/>
                          <w:gridCol w:w="926"/>
                        </w:tblGrid>
                        <w:tr w:rsidR="00592A6E">
                          <w:trPr>
                            <w:tblCellSpacing w:w="0" w:type="dxa"/>
                            <w:jc w:val="center"/>
                          </w:trPr>
                          <w:tc>
                            <w:tcPr>
                              <w:tcW w:w="2000" w:type="pct"/>
                              <w:vAlign w:val="center"/>
                              <w:hideMark/>
                            </w:tcPr>
                            <w:p w:rsidR="00592A6E" w:rsidRDefault="00592A6E">
                              <w:pPr>
                                <w:jc w:val="center"/>
                                <w:rPr>
                                  <w:color w:val="000000"/>
                                  <w:sz w:val="21"/>
                                  <w:szCs w:val="21"/>
                                </w:rPr>
                              </w:pPr>
                              <w:r>
                                <w:rPr>
                                  <w:noProof/>
                                  <w:color w:val="000000"/>
                                  <w:sz w:val="21"/>
                                  <w:szCs w:val="21"/>
                                </w:rPr>
                                <w:drawing>
                                  <wp:inline distT="0" distB="0" distL="0" distR="0">
                                    <wp:extent cx="552450" cy="1130300"/>
                                    <wp:effectExtent l="0" t="0" r="0" b="0"/>
                                    <wp:docPr id="40" name="Picture 40" descr="ti84c">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84c">
                                              <a:hlinkClick r:id="rId37"/>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 cy="1130300"/>
                                            </a:xfrm>
                                            <a:prstGeom prst="rect">
                                              <a:avLst/>
                                            </a:prstGeom>
                                            <a:noFill/>
                                            <a:ln>
                                              <a:noFill/>
                                            </a:ln>
                                          </pic:spPr>
                                        </pic:pic>
                                      </a:graphicData>
                                    </a:graphic>
                                  </wp:inline>
                                </w:drawing>
                              </w:r>
                            </w:p>
                          </w:tc>
                          <w:tc>
                            <w:tcPr>
                              <w:tcW w:w="3000" w:type="pct"/>
                              <w:vAlign w:val="center"/>
                              <w:hideMark/>
                            </w:tcPr>
                            <w:p w:rsidR="00592A6E" w:rsidRDefault="00592A6E">
                              <w:pPr>
                                <w:jc w:val="center"/>
                                <w:rPr>
                                  <w:color w:val="000000"/>
                                  <w:sz w:val="21"/>
                                  <w:szCs w:val="21"/>
                                </w:rPr>
                              </w:pPr>
                              <w:r>
                                <w:rPr>
                                  <w:color w:val="000000"/>
                                  <w:sz w:val="21"/>
                                  <w:szCs w:val="21"/>
                                </w:rPr>
                                <w:t>For calculator help with</w:t>
                              </w:r>
                              <w:r>
                                <w:rPr>
                                  <w:color w:val="000000"/>
                                  <w:sz w:val="21"/>
                                  <w:szCs w:val="21"/>
                                </w:rPr>
                                <w:br/>
                              </w:r>
                              <w:r>
                                <w:rPr>
                                  <w:rStyle w:val="timesblue16"/>
                                  <w:sz w:val="30"/>
                                  <w:szCs w:val="30"/>
                                </w:rPr>
                                <w:t>IQR</w:t>
                              </w:r>
                              <w:r>
                                <w:rPr>
                                  <w:rStyle w:val="timesblue12"/>
                                  <w:color w:val="0000FF"/>
                                </w:rPr>
                                <w:t> </w:t>
                              </w:r>
                              <w:proofErr w:type="gramStart"/>
                              <w:r>
                                <w:rPr>
                                  <w:rStyle w:val="timesblue12"/>
                                  <w:color w:val="0000FF"/>
                                </w:rPr>
                                <w:t>from</w:t>
                              </w:r>
                              <w:r>
                                <w:rPr>
                                  <w:color w:val="0000FF"/>
                                </w:rPr>
                                <w:br/>
                              </w:r>
                              <w:r>
                                <w:rPr>
                                  <w:rStyle w:val="timesblue12"/>
                                  <w:color w:val="0000FF"/>
                                </w:rPr>
                                <w:t>5 number summary</w:t>
                              </w:r>
                              <w:proofErr w:type="gramEnd"/>
                              <w:r>
                                <w:rPr>
                                  <w:color w:val="000000"/>
                                  <w:sz w:val="21"/>
                                  <w:szCs w:val="21"/>
                                </w:rPr>
                                <w:br/>
                              </w:r>
                              <w:hyperlink r:id="rId38" w:history="1">
                                <w:r>
                                  <w:rPr>
                                    <w:rStyle w:val="Hyperlink"/>
                                    <w:color w:val="000000"/>
                                    <w:sz w:val="21"/>
                                    <w:szCs w:val="21"/>
                                  </w:rPr>
                                  <w:t>click here.</w:t>
                                </w:r>
                              </w:hyperlink>
                            </w:p>
                          </w:tc>
                        </w:tr>
                      </w:tbl>
                      <w:p w:rsidR="00592A6E" w:rsidRDefault="00592A6E">
                        <w:pPr>
                          <w:rPr>
                            <w:color w:val="000000"/>
                            <w:sz w:val="21"/>
                            <w:szCs w:val="21"/>
                          </w:rPr>
                        </w:pPr>
                      </w:p>
                    </w:tc>
                  </w:tr>
                </w:tbl>
                <w:p w:rsidR="00592A6E" w:rsidRDefault="00592A6E">
                  <w:pPr>
                    <w:rPr>
                      <w:color w:val="000000"/>
                      <w:sz w:val="21"/>
                      <w:szCs w:val="21"/>
                    </w:rPr>
                  </w:pPr>
                </w:p>
              </w:tc>
            </w:tr>
          </w:tbl>
          <w:p w:rsidR="00592A6E" w:rsidRDefault="00592A6E">
            <w:pPr>
              <w:spacing w:after="240"/>
              <w:rPr>
                <w:color w:val="000000"/>
                <w:sz w:val="21"/>
                <w:szCs w:val="21"/>
              </w:rPr>
            </w:pPr>
          </w:p>
          <w:tbl>
            <w:tblPr>
              <w:tblW w:w="7690" w:type="dxa"/>
              <w:jc w:val="center"/>
              <w:tblBorders>
                <w:top w:val="single" w:sz="6" w:space="0" w:color="000000"/>
                <w:left w:val="single" w:sz="6" w:space="0" w:color="000000"/>
                <w:bottom w:val="single" w:sz="6" w:space="0" w:color="000000"/>
                <w:right w:val="single" w:sz="6" w:space="0" w:color="000000"/>
              </w:tblBorders>
              <w:shd w:val="clear" w:color="auto" w:fill="F0F0F0"/>
              <w:tblCellMar>
                <w:top w:w="50" w:type="dxa"/>
                <w:left w:w="50" w:type="dxa"/>
                <w:bottom w:w="50" w:type="dxa"/>
                <w:right w:w="50" w:type="dxa"/>
              </w:tblCellMar>
              <w:tblLook w:val="04A0" w:firstRow="1" w:lastRow="0" w:firstColumn="1" w:lastColumn="0" w:noHBand="0" w:noVBand="1"/>
            </w:tblPr>
            <w:tblGrid>
              <w:gridCol w:w="7690"/>
            </w:tblGrid>
            <w:tr w:rsidR="00592A6E">
              <w:trPr>
                <w:jc w:val="center"/>
              </w:trPr>
              <w:tc>
                <w:tcPr>
                  <w:tcW w:w="757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592A6E" w:rsidRDefault="00592A6E">
                  <w:pPr>
                    <w:jc w:val="center"/>
                    <w:rPr>
                      <w:color w:val="000000"/>
                      <w:sz w:val="21"/>
                      <w:szCs w:val="21"/>
                    </w:rPr>
                  </w:pPr>
                  <w:r>
                    <w:rPr>
                      <w:rStyle w:val="Emphasis"/>
                      <w:color w:val="000000"/>
                      <w:sz w:val="27"/>
                      <w:szCs w:val="27"/>
                    </w:rPr>
                    <w:t>For the following methods, you need to understand </w:t>
                  </w:r>
                  <w:hyperlink r:id="rId39" w:history="1">
                    <w:r>
                      <w:rPr>
                        <w:rStyle w:val="Hyperlink"/>
                        <w:i/>
                        <w:iCs/>
                        <w:color w:val="000000"/>
                        <w:sz w:val="27"/>
                        <w:szCs w:val="27"/>
                      </w:rPr>
                      <w:t xml:space="preserve">"population" </w:t>
                    </w:r>
                    <w:proofErr w:type="spellStart"/>
                    <w:r>
                      <w:rPr>
                        <w:rStyle w:val="Hyperlink"/>
                        <w:i/>
                        <w:iCs/>
                        <w:color w:val="000000"/>
                        <w:sz w:val="27"/>
                        <w:szCs w:val="27"/>
                      </w:rPr>
                      <w:t>vs</w:t>
                    </w:r>
                    <w:proofErr w:type="spellEnd"/>
                    <w:r>
                      <w:rPr>
                        <w:rStyle w:val="Hyperlink"/>
                        <w:i/>
                        <w:iCs/>
                        <w:color w:val="000000"/>
                        <w:sz w:val="27"/>
                        <w:szCs w:val="27"/>
                      </w:rPr>
                      <w:t xml:space="preserve"> "sample" data</w:t>
                    </w:r>
                  </w:hyperlink>
                  <w:r>
                    <w:rPr>
                      <w:rStyle w:val="Emphasis"/>
                      <w:color w:val="000000"/>
                      <w:sz w:val="27"/>
                      <w:szCs w:val="27"/>
                    </w:rPr>
                    <w:t>.</w:t>
                  </w:r>
                  <w:r>
                    <w:rPr>
                      <w:i/>
                      <w:iCs/>
                      <w:color w:val="000000"/>
                      <w:sz w:val="27"/>
                      <w:szCs w:val="27"/>
                    </w:rPr>
                    <w:br/>
                  </w:r>
                  <w:r>
                    <w:rPr>
                      <w:rStyle w:val="Emphasis"/>
                      <w:color w:val="000000"/>
                      <w:sz w:val="27"/>
                      <w:szCs w:val="27"/>
                    </w:rPr>
                    <w:t>Unlike range and interquartile range, these methods utilize </w:t>
                  </w:r>
                  <w:r>
                    <w:rPr>
                      <w:rStyle w:val="Strong"/>
                      <w:i/>
                      <w:iCs/>
                      <w:color w:val="000000"/>
                      <w:sz w:val="27"/>
                      <w:szCs w:val="27"/>
                    </w:rPr>
                    <w:t>all </w:t>
                  </w:r>
                  <w:r>
                    <w:rPr>
                      <w:rStyle w:val="Emphasis"/>
                      <w:color w:val="000000"/>
                      <w:sz w:val="27"/>
                      <w:szCs w:val="27"/>
                    </w:rPr>
                    <w:t>of the values in a data set to produce a measure of spread.</w:t>
                  </w:r>
                </w:p>
              </w:tc>
            </w:tr>
          </w:tbl>
          <w:p w:rsidR="00592A6E" w:rsidRDefault="00592A6E">
            <w:pPr>
              <w:pStyle w:val="timesblack141"/>
              <w:rPr>
                <w:color w:val="000000"/>
                <w:sz w:val="27"/>
                <w:szCs w:val="27"/>
              </w:rPr>
            </w:pPr>
            <w:r>
              <w:rPr>
                <w:noProof/>
                <w:color w:val="000000"/>
                <w:sz w:val="27"/>
                <w:szCs w:val="27"/>
              </w:rPr>
              <w:drawing>
                <wp:inline distT="0" distB="0" distL="0" distR="0">
                  <wp:extent cx="203200" cy="209550"/>
                  <wp:effectExtent l="0" t="0" r="6350" b="0"/>
                  <wp:docPr id="39" name="Picture 39"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ull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200" cy="209550"/>
                          </a:xfrm>
                          <a:prstGeom prst="rect">
                            <a:avLst/>
                          </a:prstGeom>
                          <a:noFill/>
                          <a:ln>
                            <a:noFill/>
                          </a:ln>
                        </pic:spPr>
                      </pic:pic>
                    </a:graphicData>
                  </a:graphic>
                </wp:inline>
              </w:drawing>
            </w:r>
            <w:r>
              <w:rPr>
                <w:rStyle w:val="arialblack20"/>
                <w:rFonts w:ascii="Arial" w:hAnsi="Arial" w:cs="Arial"/>
                <w:color w:val="000000"/>
                <w:sz w:val="36"/>
                <w:szCs w:val="36"/>
              </w:rPr>
              <w:t>Mean Absolute Deviation (MAD):</w:t>
            </w:r>
            <w:r>
              <w:rPr>
                <w:color w:val="000000"/>
                <w:sz w:val="27"/>
                <w:szCs w:val="27"/>
              </w:rPr>
              <w:t> (</w:t>
            </w:r>
            <w:hyperlink r:id="rId40" w:history="1">
              <w:r>
                <w:rPr>
                  <w:rStyle w:val="Hyperlink"/>
                  <w:color w:val="000000"/>
                  <w:sz w:val="27"/>
                  <w:szCs w:val="27"/>
                </w:rPr>
                <w:t>Read more about MAD</w:t>
              </w:r>
            </w:hyperlink>
            <w:proofErr w:type="gramStart"/>
            <w:r>
              <w:rPr>
                <w:color w:val="000000"/>
                <w:sz w:val="27"/>
                <w:szCs w:val="27"/>
              </w:rPr>
              <w:t>)</w:t>
            </w:r>
            <w:proofErr w:type="gramEnd"/>
            <w:r>
              <w:rPr>
                <w:color w:val="000000"/>
                <w:sz w:val="27"/>
                <w:szCs w:val="27"/>
              </w:rPr>
              <w:br/>
            </w:r>
            <w:r>
              <w:rPr>
                <w:rStyle w:val="timesblack14"/>
                <w:color w:val="000000"/>
                <w:sz w:val="27"/>
                <w:szCs w:val="27"/>
              </w:rPr>
              <w:t>The </w:t>
            </w:r>
            <w:r>
              <w:rPr>
                <w:rStyle w:val="timesblue14"/>
                <w:color w:val="0000FF"/>
                <w:sz w:val="27"/>
                <w:szCs w:val="27"/>
              </w:rPr>
              <w:t xml:space="preserve">mean absolute deviation is the average (mean) of the absolute value of the </w:t>
            </w:r>
            <w:r>
              <w:rPr>
                <w:rStyle w:val="timesblue14"/>
                <w:color w:val="0000FF"/>
                <w:sz w:val="27"/>
                <w:szCs w:val="27"/>
              </w:rPr>
              <w:lastRenderedPageBreak/>
              <w:t>differences between each piece of data in the data set and the mean of the set. </w:t>
            </w:r>
            <w:r>
              <w:rPr>
                <w:rStyle w:val="timesblack14"/>
                <w:color w:val="000000"/>
                <w:sz w:val="27"/>
                <w:szCs w:val="27"/>
              </w:rPr>
              <w:t>It measures the average distances between each data element and the mean.</w:t>
            </w:r>
            <w:r>
              <w:rPr>
                <w:color w:val="000000"/>
                <w:sz w:val="27"/>
                <w:szCs w:val="27"/>
              </w:rPr>
              <w:br/>
            </w:r>
            <w:r>
              <w:rPr>
                <w:rStyle w:val="Emphasis"/>
                <w:rFonts w:ascii="Arial" w:hAnsi="Arial" w:cs="Arial"/>
                <w:color w:val="000000"/>
                <w:sz w:val="27"/>
                <w:szCs w:val="27"/>
              </w:rPr>
              <w:t>Process: </w:t>
            </w:r>
            <w:r>
              <w:rPr>
                <w:rStyle w:val="timesblack14"/>
                <w:color w:val="000000"/>
                <w:sz w:val="27"/>
                <w:szCs w:val="27"/>
              </w:rPr>
              <w:t>(1) Find the mean (average) of the set. (2) Subtract each data value from the mean to find its distance from the mean. (3) Turn all distances to positive values (take the absolute value). (4) Add all of the distances. (4) Divide by the number of pieces of data (for population MAD).</w:t>
            </w:r>
          </w:p>
          <w:tbl>
            <w:tblPr>
              <w:tblW w:w="7730" w:type="dxa"/>
              <w:jc w:val="center"/>
              <w:tblCellSpacing w:w="15" w:type="dxa"/>
              <w:tblCellMar>
                <w:top w:w="15" w:type="dxa"/>
                <w:left w:w="15" w:type="dxa"/>
                <w:bottom w:w="15" w:type="dxa"/>
                <w:right w:w="15" w:type="dxa"/>
              </w:tblCellMar>
              <w:tblLook w:val="04A0" w:firstRow="1" w:lastRow="0" w:firstColumn="1" w:lastColumn="0" w:noHBand="0" w:noVBand="1"/>
            </w:tblPr>
            <w:tblGrid>
              <w:gridCol w:w="3548"/>
              <w:gridCol w:w="4123"/>
              <w:gridCol w:w="1689"/>
            </w:tblGrid>
            <w:tr w:rsidR="00592A6E">
              <w:trPr>
                <w:tblCellSpacing w:w="15" w:type="dxa"/>
                <w:jc w:val="center"/>
              </w:trPr>
              <w:tc>
                <w:tcPr>
                  <w:tcW w:w="2660" w:type="dxa"/>
                  <w:vAlign w:val="center"/>
                  <w:hideMark/>
                </w:tcPr>
                <w:p w:rsidR="00592A6E" w:rsidRDefault="00592A6E">
                  <w:pPr>
                    <w:rPr>
                      <w:color w:val="000000"/>
                      <w:sz w:val="21"/>
                      <w:szCs w:val="21"/>
                    </w:rPr>
                  </w:pPr>
                  <w:r>
                    <w:rPr>
                      <w:noProof/>
                      <w:color w:val="000000"/>
                      <w:sz w:val="30"/>
                      <w:szCs w:val="30"/>
                    </w:rPr>
                    <w:drawing>
                      <wp:inline distT="0" distB="0" distL="0" distR="0">
                        <wp:extent cx="2425700" cy="1073150"/>
                        <wp:effectExtent l="0" t="0" r="0" b="0"/>
                        <wp:docPr id="38" name="Picture 38" descr="formu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mula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25700" cy="1073150"/>
                                </a:xfrm>
                                <a:prstGeom prst="rect">
                                  <a:avLst/>
                                </a:prstGeom>
                                <a:noFill/>
                                <a:ln>
                                  <a:noFill/>
                                </a:ln>
                              </pic:spPr>
                            </pic:pic>
                          </a:graphicData>
                        </a:graphic>
                      </wp:inline>
                    </w:drawing>
                  </w:r>
                </w:p>
              </w:tc>
              <w:tc>
                <w:tcPr>
                  <w:tcW w:w="2980" w:type="dxa"/>
                  <w:shd w:val="clear" w:color="auto" w:fill="FFFFCC"/>
                  <w:vAlign w:val="center"/>
                  <w:hideMark/>
                </w:tcPr>
                <w:p w:rsidR="00592A6E" w:rsidRDefault="00592A6E">
                  <w:pPr>
                    <w:jc w:val="center"/>
                    <w:rPr>
                      <w:color w:val="000000"/>
                      <w:sz w:val="21"/>
                      <w:szCs w:val="21"/>
                    </w:rPr>
                  </w:pPr>
                  <w:r>
                    <w:rPr>
                      <w:noProof/>
                      <w:color w:val="000000"/>
                      <w:sz w:val="21"/>
                      <w:szCs w:val="21"/>
                    </w:rPr>
                    <w:drawing>
                      <wp:inline distT="0" distB="0" distL="0" distR="0">
                        <wp:extent cx="2838450" cy="1473200"/>
                        <wp:effectExtent l="0" t="0" r="0" b="0"/>
                        <wp:docPr id="37" name="Picture 37" descr="formula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ormulakey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1473200"/>
                                </a:xfrm>
                                <a:prstGeom prst="rect">
                                  <a:avLst/>
                                </a:prstGeom>
                                <a:noFill/>
                                <a:ln>
                                  <a:noFill/>
                                </a:ln>
                              </pic:spPr>
                            </pic:pic>
                          </a:graphicData>
                        </a:graphic>
                      </wp:inline>
                    </w:drawing>
                  </w:r>
                </w:p>
              </w:tc>
              <w:tc>
                <w:tcPr>
                  <w:tcW w:w="1950" w:type="dxa"/>
                  <w:shd w:val="clear" w:color="auto" w:fill="FFFFFF"/>
                  <w:vAlign w:val="center"/>
                  <w:hideMark/>
                </w:tcPr>
                <w:tbl>
                  <w:tblPr>
                    <w:tblW w:w="1730" w:type="dxa"/>
                    <w:jc w:val="center"/>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84"/>
                  </w:tblGrid>
                  <w:tr w:rsidR="00592A6E">
                    <w:trPr>
                      <w:jc w:val="center"/>
                    </w:trPr>
                    <w:tc>
                      <w:tcPr>
                        <w:tcW w:w="1810" w:type="dxa"/>
                        <w:shd w:val="clear" w:color="auto" w:fill="FFFFFF"/>
                        <w:vAlign w:val="center"/>
                        <w:hideMark/>
                      </w:tcPr>
                      <w:tbl>
                        <w:tblPr>
                          <w:tblW w:w="1600" w:type="dxa"/>
                          <w:jc w:val="center"/>
                          <w:tblCellSpacing w:w="0" w:type="dxa"/>
                          <w:tblCellMar>
                            <w:left w:w="0" w:type="dxa"/>
                            <w:right w:w="0" w:type="dxa"/>
                          </w:tblCellMar>
                          <w:tblLook w:val="04A0" w:firstRow="1" w:lastRow="0" w:firstColumn="1" w:lastColumn="0" w:noHBand="0" w:noVBand="1"/>
                        </w:tblPr>
                        <w:tblGrid>
                          <w:gridCol w:w="791"/>
                          <w:gridCol w:w="763"/>
                        </w:tblGrid>
                        <w:tr w:rsidR="00592A6E">
                          <w:trPr>
                            <w:tblCellSpacing w:w="0" w:type="dxa"/>
                            <w:jc w:val="center"/>
                          </w:trPr>
                          <w:tc>
                            <w:tcPr>
                              <w:tcW w:w="2000" w:type="pct"/>
                              <w:vAlign w:val="center"/>
                              <w:hideMark/>
                            </w:tcPr>
                            <w:p w:rsidR="00592A6E" w:rsidRDefault="00592A6E">
                              <w:pPr>
                                <w:jc w:val="center"/>
                                <w:rPr>
                                  <w:color w:val="000000"/>
                                  <w:sz w:val="21"/>
                                  <w:szCs w:val="21"/>
                                </w:rPr>
                              </w:pPr>
                              <w:r>
                                <w:rPr>
                                  <w:noProof/>
                                  <w:color w:val="000000"/>
                                  <w:sz w:val="21"/>
                                  <w:szCs w:val="21"/>
                                </w:rPr>
                                <w:drawing>
                                  <wp:inline distT="0" distB="0" distL="0" distR="0">
                                    <wp:extent cx="552450" cy="1130300"/>
                                    <wp:effectExtent l="0" t="0" r="0" b="0"/>
                                    <wp:docPr id="36" name="Picture 36" descr="ti84c">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84c">
                                              <a:hlinkClick r:id="rId42"/>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 cy="1130300"/>
                                            </a:xfrm>
                                            <a:prstGeom prst="rect">
                                              <a:avLst/>
                                            </a:prstGeom>
                                            <a:noFill/>
                                            <a:ln>
                                              <a:noFill/>
                                            </a:ln>
                                          </pic:spPr>
                                        </pic:pic>
                                      </a:graphicData>
                                    </a:graphic>
                                  </wp:inline>
                                </w:drawing>
                              </w:r>
                            </w:p>
                          </w:tc>
                          <w:tc>
                            <w:tcPr>
                              <w:tcW w:w="3000" w:type="pct"/>
                              <w:vAlign w:val="center"/>
                              <w:hideMark/>
                            </w:tcPr>
                            <w:p w:rsidR="00592A6E" w:rsidRDefault="00592A6E">
                              <w:pPr>
                                <w:jc w:val="center"/>
                                <w:rPr>
                                  <w:color w:val="000000"/>
                                  <w:sz w:val="21"/>
                                  <w:szCs w:val="21"/>
                                </w:rPr>
                              </w:pPr>
                              <w:r>
                                <w:rPr>
                                  <w:color w:val="000000"/>
                                  <w:sz w:val="21"/>
                                  <w:szCs w:val="21"/>
                                </w:rPr>
                                <w:t>For calculator help with</w:t>
                              </w:r>
                              <w:r>
                                <w:rPr>
                                  <w:color w:val="000000"/>
                                  <w:sz w:val="21"/>
                                  <w:szCs w:val="21"/>
                                </w:rPr>
                                <w:br/>
                              </w:r>
                              <w:r>
                                <w:rPr>
                                  <w:rStyle w:val="timesblue12"/>
                                  <w:color w:val="0000FF"/>
                                </w:rPr>
                                <w:t>MAD</w:t>
                              </w:r>
                              <w:r>
                                <w:rPr>
                                  <w:color w:val="0000FF"/>
                                </w:rPr>
                                <w:br/>
                              </w:r>
                              <w:r>
                                <w:rPr>
                                  <w:color w:val="000000"/>
                                  <w:sz w:val="21"/>
                                  <w:szCs w:val="21"/>
                                </w:rPr>
                                <w:br/>
                              </w:r>
                              <w:hyperlink r:id="rId43" w:history="1">
                                <w:r>
                                  <w:rPr>
                                    <w:rStyle w:val="Hyperlink"/>
                                    <w:color w:val="000000"/>
                                    <w:sz w:val="21"/>
                                    <w:szCs w:val="21"/>
                                  </w:rPr>
                                  <w:t>click here.</w:t>
                                </w:r>
                              </w:hyperlink>
                            </w:p>
                          </w:tc>
                        </w:tr>
                      </w:tbl>
                      <w:p w:rsidR="00592A6E" w:rsidRDefault="00592A6E">
                        <w:pPr>
                          <w:rPr>
                            <w:color w:val="000000"/>
                            <w:sz w:val="21"/>
                            <w:szCs w:val="21"/>
                          </w:rPr>
                        </w:pPr>
                      </w:p>
                    </w:tc>
                  </w:tr>
                </w:tbl>
                <w:p w:rsidR="00592A6E" w:rsidRDefault="00592A6E">
                  <w:pPr>
                    <w:rPr>
                      <w:color w:val="000000"/>
                      <w:sz w:val="21"/>
                      <w:szCs w:val="21"/>
                    </w:rPr>
                  </w:pPr>
                </w:p>
              </w:tc>
            </w:tr>
          </w:tbl>
          <w:p w:rsidR="00592A6E" w:rsidRDefault="00592A6E">
            <w:pPr>
              <w:rPr>
                <w:color w:val="000000"/>
                <w:sz w:val="21"/>
                <w:szCs w:val="21"/>
              </w:rPr>
            </w:pPr>
          </w:p>
          <w:p w:rsidR="00592A6E" w:rsidRDefault="00592A6E">
            <w:pPr>
              <w:pStyle w:val="timesblack16"/>
              <w:jc w:val="center"/>
              <w:rPr>
                <w:color w:val="000000"/>
                <w:sz w:val="30"/>
                <w:szCs w:val="30"/>
              </w:rPr>
            </w:pPr>
            <w:r>
              <w:rPr>
                <w:color w:val="000000"/>
                <w:sz w:val="30"/>
                <w:szCs w:val="30"/>
              </w:rPr>
              <w:t> </w:t>
            </w:r>
          </w:p>
          <w:p w:rsidR="00592A6E" w:rsidRDefault="00592A6E" w:rsidP="00592A6E">
            <w:pPr>
              <w:rPr>
                <w:rFonts w:ascii="Arial" w:hAnsi="Arial" w:cs="Arial"/>
                <w:color w:val="000000"/>
                <w:sz w:val="36"/>
                <w:szCs w:val="36"/>
              </w:rPr>
            </w:pPr>
            <w:r>
              <w:rPr>
                <w:rFonts w:ascii="Arial" w:hAnsi="Arial" w:cs="Arial"/>
                <w:b/>
                <w:bCs/>
                <w:noProof/>
                <w:color w:val="000000"/>
                <w:sz w:val="36"/>
                <w:szCs w:val="36"/>
              </w:rPr>
              <w:drawing>
                <wp:inline distT="0" distB="0" distL="0" distR="0">
                  <wp:extent cx="203200" cy="209550"/>
                  <wp:effectExtent l="0" t="0" r="6350" b="0"/>
                  <wp:docPr id="35" name="Picture 35"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ull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200" cy="209550"/>
                          </a:xfrm>
                          <a:prstGeom prst="rect">
                            <a:avLst/>
                          </a:prstGeom>
                          <a:noFill/>
                          <a:ln>
                            <a:noFill/>
                          </a:ln>
                        </pic:spPr>
                      </pic:pic>
                    </a:graphicData>
                  </a:graphic>
                </wp:inline>
              </w:drawing>
            </w:r>
            <w:r>
              <w:rPr>
                <w:rFonts w:ascii="Arial" w:hAnsi="Arial" w:cs="Arial"/>
                <w:color w:val="000000"/>
                <w:sz w:val="36"/>
                <w:szCs w:val="36"/>
              </w:rPr>
              <w:t> Variance: </w:t>
            </w:r>
            <w:r>
              <w:rPr>
                <w:rStyle w:val="timesblack161"/>
                <w:color w:val="000000"/>
                <w:sz w:val="30"/>
                <w:szCs w:val="30"/>
              </w:rPr>
              <w:t>(</w:t>
            </w:r>
            <w:hyperlink r:id="rId44" w:history="1">
              <w:r>
                <w:rPr>
                  <w:rStyle w:val="Hyperlink"/>
                  <w:color w:val="000000"/>
                  <w:sz w:val="30"/>
                  <w:szCs w:val="30"/>
                </w:rPr>
                <w:t>Read more about Variance</w:t>
              </w:r>
            </w:hyperlink>
            <w:proofErr w:type="gramStart"/>
            <w:r>
              <w:rPr>
                <w:rStyle w:val="timesblack161"/>
                <w:color w:val="000000"/>
                <w:sz w:val="30"/>
                <w:szCs w:val="30"/>
              </w:rPr>
              <w:t>)</w:t>
            </w:r>
            <w:proofErr w:type="gramEnd"/>
            <w:r>
              <w:rPr>
                <w:rFonts w:ascii="Arial" w:hAnsi="Arial" w:cs="Arial"/>
                <w:color w:val="000000"/>
                <w:sz w:val="36"/>
                <w:szCs w:val="36"/>
              </w:rPr>
              <w:br/>
            </w:r>
            <w:r>
              <w:rPr>
                <w:rStyle w:val="timesblack14"/>
                <w:color w:val="000000"/>
                <w:sz w:val="27"/>
                <w:szCs w:val="27"/>
              </w:rPr>
              <w:t>The </w:t>
            </w:r>
            <w:r>
              <w:rPr>
                <w:rStyle w:val="timesblue14"/>
                <w:color w:val="0000FF"/>
                <w:sz w:val="27"/>
                <w:szCs w:val="27"/>
              </w:rPr>
              <w:t>variance is the average of the squared differences from the mean</w:t>
            </w:r>
            <w:r>
              <w:rPr>
                <w:rStyle w:val="timesblack14"/>
                <w:color w:val="000000"/>
                <w:sz w:val="27"/>
                <w:szCs w:val="27"/>
              </w:rPr>
              <w:t>. A small variance indicates that the data points tend to be very close to the mean and to each other A high variance indicates that the data points are very spread out from the mean and from each other.</w:t>
            </w:r>
            <w:r>
              <w:rPr>
                <w:rFonts w:ascii="Arial" w:hAnsi="Arial" w:cs="Arial"/>
                <w:color w:val="000000"/>
                <w:sz w:val="36"/>
                <w:szCs w:val="36"/>
              </w:rPr>
              <w:t> </w:t>
            </w:r>
            <w:r>
              <w:rPr>
                <w:rStyle w:val="timesblack14"/>
                <w:color w:val="000000"/>
                <w:sz w:val="27"/>
                <w:szCs w:val="27"/>
              </w:rPr>
              <w:t>One problem with the variance is that it does not have the same unit of measure as the original data. For example, original data containing lengths measured in feet has a variance measured in square feet.</w:t>
            </w:r>
            <w:r>
              <w:rPr>
                <w:rFonts w:ascii="Arial" w:hAnsi="Arial" w:cs="Arial"/>
                <w:color w:val="000000"/>
                <w:sz w:val="36"/>
                <w:szCs w:val="36"/>
              </w:rPr>
              <w:br/>
            </w:r>
            <w:r>
              <w:rPr>
                <w:rStyle w:val="Emphasis"/>
                <w:color w:val="000000"/>
                <w:sz w:val="27"/>
                <w:szCs w:val="27"/>
              </w:rPr>
              <w:t>The process is very similar to finding the MAD. The only difference is the </w:t>
            </w:r>
            <w:r>
              <w:rPr>
                <w:rStyle w:val="Emphasis"/>
                <w:color w:val="006600"/>
                <w:sz w:val="27"/>
                <w:szCs w:val="27"/>
              </w:rPr>
              <w:t>squaring of the distances.</w:t>
            </w:r>
            <w:r>
              <w:rPr>
                <w:i/>
                <w:iCs/>
                <w:color w:val="000000"/>
                <w:sz w:val="27"/>
                <w:szCs w:val="27"/>
              </w:rPr>
              <w:br/>
            </w:r>
            <w:r>
              <w:rPr>
                <w:rStyle w:val="Emphasis"/>
                <w:rFonts w:ascii="Arial" w:hAnsi="Arial" w:cs="Arial"/>
                <w:color w:val="000000"/>
                <w:sz w:val="27"/>
                <w:szCs w:val="27"/>
              </w:rPr>
              <w:t>Process:</w:t>
            </w:r>
            <w:r>
              <w:rPr>
                <w:rStyle w:val="timesblack14"/>
                <w:color w:val="000000"/>
                <w:sz w:val="27"/>
                <w:szCs w:val="27"/>
              </w:rPr>
              <w:t> (1) Find the mean (average) of the set. (2) Subtract each data value from the mean to find its distance from the mean. (3) </w:t>
            </w:r>
            <w:r>
              <w:rPr>
                <w:rStyle w:val="timesdarkgreen"/>
                <w:color w:val="006600"/>
                <w:sz w:val="27"/>
                <w:szCs w:val="27"/>
              </w:rPr>
              <w:t>Square all distances</w:t>
            </w:r>
            <w:r>
              <w:rPr>
                <w:rStyle w:val="timesblack14"/>
                <w:color w:val="000000"/>
                <w:sz w:val="27"/>
                <w:szCs w:val="27"/>
              </w:rPr>
              <w:t>. (4) Add all the squares of the distances. (4) Divide by the number of pieces of data (for population variance).</w:t>
            </w:r>
          </w:p>
          <w:tbl>
            <w:tblPr>
              <w:tblW w:w="7170" w:type="dxa"/>
              <w:jc w:val="center"/>
              <w:tblCellSpacing w:w="15" w:type="dxa"/>
              <w:tblCellMar>
                <w:top w:w="15" w:type="dxa"/>
                <w:left w:w="15" w:type="dxa"/>
                <w:bottom w:w="15" w:type="dxa"/>
                <w:right w:w="15" w:type="dxa"/>
              </w:tblCellMar>
              <w:tblLook w:val="04A0" w:firstRow="1" w:lastRow="0" w:firstColumn="1" w:lastColumn="0" w:noHBand="0" w:noVBand="1"/>
            </w:tblPr>
            <w:tblGrid>
              <w:gridCol w:w="5118"/>
              <w:gridCol w:w="4242"/>
            </w:tblGrid>
            <w:tr w:rsidR="00592A6E">
              <w:trPr>
                <w:tblCellSpacing w:w="15" w:type="dxa"/>
                <w:jc w:val="center"/>
              </w:trPr>
              <w:tc>
                <w:tcPr>
                  <w:tcW w:w="3870" w:type="dxa"/>
                  <w:vAlign w:val="center"/>
                  <w:hideMark/>
                </w:tcPr>
                <w:p w:rsidR="00592A6E" w:rsidRDefault="00592A6E">
                  <w:pPr>
                    <w:jc w:val="center"/>
                    <w:rPr>
                      <w:color w:val="000000"/>
                      <w:sz w:val="21"/>
                      <w:szCs w:val="21"/>
                    </w:rPr>
                  </w:pPr>
                  <w:r>
                    <w:rPr>
                      <w:rFonts w:ascii="Arial" w:hAnsi="Arial" w:cs="Arial"/>
                      <w:noProof/>
                      <w:color w:val="000000"/>
                      <w:sz w:val="36"/>
                      <w:szCs w:val="36"/>
                    </w:rPr>
                    <w:lastRenderedPageBreak/>
                    <w:drawing>
                      <wp:inline distT="0" distB="0" distL="0" distR="0">
                        <wp:extent cx="3435350" cy="1073150"/>
                        <wp:effectExtent l="0" t="0" r="0" b="0"/>
                        <wp:docPr id="34" name="Picture 34" descr="formu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ormula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50" cy="1073150"/>
                                </a:xfrm>
                                <a:prstGeom prst="rect">
                                  <a:avLst/>
                                </a:prstGeom>
                                <a:noFill/>
                                <a:ln>
                                  <a:noFill/>
                                </a:ln>
                              </pic:spPr>
                            </pic:pic>
                          </a:graphicData>
                        </a:graphic>
                      </wp:inline>
                    </w:drawing>
                  </w:r>
                </w:p>
              </w:tc>
              <w:tc>
                <w:tcPr>
                  <w:tcW w:w="3200" w:type="dxa"/>
                  <w:shd w:val="clear" w:color="auto" w:fill="FFFFCC"/>
                  <w:vAlign w:val="center"/>
                  <w:hideMark/>
                </w:tcPr>
                <w:p w:rsidR="00592A6E" w:rsidRDefault="00592A6E">
                  <w:pPr>
                    <w:jc w:val="center"/>
                    <w:rPr>
                      <w:color w:val="000000"/>
                      <w:sz w:val="21"/>
                      <w:szCs w:val="21"/>
                    </w:rPr>
                  </w:pPr>
                  <w:r>
                    <w:rPr>
                      <w:noProof/>
                      <w:color w:val="000000"/>
                      <w:sz w:val="21"/>
                      <w:szCs w:val="21"/>
                    </w:rPr>
                    <w:drawing>
                      <wp:inline distT="0" distB="0" distL="0" distR="0">
                        <wp:extent cx="2838450" cy="1473200"/>
                        <wp:effectExtent l="0" t="0" r="0" b="0"/>
                        <wp:docPr id="33" name="Picture 33" descr="formula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ormulakey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1473200"/>
                                </a:xfrm>
                                <a:prstGeom prst="rect">
                                  <a:avLst/>
                                </a:prstGeom>
                                <a:noFill/>
                                <a:ln>
                                  <a:noFill/>
                                </a:ln>
                              </pic:spPr>
                            </pic:pic>
                          </a:graphicData>
                        </a:graphic>
                      </wp:inline>
                    </w:drawing>
                  </w:r>
                </w:p>
              </w:tc>
            </w:tr>
          </w:tbl>
          <w:p w:rsidR="00592A6E" w:rsidRDefault="00592A6E">
            <w:pPr>
              <w:pStyle w:val="arialblack201"/>
              <w:jc w:val="center"/>
              <w:rPr>
                <w:rFonts w:ascii="Arial" w:hAnsi="Arial" w:cs="Arial"/>
                <w:color w:val="000000"/>
                <w:sz w:val="36"/>
                <w:szCs w:val="36"/>
              </w:rPr>
            </w:pPr>
            <w:r>
              <w:rPr>
                <w:rStyle w:val="Emphasis"/>
                <w:color w:val="000000"/>
                <w:sz w:val="27"/>
                <w:szCs w:val="27"/>
              </w:rPr>
              <w:t>Note:</w:t>
            </w:r>
            <w:r>
              <w:rPr>
                <w:rStyle w:val="timesblack14"/>
                <w:color w:val="000000"/>
                <w:sz w:val="27"/>
                <w:szCs w:val="27"/>
              </w:rPr>
              <w:t xml:space="preserve"> the notation used to represent "variance" is actually the square of the notation for standard deviation. The notation always reminds us of the relationship </w:t>
            </w:r>
            <w:proofErr w:type="spellStart"/>
            <w:r>
              <w:rPr>
                <w:rStyle w:val="timesblack14"/>
                <w:color w:val="000000"/>
                <w:sz w:val="27"/>
                <w:szCs w:val="27"/>
              </w:rPr>
              <w:t>betweeen</w:t>
            </w:r>
            <w:proofErr w:type="spellEnd"/>
            <w:r>
              <w:rPr>
                <w:rStyle w:val="timesblack14"/>
                <w:color w:val="000000"/>
                <w:sz w:val="27"/>
                <w:szCs w:val="27"/>
              </w:rPr>
              <w:t xml:space="preserve"> these two quantities.</w:t>
            </w:r>
            <w:r>
              <w:rPr>
                <w:color w:val="000000"/>
                <w:sz w:val="27"/>
                <w:szCs w:val="27"/>
              </w:rPr>
              <w:br/>
            </w:r>
            <w:r>
              <w:rPr>
                <w:color w:val="000000"/>
                <w:sz w:val="27"/>
                <w:szCs w:val="27"/>
              </w:rPr>
              <w:br/>
            </w:r>
            <w:r>
              <w:rPr>
                <w:noProof/>
                <w:color w:val="000000"/>
                <w:sz w:val="30"/>
                <w:szCs w:val="30"/>
              </w:rPr>
              <w:drawing>
                <wp:inline distT="0" distB="0" distL="0" distR="0">
                  <wp:extent cx="4762500" cy="527050"/>
                  <wp:effectExtent l="0" t="0" r="0" b="6350"/>
                  <wp:docPr id="32" name="Picture 32" descr="varSD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arSDno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527050"/>
                          </a:xfrm>
                          <a:prstGeom prst="rect">
                            <a:avLst/>
                          </a:prstGeom>
                          <a:noFill/>
                          <a:ln>
                            <a:noFill/>
                          </a:ln>
                        </pic:spPr>
                      </pic:pic>
                    </a:graphicData>
                  </a:graphic>
                </wp:inline>
              </w:drawing>
            </w:r>
          </w:p>
          <w:tbl>
            <w:tblPr>
              <w:tblW w:w="4540" w:type="dxa"/>
              <w:jc w:val="center"/>
              <w:tblCellSpacing w:w="15" w:type="dxa"/>
              <w:tblCellMar>
                <w:top w:w="15" w:type="dxa"/>
                <w:left w:w="15" w:type="dxa"/>
                <w:bottom w:w="15" w:type="dxa"/>
                <w:right w:w="15" w:type="dxa"/>
              </w:tblCellMar>
              <w:tblLook w:val="04A0" w:firstRow="1" w:lastRow="0" w:firstColumn="1" w:lastColumn="0" w:noHBand="0" w:noVBand="1"/>
            </w:tblPr>
            <w:tblGrid>
              <w:gridCol w:w="2463"/>
              <w:gridCol w:w="2077"/>
            </w:tblGrid>
            <w:tr w:rsidR="00592A6E">
              <w:trPr>
                <w:tblCellSpacing w:w="15" w:type="dxa"/>
                <w:jc w:val="center"/>
              </w:trPr>
              <w:tc>
                <w:tcPr>
                  <w:tcW w:w="0" w:type="auto"/>
                  <w:vAlign w:val="center"/>
                  <w:hideMark/>
                </w:tcPr>
                <w:tbl>
                  <w:tblPr>
                    <w:tblW w:w="1730" w:type="dxa"/>
                    <w:jc w:val="center"/>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82"/>
                  </w:tblGrid>
                  <w:tr w:rsidR="00592A6E">
                    <w:trPr>
                      <w:jc w:val="center"/>
                    </w:trPr>
                    <w:tc>
                      <w:tcPr>
                        <w:tcW w:w="1810" w:type="dxa"/>
                        <w:shd w:val="clear" w:color="auto" w:fill="FFFFFF"/>
                        <w:vAlign w:val="center"/>
                        <w:hideMark/>
                      </w:tcPr>
                      <w:tbl>
                        <w:tblPr>
                          <w:tblW w:w="1600" w:type="dxa"/>
                          <w:jc w:val="center"/>
                          <w:tblCellSpacing w:w="0" w:type="dxa"/>
                          <w:tblCellMar>
                            <w:left w:w="0" w:type="dxa"/>
                            <w:right w:w="0" w:type="dxa"/>
                          </w:tblCellMar>
                          <w:tblLook w:val="04A0" w:firstRow="1" w:lastRow="0" w:firstColumn="1" w:lastColumn="0" w:noHBand="0" w:noVBand="1"/>
                        </w:tblPr>
                        <w:tblGrid>
                          <w:gridCol w:w="870"/>
                          <w:gridCol w:w="1182"/>
                        </w:tblGrid>
                        <w:tr w:rsidR="00592A6E">
                          <w:trPr>
                            <w:tblCellSpacing w:w="0" w:type="dxa"/>
                            <w:jc w:val="center"/>
                          </w:trPr>
                          <w:tc>
                            <w:tcPr>
                              <w:tcW w:w="2050" w:type="pct"/>
                              <w:vAlign w:val="center"/>
                              <w:hideMark/>
                            </w:tcPr>
                            <w:p w:rsidR="00592A6E" w:rsidRDefault="00592A6E">
                              <w:pPr>
                                <w:jc w:val="center"/>
                                <w:rPr>
                                  <w:color w:val="000000"/>
                                  <w:sz w:val="21"/>
                                  <w:szCs w:val="21"/>
                                </w:rPr>
                              </w:pPr>
                              <w:r>
                                <w:rPr>
                                  <w:noProof/>
                                  <w:color w:val="000000"/>
                                  <w:sz w:val="21"/>
                                  <w:szCs w:val="21"/>
                                </w:rPr>
                                <w:drawing>
                                  <wp:inline distT="0" distB="0" distL="0" distR="0">
                                    <wp:extent cx="552450" cy="1130300"/>
                                    <wp:effectExtent l="0" t="0" r="0" b="0"/>
                                    <wp:docPr id="31" name="Picture 31" descr="ti84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i84c">
                                              <a:hlinkClick r:id="rId32"/>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 cy="1130300"/>
                                            </a:xfrm>
                                            <a:prstGeom prst="rect">
                                              <a:avLst/>
                                            </a:prstGeom>
                                            <a:noFill/>
                                            <a:ln>
                                              <a:noFill/>
                                            </a:ln>
                                          </pic:spPr>
                                        </pic:pic>
                                      </a:graphicData>
                                    </a:graphic>
                                  </wp:inline>
                                </w:drawing>
                              </w:r>
                            </w:p>
                          </w:tc>
                          <w:tc>
                            <w:tcPr>
                              <w:tcW w:w="2950" w:type="pct"/>
                              <w:vAlign w:val="center"/>
                              <w:hideMark/>
                            </w:tcPr>
                            <w:p w:rsidR="00592A6E" w:rsidRDefault="00592A6E">
                              <w:pPr>
                                <w:jc w:val="center"/>
                                <w:rPr>
                                  <w:color w:val="000000"/>
                                  <w:sz w:val="21"/>
                                  <w:szCs w:val="21"/>
                                </w:rPr>
                              </w:pPr>
                              <w:r>
                                <w:rPr>
                                  <w:color w:val="000000"/>
                                  <w:sz w:val="21"/>
                                  <w:szCs w:val="21"/>
                                </w:rPr>
                                <w:t>For calculator help with </w:t>
                              </w:r>
                              <w:r>
                                <w:rPr>
                                  <w:rStyle w:val="timesblue12"/>
                                  <w:color w:val="0000FF"/>
                                </w:rPr>
                                <w:t>variance and standard deviation</w:t>
                              </w:r>
                              <w:r>
                                <w:rPr>
                                  <w:color w:val="000000"/>
                                  <w:sz w:val="21"/>
                                  <w:szCs w:val="21"/>
                                </w:rPr>
                                <w:br/>
                              </w:r>
                              <w:hyperlink r:id="rId45" w:history="1">
                                <w:r>
                                  <w:rPr>
                                    <w:rStyle w:val="Hyperlink"/>
                                    <w:color w:val="000000"/>
                                    <w:sz w:val="21"/>
                                    <w:szCs w:val="21"/>
                                  </w:rPr>
                                  <w:t>click here.</w:t>
                                </w:r>
                              </w:hyperlink>
                            </w:p>
                          </w:tc>
                        </w:tr>
                      </w:tbl>
                      <w:p w:rsidR="00592A6E" w:rsidRDefault="00592A6E">
                        <w:pPr>
                          <w:rPr>
                            <w:color w:val="000000"/>
                            <w:sz w:val="21"/>
                            <w:szCs w:val="21"/>
                          </w:rPr>
                        </w:pPr>
                      </w:p>
                    </w:tc>
                  </w:tr>
                </w:tbl>
                <w:p w:rsidR="00592A6E" w:rsidRDefault="00592A6E">
                  <w:pPr>
                    <w:rPr>
                      <w:color w:val="000000"/>
                      <w:sz w:val="21"/>
                      <w:szCs w:val="21"/>
                    </w:rPr>
                  </w:pPr>
                </w:p>
              </w:tc>
              <w:tc>
                <w:tcPr>
                  <w:tcW w:w="0" w:type="auto"/>
                  <w:vAlign w:val="center"/>
                  <w:hideMark/>
                </w:tcPr>
                <w:tbl>
                  <w:tblPr>
                    <w:tblW w:w="1730" w:type="dxa"/>
                    <w:jc w:val="center"/>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40"/>
                  </w:tblGrid>
                  <w:tr w:rsidR="00592A6E">
                    <w:trPr>
                      <w:jc w:val="center"/>
                    </w:trPr>
                    <w:tc>
                      <w:tcPr>
                        <w:tcW w:w="1810" w:type="dxa"/>
                        <w:shd w:val="clear" w:color="auto" w:fill="FFFFFF"/>
                        <w:vAlign w:val="center"/>
                        <w:hideMark/>
                      </w:tcPr>
                      <w:tbl>
                        <w:tblPr>
                          <w:tblW w:w="1590" w:type="dxa"/>
                          <w:jc w:val="center"/>
                          <w:tblCellSpacing w:w="0" w:type="dxa"/>
                          <w:tblCellMar>
                            <w:left w:w="0" w:type="dxa"/>
                            <w:right w:w="0" w:type="dxa"/>
                          </w:tblCellMar>
                          <w:tblLook w:val="04A0" w:firstRow="1" w:lastRow="0" w:firstColumn="1" w:lastColumn="0" w:noHBand="0" w:noVBand="1"/>
                        </w:tblPr>
                        <w:tblGrid>
                          <w:gridCol w:w="870"/>
                          <w:gridCol w:w="840"/>
                        </w:tblGrid>
                        <w:tr w:rsidR="00592A6E">
                          <w:trPr>
                            <w:tblCellSpacing w:w="0" w:type="dxa"/>
                            <w:jc w:val="center"/>
                          </w:trPr>
                          <w:tc>
                            <w:tcPr>
                              <w:tcW w:w="1800" w:type="pct"/>
                              <w:vAlign w:val="center"/>
                              <w:hideMark/>
                            </w:tcPr>
                            <w:p w:rsidR="00592A6E" w:rsidRDefault="00592A6E">
                              <w:pPr>
                                <w:jc w:val="center"/>
                                <w:rPr>
                                  <w:color w:val="000000"/>
                                  <w:sz w:val="21"/>
                                  <w:szCs w:val="21"/>
                                </w:rPr>
                              </w:pPr>
                              <w:r>
                                <w:rPr>
                                  <w:noProof/>
                                  <w:color w:val="000000"/>
                                  <w:sz w:val="21"/>
                                  <w:szCs w:val="21"/>
                                </w:rPr>
                                <w:drawing>
                                  <wp:inline distT="0" distB="0" distL="0" distR="0">
                                    <wp:extent cx="552450" cy="1130300"/>
                                    <wp:effectExtent l="0" t="0" r="0" b="0"/>
                                    <wp:docPr id="30" name="Picture 30" descr="ti84c">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i84c">
                                              <a:hlinkClick r:id="rId46"/>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 cy="1130300"/>
                                            </a:xfrm>
                                            <a:prstGeom prst="rect">
                                              <a:avLst/>
                                            </a:prstGeom>
                                            <a:noFill/>
                                            <a:ln>
                                              <a:noFill/>
                                            </a:ln>
                                          </pic:spPr>
                                        </pic:pic>
                                      </a:graphicData>
                                    </a:graphic>
                                  </wp:inline>
                                </w:drawing>
                              </w:r>
                            </w:p>
                          </w:tc>
                          <w:tc>
                            <w:tcPr>
                              <w:tcW w:w="3200" w:type="pct"/>
                              <w:vAlign w:val="center"/>
                              <w:hideMark/>
                            </w:tcPr>
                            <w:p w:rsidR="00592A6E" w:rsidRDefault="00592A6E">
                              <w:pPr>
                                <w:jc w:val="center"/>
                                <w:rPr>
                                  <w:color w:val="000000"/>
                                  <w:sz w:val="21"/>
                                  <w:szCs w:val="21"/>
                                </w:rPr>
                              </w:pPr>
                              <w:r>
                                <w:rPr>
                                  <w:color w:val="000000"/>
                                  <w:sz w:val="21"/>
                                  <w:szCs w:val="21"/>
                                </w:rPr>
                                <w:t>For calculator help with</w:t>
                              </w:r>
                              <w:r>
                                <w:rPr>
                                  <w:color w:val="000000"/>
                                  <w:sz w:val="21"/>
                                  <w:szCs w:val="21"/>
                                </w:rPr>
                                <w:br/>
                              </w:r>
                              <w:r>
                                <w:rPr>
                                  <w:rStyle w:val="timesblue12"/>
                                  <w:color w:val="0000FF"/>
                                </w:rPr>
                                <w:t>variance</w:t>
                              </w:r>
                              <w:r>
                                <w:rPr>
                                  <w:color w:val="0000FF"/>
                                </w:rPr>
                                <w:br/>
                              </w:r>
                              <w:r>
                                <w:rPr>
                                  <w:rStyle w:val="timesblue12"/>
                                  <w:color w:val="0000FF"/>
                                </w:rPr>
                                <w:t>with grouped data</w:t>
                              </w:r>
                              <w:r>
                                <w:rPr>
                                  <w:color w:val="000000"/>
                                  <w:sz w:val="21"/>
                                  <w:szCs w:val="21"/>
                                </w:rPr>
                                <w:br/>
                              </w:r>
                              <w:hyperlink r:id="rId47" w:history="1">
                                <w:r>
                                  <w:rPr>
                                    <w:rStyle w:val="Hyperlink"/>
                                    <w:color w:val="000000"/>
                                    <w:sz w:val="21"/>
                                    <w:szCs w:val="21"/>
                                  </w:rPr>
                                  <w:t>click here.</w:t>
                                </w:r>
                              </w:hyperlink>
                            </w:p>
                          </w:tc>
                        </w:tr>
                      </w:tbl>
                      <w:p w:rsidR="00592A6E" w:rsidRDefault="00592A6E">
                        <w:pPr>
                          <w:rPr>
                            <w:color w:val="000000"/>
                            <w:sz w:val="21"/>
                            <w:szCs w:val="21"/>
                          </w:rPr>
                        </w:pPr>
                      </w:p>
                    </w:tc>
                  </w:tr>
                </w:tbl>
                <w:p w:rsidR="00592A6E" w:rsidRDefault="00592A6E">
                  <w:pPr>
                    <w:rPr>
                      <w:color w:val="000000"/>
                      <w:sz w:val="21"/>
                      <w:szCs w:val="21"/>
                    </w:rPr>
                  </w:pPr>
                </w:p>
              </w:tc>
            </w:tr>
          </w:tbl>
          <w:p w:rsidR="00592A6E" w:rsidRPr="00592A6E" w:rsidRDefault="00592A6E" w:rsidP="00592A6E">
            <w:pPr>
              <w:pStyle w:val="arialblack201"/>
              <w:jc w:val="both"/>
              <w:rPr>
                <w:rFonts w:asciiTheme="minorHAnsi" w:hAnsiTheme="minorHAnsi" w:cstheme="minorHAnsi"/>
                <w:color w:val="000000"/>
                <w:sz w:val="22"/>
                <w:szCs w:val="22"/>
              </w:rPr>
            </w:pPr>
            <w:r>
              <w:rPr>
                <w:rFonts w:ascii="Arial" w:hAnsi="Arial" w:cs="Arial"/>
                <w:color w:val="000000"/>
                <w:sz w:val="36"/>
                <w:szCs w:val="36"/>
              </w:rPr>
              <w:br/>
            </w:r>
            <w:proofErr w:type="spellStart"/>
            <w:r w:rsidRPr="00592A6E">
              <w:rPr>
                <w:rFonts w:asciiTheme="minorHAnsi" w:hAnsiTheme="minorHAnsi" w:cstheme="minorHAnsi"/>
                <w:b/>
                <w:color w:val="31849B" w:themeColor="accent5" w:themeShade="BF"/>
                <w:sz w:val="28"/>
                <w:szCs w:val="28"/>
              </w:rPr>
              <w:t>StandardDeviation</w:t>
            </w:r>
            <w:proofErr w:type="spellEnd"/>
            <w:r>
              <w:rPr>
                <w:rFonts w:ascii="Arial" w:hAnsi="Arial" w:cs="Arial"/>
                <w:color w:val="000000"/>
                <w:sz w:val="36"/>
                <w:szCs w:val="36"/>
              </w:rPr>
              <w:br/>
            </w:r>
            <w:r w:rsidRPr="00592A6E">
              <w:rPr>
                <w:rStyle w:val="timesblack14"/>
                <w:rFonts w:asciiTheme="minorHAnsi" w:hAnsiTheme="minorHAnsi" w:cstheme="minorHAnsi"/>
                <w:color w:val="000000"/>
                <w:sz w:val="22"/>
                <w:szCs w:val="22"/>
              </w:rPr>
              <w:t>The </w:t>
            </w:r>
            <w:r w:rsidRPr="00592A6E">
              <w:rPr>
                <w:rStyle w:val="timesblue14"/>
                <w:rFonts w:asciiTheme="minorHAnsi" w:hAnsiTheme="minorHAnsi" w:cstheme="minorHAnsi"/>
                <w:color w:val="0000FF"/>
                <w:sz w:val="22"/>
                <w:szCs w:val="22"/>
              </w:rPr>
              <w:t>standard deviation is the average distance of each data point from the mean</w:t>
            </w:r>
            <w:r w:rsidRPr="00592A6E">
              <w:rPr>
                <w:rStyle w:val="timesblack14"/>
                <w:rFonts w:asciiTheme="minorHAnsi" w:hAnsiTheme="minorHAnsi" w:cstheme="minorHAnsi"/>
                <w:color w:val="000000"/>
                <w:sz w:val="22"/>
                <w:szCs w:val="22"/>
              </w:rPr>
              <w:t>. The standard deviation is the</w:t>
            </w:r>
            <w:r w:rsidRPr="00592A6E">
              <w:rPr>
                <w:rStyle w:val="timesblue14"/>
                <w:rFonts w:asciiTheme="minorHAnsi" w:hAnsiTheme="minorHAnsi" w:cstheme="minorHAnsi"/>
                <w:color w:val="0000FF"/>
                <w:sz w:val="22"/>
                <w:szCs w:val="22"/>
              </w:rPr>
              <w:t> square root of the variance. </w:t>
            </w:r>
            <w:r w:rsidRPr="00592A6E">
              <w:rPr>
                <w:rStyle w:val="timesblack14"/>
                <w:rFonts w:asciiTheme="minorHAnsi" w:hAnsiTheme="minorHAnsi" w:cstheme="minorHAnsi"/>
                <w:color w:val="000000"/>
                <w:sz w:val="22"/>
                <w:szCs w:val="22"/>
              </w:rPr>
              <w:t>Taking the square root will return the same units as expressed in the original data, thus eliminating this problem as found with variance. Now, original data containing lengths measured in feet has a standard deviation measured in feet.</w:t>
            </w:r>
            <w:r w:rsidRPr="00592A6E">
              <w:rPr>
                <w:rFonts w:asciiTheme="minorHAnsi" w:hAnsiTheme="minorHAnsi" w:cstheme="minorHAnsi"/>
                <w:color w:val="000000"/>
                <w:sz w:val="22"/>
                <w:szCs w:val="22"/>
              </w:rPr>
              <w:br/>
            </w:r>
            <w:r w:rsidRPr="00592A6E">
              <w:rPr>
                <w:rStyle w:val="timesblack14"/>
                <w:rFonts w:asciiTheme="minorHAnsi" w:hAnsiTheme="minorHAnsi" w:cstheme="minorHAnsi"/>
                <w:color w:val="000000"/>
                <w:sz w:val="22"/>
                <w:szCs w:val="22"/>
              </w:rPr>
              <w:t xml:space="preserve">A low standard deviation indicates that the data points tend to be very close to the mean. A high </w:t>
            </w:r>
            <w:proofErr w:type="spellStart"/>
            <w:r w:rsidRPr="00592A6E">
              <w:rPr>
                <w:rStyle w:val="timesblack14"/>
                <w:rFonts w:asciiTheme="minorHAnsi" w:hAnsiTheme="minorHAnsi" w:cstheme="minorHAnsi"/>
                <w:color w:val="000000"/>
                <w:sz w:val="22"/>
                <w:szCs w:val="22"/>
              </w:rPr>
              <w:t>standard.deviation</w:t>
            </w:r>
            <w:proofErr w:type="spellEnd"/>
            <w:r w:rsidRPr="00592A6E">
              <w:rPr>
                <w:rStyle w:val="timesblack14"/>
                <w:rFonts w:asciiTheme="minorHAnsi" w:hAnsiTheme="minorHAnsi" w:cstheme="minorHAnsi"/>
                <w:color w:val="000000"/>
                <w:sz w:val="22"/>
                <w:szCs w:val="22"/>
              </w:rPr>
              <w:t xml:space="preserve"> indicates that the data points are spread out over a large range of values.</w:t>
            </w:r>
          </w:p>
          <w:p w:rsidR="00592A6E" w:rsidRPr="00592A6E" w:rsidRDefault="00592A6E" w:rsidP="00592A6E">
            <w:pPr>
              <w:jc w:val="both"/>
              <w:rPr>
                <w:rFonts w:cstheme="minorHAnsi"/>
                <w:color w:val="000000"/>
                <w:szCs w:val="22"/>
              </w:rPr>
            </w:pPr>
            <w:r w:rsidRPr="00592A6E">
              <w:rPr>
                <w:rStyle w:val="Emphasis"/>
                <w:rFonts w:cstheme="minorHAnsi"/>
                <w:color w:val="000000"/>
                <w:szCs w:val="22"/>
              </w:rPr>
              <w:t>The process is simply square rooting the variance. The process for finding variance is shown above.</w:t>
            </w:r>
            <w:r w:rsidRPr="00592A6E">
              <w:rPr>
                <w:rFonts w:cstheme="minorHAnsi"/>
                <w:i/>
                <w:iCs/>
                <w:color w:val="000000"/>
                <w:szCs w:val="22"/>
              </w:rPr>
              <w:br/>
            </w:r>
            <w:r w:rsidRPr="00592A6E">
              <w:rPr>
                <w:rStyle w:val="Emphasis"/>
                <w:rFonts w:cstheme="minorHAnsi"/>
                <w:color w:val="000000"/>
                <w:szCs w:val="22"/>
              </w:rPr>
              <w:t>Process:</w:t>
            </w:r>
            <w:r w:rsidRPr="00592A6E">
              <w:rPr>
                <w:rStyle w:val="timesblack14"/>
                <w:rFonts w:cstheme="minorHAnsi"/>
                <w:color w:val="000000"/>
                <w:szCs w:val="22"/>
              </w:rPr>
              <w:t> Find the square root of the variance</w:t>
            </w:r>
          </w:p>
          <w:tbl>
            <w:tblPr>
              <w:tblW w:w="7710" w:type="dxa"/>
              <w:jc w:val="center"/>
              <w:tblCellSpacing w:w="15" w:type="dxa"/>
              <w:tblCellMar>
                <w:top w:w="15" w:type="dxa"/>
                <w:left w:w="15" w:type="dxa"/>
                <w:bottom w:w="15" w:type="dxa"/>
                <w:right w:w="15" w:type="dxa"/>
              </w:tblCellMar>
              <w:tblLook w:val="04A0" w:firstRow="1" w:lastRow="0" w:firstColumn="1" w:lastColumn="0" w:noHBand="0" w:noVBand="1"/>
            </w:tblPr>
            <w:tblGrid>
              <w:gridCol w:w="5556"/>
              <w:gridCol w:w="3804"/>
            </w:tblGrid>
            <w:tr w:rsidR="00592A6E">
              <w:trPr>
                <w:tblCellSpacing w:w="15" w:type="dxa"/>
                <w:jc w:val="center"/>
              </w:trPr>
              <w:tc>
                <w:tcPr>
                  <w:tcW w:w="4580" w:type="dxa"/>
                  <w:vAlign w:val="center"/>
                  <w:hideMark/>
                </w:tcPr>
                <w:p w:rsidR="00592A6E" w:rsidRDefault="00592A6E">
                  <w:pPr>
                    <w:rPr>
                      <w:color w:val="000000"/>
                      <w:sz w:val="21"/>
                      <w:szCs w:val="21"/>
                    </w:rPr>
                  </w:pPr>
                  <w:r>
                    <w:rPr>
                      <w:noProof/>
                      <w:color w:val="000000"/>
                      <w:sz w:val="21"/>
                      <w:szCs w:val="21"/>
                    </w:rPr>
                    <w:lastRenderedPageBreak/>
                    <w:drawing>
                      <wp:inline distT="0" distB="0" distL="0" distR="0">
                        <wp:extent cx="4171950" cy="1200150"/>
                        <wp:effectExtent l="0" t="0" r="0" b="0"/>
                        <wp:docPr id="28" name="Picture 28" descr="sd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dformul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71950" cy="1200150"/>
                                </a:xfrm>
                                <a:prstGeom prst="rect">
                                  <a:avLst/>
                                </a:prstGeom>
                                <a:noFill/>
                                <a:ln>
                                  <a:noFill/>
                                </a:ln>
                              </pic:spPr>
                            </pic:pic>
                          </a:graphicData>
                        </a:graphic>
                      </wp:inline>
                    </w:drawing>
                  </w:r>
                </w:p>
              </w:tc>
              <w:tc>
                <w:tcPr>
                  <w:tcW w:w="3030" w:type="dxa"/>
                  <w:shd w:val="clear" w:color="auto" w:fill="FFFFCC"/>
                  <w:vAlign w:val="center"/>
                  <w:hideMark/>
                </w:tcPr>
                <w:p w:rsidR="00592A6E" w:rsidRDefault="00592A6E">
                  <w:pPr>
                    <w:jc w:val="center"/>
                    <w:rPr>
                      <w:color w:val="000000"/>
                      <w:sz w:val="21"/>
                      <w:szCs w:val="21"/>
                    </w:rPr>
                  </w:pPr>
                  <w:r>
                    <w:rPr>
                      <w:noProof/>
                      <w:color w:val="000000"/>
                      <w:sz w:val="21"/>
                      <w:szCs w:val="21"/>
                    </w:rPr>
                    <w:drawing>
                      <wp:inline distT="0" distB="0" distL="0" distR="0">
                        <wp:extent cx="2838450" cy="1473200"/>
                        <wp:effectExtent l="0" t="0" r="0" b="0"/>
                        <wp:docPr id="27" name="Picture 27" descr="formula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ormulakey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1473200"/>
                                </a:xfrm>
                                <a:prstGeom prst="rect">
                                  <a:avLst/>
                                </a:prstGeom>
                                <a:noFill/>
                                <a:ln>
                                  <a:noFill/>
                                </a:ln>
                              </pic:spPr>
                            </pic:pic>
                          </a:graphicData>
                        </a:graphic>
                      </wp:inline>
                    </w:drawing>
                  </w:r>
                </w:p>
              </w:tc>
            </w:tr>
          </w:tbl>
          <w:p w:rsidR="00592A6E" w:rsidRDefault="00592A6E">
            <w:pPr>
              <w:rPr>
                <w:color w:val="000000"/>
                <w:sz w:val="21"/>
                <w:szCs w:val="21"/>
              </w:rPr>
            </w:pPr>
          </w:p>
        </w:tc>
      </w:tr>
    </w:tbl>
    <w:p w:rsidR="0014402B" w:rsidRPr="001A23E1" w:rsidRDefault="0014402B" w:rsidP="00D23066">
      <w:pPr>
        <w:rPr>
          <w:b/>
          <w:color w:val="31849B" w:themeColor="accent5" w:themeShade="BF"/>
          <w:sz w:val="32"/>
        </w:rPr>
      </w:pPr>
      <w:r w:rsidRPr="001A23E1">
        <w:rPr>
          <w:b/>
          <w:color w:val="31849B" w:themeColor="accent5" w:themeShade="BF"/>
          <w:sz w:val="32"/>
        </w:rPr>
        <w:lastRenderedPageBreak/>
        <w:t>Inferential Statistics</w:t>
      </w:r>
    </w:p>
    <w:p w:rsidR="0014402B" w:rsidRDefault="0014402B" w:rsidP="00D23066">
      <w:r>
        <w:t>Inferential statistics are methods for using sample data to make general conclusions (inferences) about populations.</w:t>
      </w:r>
    </w:p>
    <w:p w:rsidR="0014402B" w:rsidRDefault="0014402B" w:rsidP="00D23066">
      <w:r>
        <w:t>Because a sample is typically only a part of the whole population, sample data provide only limited information about the population. As a result, sample statistics are generally imperfect representatives of the corresponding population parameters.</w:t>
      </w:r>
    </w:p>
    <w:p w:rsidR="0014402B" w:rsidRDefault="0014402B" w:rsidP="00D23066">
      <w:pPr>
        <w:pStyle w:val="ListParagraph"/>
        <w:numPr>
          <w:ilvl w:val="0"/>
          <w:numId w:val="1"/>
        </w:numPr>
      </w:pPr>
      <w:r w:rsidRPr="00C21727">
        <w:rPr>
          <w:noProof/>
        </w:rPr>
        <w:drawing>
          <wp:anchor distT="0" distB="0" distL="114300" distR="114300" simplePos="0" relativeHeight="251659264" behindDoc="0" locked="0" layoutInCell="1" allowOverlap="1" wp14:anchorId="7A2D3B9D" wp14:editId="3454F0B2">
            <wp:simplePos x="0" y="0"/>
            <wp:positionH relativeFrom="column">
              <wp:posOffset>0</wp:posOffset>
            </wp:positionH>
            <wp:positionV relativeFrom="paragraph">
              <wp:posOffset>0</wp:posOffset>
            </wp:positionV>
            <wp:extent cx="1790950" cy="1505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790950" cy="1505160"/>
                    </a:xfrm>
                    <a:prstGeom prst="rect">
                      <a:avLst/>
                    </a:prstGeom>
                  </pic:spPr>
                </pic:pic>
              </a:graphicData>
            </a:graphic>
            <wp14:sizeRelH relativeFrom="page">
              <wp14:pctWidth>0</wp14:pctWidth>
            </wp14:sizeRelH>
            <wp14:sizeRelV relativeFrom="page">
              <wp14:pctHeight>0</wp14:pctHeight>
            </wp14:sizeRelV>
          </wp:anchor>
        </w:drawing>
      </w:r>
      <w:r>
        <w:t>Estimation</w:t>
      </w:r>
    </w:p>
    <w:p w:rsidR="0014402B" w:rsidRDefault="0014402B" w:rsidP="0014402B">
      <w:pPr>
        <w:pStyle w:val="ListParagraph"/>
        <w:numPr>
          <w:ilvl w:val="0"/>
          <w:numId w:val="3"/>
        </w:numPr>
      </w:pPr>
      <w:r>
        <w:t>e.g., Estimate the population mean weight using the sample mean weight</w:t>
      </w:r>
    </w:p>
    <w:p w:rsidR="0014402B" w:rsidRDefault="0014402B" w:rsidP="00D23066">
      <w:pPr>
        <w:pStyle w:val="ListParagraph"/>
        <w:numPr>
          <w:ilvl w:val="0"/>
          <w:numId w:val="1"/>
        </w:numPr>
      </w:pPr>
      <w:r>
        <w:t>Hypothesis testing</w:t>
      </w:r>
    </w:p>
    <w:p w:rsidR="0014402B" w:rsidRDefault="0014402B" w:rsidP="0014402B">
      <w:pPr>
        <w:pStyle w:val="ListParagraph"/>
        <w:numPr>
          <w:ilvl w:val="0"/>
          <w:numId w:val="3"/>
        </w:numPr>
      </w:pPr>
      <w:r>
        <w:t>e.g., Test the claim that the population mean weight is 70kg</w:t>
      </w:r>
    </w:p>
    <w:p w:rsidR="0014402B" w:rsidRDefault="0014402B" w:rsidP="00D23066">
      <w:pPr>
        <w:pStyle w:val="ListParagraph"/>
      </w:pPr>
      <w:r>
        <w:t xml:space="preserve"> </w:t>
      </w:r>
    </w:p>
    <w:p w:rsidR="0014402B" w:rsidRDefault="0014402B" w:rsidP="00D23066">
      <w:pPr>
        <w:pStyle w:val="ListParagraph"/>
        <w:numPr>
          <w:ilvl w:val="0"/>
          <w:numId w:val="2"/>
        </w:numPr>
      </w:pPr>
    </w:p>
    <w:p w:rsidR="0014402B" w:rsidRDefault="0014402B" w:rsidP="00D23066"/>
    <w:p w:rsidR="0014402B" w:rsidRDefault="0014402B" w:rsidP="00D23066">
      <w:r w:rsidRPr="00BF782A">
        <w:rPr>
          <w:color w:val="31849B" w:themeColor="accent5" w:themeShade="BF"/>
        </w:rPr>
        <w:t>Inference</w:t>
      </w:r>
      <w:r>
        <w:t xml:space="preserve"> is the process of drawing conclusions or making decisions about a </w:t>
      </w:r>
      <w:r w:rsidRPr="00BF782A">
        <w:rPr>
          <w:color w:val="FFC000"/>
        </w:rPr>
        <w:t>population</w:t>
      </w:r>
      <w:r>
        <w:t xml:space="preserve"> based on </w:t>
      </w:r>
      <w:r w:rsidRPr="00BF782A">
        <w:rPr>
          <w:color w:val="FFC000"/>
        </w:rPr>
        <w:t>sample</w:t>
      </w:r>
      <w:r>
        <w:t xml:space="preserve"> results.</w:t>
      </w:r>
    </w:p>
    <w:tbl>
      <w:tblPr>
        <w:tblStyle w:val="TableGrid"/>
        <w:tblW w:w="9710" w:type="dxa"/>
        <w:tblLook w:val="04A0" w:firstRow="1" w:lastRow="0" w:firstColumn="1" w:lastColumn="0" w:noHBand="0" w:noVBand="1"/>
      </w:tblPr>
      <w:tblGrid>
        <w:gridCol w:w="4855"/>
        <w:gridCol w:w="4855"/>
      </w:tblGrid>
      <w:tr w:rsidR="0014402B" w:rsidTr="00592A6E">
        <w:trPr>
          <w:trHeight w:val="256"/>
        </w:trPr>
        <w:tc>
          <w:tcPr>
            <w:tcW w:w="4855" w:type="dxa"/>
          </w:tcPr>
          <w:p w:rsidR="0014402B" w:rsidRPr="009F0338" w:rsidRDefault="0014402B" w:rsidP="00D23066">
            <w:pPr>
              <w:rPr>
                <w:b/>
              </w:rPr>
            </w:pPr>
            <w:bookmarkStart w:id="0" w:name="_GoBack"/>
            <w:bookmarkEnd w:id="0"/>
            <w:r w:rsidRPr="009F0338">
              <w:rPr>
                <w:b/>
              </w:rPr>
              <w:t>Descriptive Statistics</w:t>
            </w:r>
          </w:p>
        </w:tc>
        <w:tc>
          <w:tcPr>
            <w:tcW w:w="4855" w:type="dxa"/>
          </w:tcPr>
          <w:p w:rsidR="0014402B" w:rsidRPr="009F0338" w:rsidRDefault="0014402B" w:rsidP="00D23066">
            <w:pPr>
              <w:rPr>
                <w:b/>
              </w:rPr>
            </w:pPr>
            <w:r w:rsidRPr="009F0338">
              <w:rPr>
                <w:b/>
              </w:rPr>
              <w:t>Inferential Statistics</w:t>
            </w:r>
          </w:p>
        </w:tc>
      </w:tr>
      <w:tr w:rsidR="0014402B" w:rsidTr="00592A6E">
        <w:trPr>
          <w:trHeight w:val="256"/>
        </w:trPr>
        <w:tc>
          <w:tcPr>
            <w:tcW w:w="4855" w:type="dxa"/>
          </w:tcPr>
          <w:p w:rsidR="0014402B" w:rsidRDefault="0014402B" w:rsidP="00D23066">
            <w:r>
              <w:t>Concerned with the describing the target population</w:t>
            </w:r>
          </w:p>
        </w:tc>
        <w:tc>
          <w:tcPr>
            <w:tcW w:w="4855" w:type="dxa"/>
          </w:tcPr>
          <w:p w:rsidR="0014402B" w:rsidRDefault="0014402B" w:rsidP="00D23066">
            <w:r>
              <w:t>Make inferences from the sample and generalize them to the population</w:t>
            </w:r>
          </w:p>
        </w:tc>
      </w:tr>
      <w:tr w:rsidR="0014402B" w:rsidTr="00592A6E">
        <w:trPr>
          <w:trHeight w:val="256"/>
        </w:trPr>
        <w:tc>
          <w:tcPr>
            <w:tcW w:w="4855" w:type="dxa"/>
          </w:tcPr>
          <w:p w:rsidR="0014402B" w:rsidRDefault="0014402B" w:rsidP="00D23066">
            <w:r>
              <w:t>Organize, analyze and present the data in a meaningful manner</w:t>
            </w:r>
          </w:p>
        </w:tc>
        <w:tc>
          <w:tcPr>
            <w:tcW w:w="4855" w:type="dxa"/>
          </w:tcPr>
          <w:p w:rsidR="0014402B" w:rsidRDefault="0014402B" w:rsidP="00D23066">
            <w:r>
              <w:t>Compares, test and predicts future outcomes</w:t>
            </w:r>
          </w:p>
        </w:tc>
      </w:tr>
      <w:tr w:rsidR="0014402B" w:rsidTr="00592A6E">
        <w:trPr>
          <w:trHeight w:val="256"/>
        </w:trPr>
        <w:tc>
          <w:tcPr>
            <w:tcW w:w="4855" w:type="dxa"/>
          </w:tcPr>
          <w:p w:rsidR="0014402B" w:rsidRDefault="0014402B" w:rsidP="00D23066">
            <w:r>
              <w:t>Final results are shown in form of charts, tables and graphs</w:t>
            </w:r>
          </w:p>
        </w:tc>
        <w:tc>
          <w:tcPr>
            <w:tcW w:w="4855" w:type="dxa"/>
          </w:tcPr>
          <w:p w:rsidR="0014402B" w:rsidRDefault="0014402B" w:rsidP="00D23066">
            <w:r>
              <w:t>Final results is the probability scores</w:t>
            </w:r>
          </w:p>
        </w:tc>
      </w:tr>
      <w:tr w:rsidR="0014402B" w:rsidTr="00592A6E">
        <w:trPr>
          <w:trHeight w:val="256"/>
        </w:trPr>
        <w:tc>
          <w:tcPr>
            <w:tcW w:w="4855" w:type="dxa"/>
          </w:tcPr>
          <w:p w:rsidR="0014402B" w:rsidRDefault="0014402B" w:rsidP="00D23066">
            <w:r>
              <w:t>Describes the data which is already known</w:t>
            </w:r>
          </w:p>
        </w:tc>
        <w:tc>
          <w:tcPr>
            <w:tcW w:w="4855" w:type="dxa"/>
          </w:tcPr>
          <w:p w:rsidR="0014402B" w:rsidRDefault="0014402B" w:rsidP="00D23066">
            <w:r>
              <w:t>Tries to make conclusions about the population that is beyond the data available</w:t>
            </w:r>
          </w:p>
        </w:tc>
      </w:tr>
      <w:tr w:rsidR="0014402B" w:rsidTr="00592A6E">
        <w:trPr>
          <w:trHeight w:val="256"/>
        </w:trPr>
        <w:tc>
          <w:tcPr>
            <w:tcW w:w="4855" w:type="dxa"/>
          </w:tcPr>
          <w:p w:rsidR="0014402B" w:rsidRDefault="0014402B" w:rsidP="00D23066">
            <w:r>
              <w:t xml:space="preserve">Tools- Measures of central tendency (mean/media/mode),Spread of data(range, standard deviation, </w:t>
            </w:r>
            <w:proofErr w:type="spellStart"/>
            <w:r>
              <w:t>etc</w:t>
            </w:r>
            <w:proofErr w:type="spellEnd"/>
            <w:r>
              <w:t>)</w:t>
            </w:r>
          </w:p>
        </w:tc>
        <w:tc>
          <w:tcPr>
            <w:tcW w:w="4855" w:type="dxa"/>
          </w:tcPr>
          <w:p w:rsidR="0014402B" w:rsidRDefault="0014402B" w:rsidP="00D23066">
            <w:r>
              <w:t xml:space="preserve">Tools- hypothesis tests, Analysis of variance, </w:t>
            </w:r>
            <w:proofErr w:type="spellStart"/>
            <w:r>
              <w:t>etc</w:t>
            </w:r>
            <w:proofErr w:type="spellEnd"/>
          </w:p>
        </w:tc>
      </w:tr>
      <w:tr w:rsidR="0014402B" w:rsidTr="00592A6E">
        <w:trPr>
          <w:trHeight w:val="256"/>
        </w:trPr>
        <w:tc>
          <w:tcPr>
            <w:tcW w:w="4855" w:type="dxa"/>
          </w:tcPr>
          <w:p w:rsidR="0014402B" w:rsidRDefault="0014402B" w:rsidP="00D23066">
            <w:r>
              <w:t>Don’t require any assumptions on part of the users as all the raw data is already there</w:t>
            </w:r>
          </w:p>
        </w:tc>
        <w:tc>
          <w:tcPr>
            <w:tcW w:w="4855" w:type="dxa"/>
          </w:tcPr>
          <w:p w:rsidR="0014402B" w:rsidRDefault="0014402B" w:rsidP="00D23066">
            <w:r>
              <w:t>Some inferential tests require the user to make assumptions or educated guesses before running the test. This can also affect the accuracy  and certainty of the result</w:t>
            </w:r>
          </w:p>
        </w:tc>
      </w:tr>
    </w:tbl>
    <w:p w:rsidR="0014402B" w:rsidRDefault="0014402B" w:rsidP="0014402B"/>
    <w:p w:rsidR="001A23E1" w:rsidRDefault="001A23E1" w:rsidP="0014402B"/>
    <w:p w:rsidR="001A23E1" w:rsidRDefault="001A23E1" w:rsidP="0014402B"/>
    <w:p w:rsidR="00822520" w:rsidRPr="001A23E1" w:rsidRDefault="00822520" w:rsidP="0014402B">
      <w:pPr>
        <w:rPr>
          <w:b/>
          <w:color w:val="31849B" w:themeColor="accent5" w:themeShade="BF"/>
          <w:sz w:val="28"/>
        </w:rPr>
      </w:pPr>
      <w:r w:rsidRPr="001A23E1">
        <w:rPr>
          <w:b/>
          <w:color w:val="31849B" w:themeColor="accent5" w:themeShade="BF"/>
          <w:sz w:val="28"/>
        </w:rPr>
        <w:t>Definition to Basic terms</w:t>
      </w:r>
    </w:p>
    <w:p w:rsidR="00822520" w:rsidRDefault="00822520" w:rsidP="0014402B">
      <w:pPr>
        <w:rPr>
          <w:i/>
          <w:color w:val="E36C0A" w:themeColor="accent6" w:themeShade="BF"/>
          <w:sz w:val="24"/>
        </w:rPr>
      </w:pPr>
      <w:proofErr w:type="gramStart"/>
      <w:r>
        <w:rPr>
          <w:b/>
          <w:color w:val="31849B" w:themeColor="accent5" w:themeShade="BF"/>
          <w:sz w:val="24"/>
        </w:rPr>
        <w:t>Population :</w:t>
      </w:r>
      <w:proofErr w:type="gramEnd"/>
      <w:r>
        <w:rPr>
          <w:b/>
          <w:color w:val="31849B" w:themeColor="accent5" w:themeShade="BF"/>
          <w:sz w:val="24"/>
        </w:rPr>
        <w:t xml:space="preserve"> </w:t>
      </w:r>
      <w:r>
        <w:rPr>
          <w:sz w:val="24"/>
        </w:rPr>
        <w:t xml:space="preserve">A Collection, or set, of individuals or objects or events whose properties are to be analyzed.  Two kinds of populations: </w:t>
      </w:r>
      <w:r w:rsidRPr="00822520">
        <w:rPr>
          <w:i/>
          <w:color w:val="E36C0A" w:themeColor="accent6" w:themeShade="BF"/>
          <w:sz w:val="24"/>
        </w:rPr>
        <w:t xml:space="preserve">finite </w:t>
      </w:r>
      <w:r w:rsidRPr="00822520">
        <w:rPr>
          <w:sz w:val="24"/>
        </w:rPr>
        <w:t>or</w:t>
      </w:r>
      <w:r w:rsidRPr="00822520">
        <w:rPr>
          <w:i/>
          <w:color w:val="E36C0A" w:themeColor="accent6" w:themeShade="BF"/>
          <w:sz w:val="24"/>
        </w:rPr>
        <w:t xml:space="preserve"> infinite</w:t>
      </w:r>
    </w:p>
    <w:p w:rsidR="00822520" w:rsidRDefault="00822520" w:rsidP="0014402B">
      <w:pPr>
        <w:rPr>
          <w:sz w:val="24"/>
        </w:rPr>
      </w:pPr>
      <w:r w:rsidRPr="00822520">
        <w:rPr>
          <w:b/>
          <w:color w:val="31849B" w:themeColor="accent5" w:themeShade="BF"/>
          <w:sz w:val="24"/>
        </w:rPr>
        <w:t>Sample</w:t>
      </w:r>
      <w:r>
        <w:rPr>
          <w:b/>
          <w:color w:val="31849B" w:themeColor="accent5" w:themeShade="BF"/>
          <w:sz w:val="24"/>
        </w:rPr>
        <w:t xml:space="preserve">: </w:t>
      </w:r>
      <w:r>
        <w:rPr>
          <w:sz w:val="24"/>
        </w:rPr>
        <w:t>A subset of the population</w:t>
      </w:r>
    </w:p>
    <w:p w:rsidR="00822520" w:rsidRDefault="00822520" w:rsidP="0014402B">
      <w:pPr>
        <w:rPr>
          <w:sz w:val="24"/>
        </w:rPr>
      </w:pPr>
      <w:r w:rsidRPr="00773B5F">
        <w:rPr>
          <w:b/>
          <w:color w:val="31849B" w:themeColor="accent5" w:themeShade="BF"/>
          <w:sz w:val="24"/>
        </w:rPr>
        <w:t>Variable:</w:t>
      </w:r>
      <w:r>
        <w:rPr>
          <w:sz w:val="24"/>
        </w:rPr>
        <w:t xml:space="preserve"> A characteristic about </w:t>
      </w:r>
      <w:r w:rsidR="00773B5F">
        <w:rPr>
          <w:sz w:val="24"/>
        </w:rPr>
        <w:t>each individual element of a population or sample</w:t>
      </w:r>
    </w:p>
    <w:p w:rsidR="00773B5F" w:rsidRDefault="00773B5F" w:rsidP="0014402B">
      <w:pPr>
        <w:rPr>
          <w:sz w:val="24"/>
        </w:rPr>
      </w:pPr>
      <w:proofErr w:type="gramStart"/>
      <w:r w:rsidRPr="00773B5F">
        <w:rPr>
          <w:b/>
          <w:color w:val="31849B" w:themeColor="accent5" w:themeShade="BF"/>
          <w:sz w:val="24"/>
        </w:rPr>
        <w:t>Data(</w:t>
      </w:r>
      <w:proofErr w:type="gramEnd"/>
      <w:r w:rsidRPr="00773B5F">
        <w:rPr>
          <w:b/>
          <w:color w:val="31849B" w:themeColor="accent5" w:themeShade="BF"/>
          <w:sz w:val="24"/>
        </w:rPr>
        <w:t>singular):</w:t>
      </w:r>
      <w:r w:rsidRPr="00773B5F">
        <w:rPr>
          <w:color w:val="31849B" w:themeColor="accent5" w:themeShade="BF"/>
          <w:sz w:val="24"/>
        </w:rPr>
        <w:t xml:space="preserve"> </w:t>
      </w:r>
      <w:r>
        <w:rPr>
          <w:sz w:val="24"/>
        </w:rPr>
        <w:t>The value of the variable associated with one element of a population or sample. This value may be a number, a word, or a symbol.</w:t>
      </w:r>
    </w:p>
    <w:p w:rsidR="00773B5F" w:rsidRDefault="00773B5F" w:rsidP="0014402B">
      <w:pPr>
        <w:rPr>
          <w:sz w:val="24"/>
        </w:rPr>
      </w:pPr>
      <w:proofErr w:type="gramStart"/>
      <w:r w:rsidRPr="00773B5F">
        <w:rPr>
          <w:b/>
          <w:color w:val="31849B" w:themeColor="accent5" w:themeShade="BF"/>
          <w:sz w:val="24"/>
        </w:rPr>
        <w:t>Data(</w:t>
      </w:r>
      <w:proofErr w:type="gramEnd"/>
      <w:r w:rsidRPr="00773B5F">
        <w:rPr>
          <w:b/>
          <w:color w:val="31849B" w:themeColor="accent5" w:themeShade="BF"/>
          <w:sz w:val="24"/>
        </w:rPr>
        <w:t>plural):</w:t>
      </w:r>
      <w:r w:rsidRPr="00773B5F">
        <w:rPr>
          <w:color w:val="31849B" w:themeColor="accent5" w:themeShade="BF"/>
          <w:sz w:val="24"/>
        </w:rPr>
        <w:t xml:space="preserve"> </w:t>
      </w:r>
      <w:r>
        <w:rPr>
          <w:sz w:val="24"/>
        </w:rPr>
        <w:t>The set of values collected for the variable from each of the elements belonging to the sample.</w:t>
      </w:r>
    </w:p>
    <w:p w:rsidR="00773B5F" w:rsidRDefault="00773B5F" w:rsidP="0014402B">
      <w:pPr>
        <w:rPr>
          <w:sz w:val="24"/>
        </w:rPr>
      </w:pPr>
      <w:r w:rsidRPr="00773B5F">
        <w:rPr>
          <w:b/>
          <w:color w:val="31849B" w:themeColor="accent5" w:themeShade="BF"/>
          <w:sz w:val="24"/>
        </w:rPr>
        <w:t>Experiment:</w:t>
      </w:r>
      <w:r w:rsidRPr="00773B5F">
        <w:rPr>
          <w:color w:val="31849B" w:themeColor="accent5" w:themeShade="BF"/>
          <w:sz w:val="24"/>
        </w:rPr>
        <w:t xml:space="preserve"> </w:t>
      </w:r>
      <w:r>
        <w:rPr>
          <w:sz w:val="24"/>
        </w:rPr>
        <w:t>A planned activity whose results yield a set of data.</w:t>
      </w:r>
    </w:p>
    <w:p w:rsidR="00773B5F" w:rsidRDefault="00773B5F" w:rsidP="0014402B">
      <w:pPr>
        <w:rPr>
          <w:sz w:val="24"/>
        </w:rPr>
      </w:pPr>
      <w:r w:rsidRPr="00773B5F">
        <w:rPr>
          <w:b/>
          <w:color w:val="31849B" w:themeColor="accent5" w:themeShade="BF"/>
          <w:sz w:val="24"/>
        </w:rPr>
        <w:t>Parameter:</w:t>
      </w:r>
      <w:r w:rsidRPr="00773B5F">
        <w:rPr>
          <w:color w:val="31849B" w:themeColor="accent5" w:themeShade="BF"/>
          <w:sz w:val="24"/>
        </w:rPr>
        <w:t xml:space="preserve"> </w:t>
      </w:r>
      <w:r>
        <w:rPr>
          <w:sz w:val="24"/>
        </w:rPr>
        <w:t>A numerical value summarizing all the data of an entire population</w:t>
      </w:r>
    </w:p>
    <w:p w:rsidR="00773B5F" w:rsidRDefault="00773B5F" w:rsidP="0014402B">
      <w:pPr>
        <w:rPr>
          <w:sz w:val="24"/>
        </w:rPr>
      </w:pPr>
      <w:r w:rsidRPr="00773B5F">
        <w:rPr>
          <w:b/>
          <w:color w:val="31849B" w:themeColor="accent5" w:themeShade="BF"/>
          <w:sz w:val="24"/>
        </w:rPr>
        <w:t>Statistic:</w:t>
      </w:r>
      <w:r w:rsidRPr="00773B5F">
        <w:rPr>
          <w:color w:val="31849B" w:themeColor="accent5" w:themeShade="BF"/>
          <w:sz w:val="24"/>
        </w:rPr>
        <w:t xml:space="preserve"> </w:t>
      </w:r>
      <w:r>
        <w:rPr>
          <w:sz w:val="24"/>
        </w:rPr>
        <w:t>A numerical value summarizing the sample data</w:t>
      </w:r>
    </w:p>
    <w:p w:rsidR="004C1555" w:rsidRDefault="00773B5F">
      <w:pPr>
        <w:rPr>
          <w:b/>
          <w:color w:val="31849B" w:themeColor="accent5" w:themeShade="BF"/>
          <w:sz w:val="28"/>
        </w:rPr>
      </w:pPr>
      <w:r>
        <w:rPr>
          <w:sz w:val="24"/>
        </w:rPr>
        <w:t xml:space="preserve"> </w:t>
      </w:r>
      <w:r w:rsidR="0014402B" w:rsidRPr="009207FD">
        <w:rPr>
          <w:b/>
          <w:color w:val="31849B" w:themeColor="accent5" w:themeShade="BF"/>
          <w:sz w:val="28"/>
        </w:rPr>
        <w:t>Types of Data / Variables</w:t>
      </w:r>
      <w:r w:rsidR="00822520">
        <w:rPr>
          <w:b/>
          <w:color w:val="31849B" w:themeColor="accent5" w:themeShade="BF"/>
          <w:sz w:val="28"/>
        </w:rPr>
        <w:t>:</w:t>
      </w:r>
    </w:p>
    <w:p w:rsidR="00822520" w:rsidRDefault="00822520">
      <w:pPr>
        <w:rPr>
          <w:sz w:val="24"/>
        </w:rPr>
      </w:pPr>
      <w:r>
        <w:rPr>
          <w:sz w:val="24"/>
        </w:rPr>
        <w:t>Data refers to facts and statistics collected together for reference or analysis.</w:t>
      </w:r>
    </w:p>
    <w:p w:rsidR="00822520" w:rsidRDefault="00822520">
      <w:pPr>
        <w:rPr>
          <w:sz w:val="24"/>
        </w:rPr>
      </w:pPr>
      <w:r>
        <w:rPr>
          <w:sz w:val="24"/>
        </w:rPr>
        <w:t>Data can be collected, measured and analyzed. It can also be visualized by using statistical models and graphs. Data can be categorized into two sub-categories:</w:t>
      </w:r>
    </w:p>
    <w:p w:rsidR="00822520" w:rsidRDefault="00822520">
      <w:pPr>
        <w:rPr>
          <w:sz w:val="24"/>
        </w:rPr>
      </w:pPr>
      <w:proofErr w:type="gramStart"/>
      <w:r>
        <w:rPr>
          <w:sz w:val="24"/>
        </w:rPr>
        <w:t>1.Qualitative</w:t>
      </w:r>
      <w:proofErr w:type="gramEnd"/>
      <w:r>
        <w:rPr>
          <w:sz w:val="24"/>
        </w:rPr>
        <w:t xml:space="preserve"> Data (Categorical)</w:t>
      </w:r>
    </w:p>
    <w:p w:rsidR="00822520" w:rsidRPr="00822520" w:rsidRDefault="00822520">
      <w:pPr>
        <w:rPr>
          <w:sz w:val="24"/>
        </w:rPr>
      </w:pPr>
      <w:r>
        <w:rPr>
          <w:sz w:val="24"/>
        </w:rPr>
        <w:t xml:space="preserve">2. Quantitative </w:t>
      </w:r>
      <w:proofErr w:type="gramStart"/>
      <w:r>
        <w:rPr>
          <w:sz w:val="24"/>
        </w:rPr>
        <w:t>Data(</w:t>
      </w:r>
      <w:proofErr w:type="gramEnd"/>
      <w:r>
        <w:rPr>
          <w:sz w:val="24"/>
        </w:rPr>
        <w:t>Numerical)</w:t>
      </w:r>
    </w:p>
    <w:p w:rsidR="0014402B" w:rsidRDefault="009207FD">
      <w:r>
        <w:rPr>
          <w:noProof/>
        </w:rPr>
        <w:lastRenderedPageBreak/>
        <mc:AlternateContent>
          <mc:Choice Requires="wps">
            <w:drawing>
              <wp:anchor distT="0" distB="0" distL="114300" distR="114300" simplePos="0" relativeHeight="251662336" behindDoc="0" locked="0" layoutInCell="1" allowOverlap="1" wp14:anchorId="434ED2C7" wp14:editId="41F8F11D">
                <wp:simplePos x="0" y="0"/>
                <wp:positionH relativeFrom="column">
                  <wp:posOffset>3784600</wp:posOffset>
                </wp:positionH>
                <wp:positionV relativeFrom="paragraph">
                  <wp:posOffset>530860</wp:posOffset>
                </wp:positionV>
                <wp:extent cx="958850" cy="3619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958850" cy="3619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07FD" w:rsidRDefault="009207FD" w:rsidP="009207FD">
                            <w:r>
                              <w:t>Qualitative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98pt;margin-top:41.8pt;width:75.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sJAiwIAAIsFAAAOAAAAZHJzL2Uyb0RvYy54bWysVFtP2zAUfp+0/2D5faTlNqhIUQdimoQA&#10;DSaeXcemEY6PZ7ttul/PZycpHdsL016S43O+c7+cnbeNYSvlQ0225OO9EWfKSqpq+1TyHw9Xn044&#10;C1HYShiyquQbFfj59OOHs7WbqH1akKmUZzBiw2TtSr6I0U2KIsiFakTYI6cshJp8IyKe/qmovFjD&#10;emOK/dHouFiTr5wnqUIA97IT8mm2r7WS8VbroCIzJUdsMX99/s7Tt5ieicmTF25Ryz4M8Q9RNKK2&#10;cLo1dSmiYEtf/2GqqaWnQDruSWoK0rqWKueAbMajN9ncL4RTORcUJ7htmcL/MytvVnee1RV6d8CZ&#10;FQ169KDayL5Qy8BCfdYuTAC7dwDGFnxgB34AM6Xdat+kPxJikKPSm211kzUJ5unRyckRJBKig+Px&#10;KWhYL16VnQ/xq6KGJaLkHs3LNRWr6xA76ABJvixd1cbkBhrL1iU/PoDJJAlk6ioJ0yOpXBjPVgIj&#10;MDdCPvdud1AIwtgEVnlkencp8S7BTMWNUQlj7HelUbKcZ3aXhlVtfQgplY25RNku0AmlEc97FHv8&#10;a1TvUe7yGDyTjVvlprbkuyr9Hnb1PISsOzx6s5N3ImM7b/uBmFO1wTx46jYqOHlVo9DXIsQ74bFC&#10;aDTOQrzFRxtCd6inOFuQ//U3fsJjsiHlbI2VLHn4uRRecWa+Wcz86fjwMO1wfhwefd7Hw+9K5rsS&#10;u2wuCC0f4wA5mcmEj2YgtafmEddjlrxCJKyE75LHgbyI3aHA9ZFqNssgbK0T8dreO5lMp+6kAXto&#10;H4V3/eBGTPwNDcsrJm/mt8MmTUuzZSRd5+FOBe6q2hceG5/Xo79O6aTsvjPq9YZOXwAAAP//AwBQ&#10;SwMEFAAGAAgAAAAhANEU523hAAAACgEAAA8AAABkcnMvZG93bnJldi54bWxMj8tOwzAQRfdI/IM1&#10;SOyoDbRJCXEqhOgCCSFRqpalEw9xhB8hdtPA1zOsYDkzR3fOLVeTs2zEIXbBS7icCWDom6A730rY&#10;vq4vlsBiUl4rGzxK+MIIq+r0pFSFDkf/guMmtYxCfCyUBJNSX3AeG4NOxVno0dPtPQxOJRqHlutB&#10;HSncWX4lRMad6jx9MKrHe4PNx+bgJDzt9p8P6+c3scfadovR5ubxu5by/Gy6uwWWcEp/MPzqkzpU&#10;5FSHg9eRWQmLm4y6JAnL6wwYAfk8p0VN5FxkwKuS/69Q/QAAAP//AwBQSwECLQAUAAYACAAAACEA&#10;toM4kv4AAADhAQAAEwAAAAAAAAAAAAAAAAAAAAAAW0NvbnRlbnRfVHlwZXNdLnhtbFBLAQItABQA&#10;BgAIAAAAIQA4/SH/1gAAAJQBAAALAAAAAAAAAAAAAAAAAC8BAABfcmVscy8ucmVsc1BLAQItABQA&#10;BgAIAAAAIQAOnsJAiwIAAIsFAAAOAAAAAAAAAAAAAAAAAC4CAABkcnMvZTJvRG9jLnhtbFBLAQIt&#10;ABQABgAIAAAAIQDRFOdt4QAAAAoBAAAPAAAAAAAAAAAAAAAAAOUEAABkcnMvZG93bnJldi54bWxQ&#10;SwUGAAAAAAQABADzAAAA8wUAAAAA&#10;" filled="f" strokeweight=".5pt">
                <v:textbox>
                  <w:txbxContent>
                    <w:p w:rsidR="009207FD" w:rsidRDefault="009207FD" w:rsidP="009207FD">
                      <w:r>
                        <w:t>Qualitative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646B0B1" wp14:editId="60F530E5">
                <wp:simplePos x="0" y="0"/>
                <wp:positionH relativeFrom="column">
                  <wp:posOffset>374650</wp:posOffset>
                </wp:positionH>
                <wp:positionV relativeFrom="paragraph">
                  <wp:posOffset>568960</wp:posOffset>
                </wp:positionV>
                <wp:extent cx="958850" cy="3619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958850" cy="3619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07FD" w:rsidRDefault="009207FD">
                            <w:r>
                              <w:t>Quantitative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29.5pt;margin-top:44.8pt;width:75.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iTjAIAAJIFAAAOAAAAZHJzL2Uyb0RvYy54bWysVFtP2zAUfp+0/2D5faTlNqhIUQdimoQA&#10;DSaeXcemEY6PZ7ttul/PZycpHdsL016S43O+c7+cnbeNYSvlQ0225OO9EWfKSqpq+1TyHw9Xn044&#10;C1HYShiyquQbFfj59OOHs7WbqH1akKmUZzBiw2TtSr6I0U2KIsiFakTYI6cshJp8IyKe/qmovFjD&#10;emOK/dHouFiTr5wnqUIA97IT8mm2r7WS8VbroCIzJUdsMX99/s7Tt5ieicmTF25Ryz4M8Q9RNKK2&#10;cLo1dSmiYEtf/2GqqaWnQDruSWoK0rqWKueAbMajN9ncL4RTORcUJ7htmcL/MytvVnee1RV6h/JY&#10;0aBHD6qN7Au1DCzUZ+3CBLB7B2BswQd24AcwU9qt9k36IyEGOUxtttVN1iSYp0cnJ0eQSIgOjsen&#10;oGG9eFV2PsSvihqWiJJ7NC/XVKyuQ+ygAyT5snRVG5MbaCxbl/z4ACaTJJCpqyRMj6RyYTxbCYzA&#10;3Aj53LvdQSEIYxNY5ZHp3aXEuwQzFTdGJYyx35VGyXKe2V0aVrX1IaRUNuYSZbtAJ5RGPO9R7PGv&#10;Ub1Huctj8Ew2bpWb2pLvqvR72NXzELLu8OjNTt6JjO287WZl6P+cqg3GwlO3WMHJqxr1vhYh3gmP&#10;TUK/cR3iLT7aEJpEPcXZgvyvv/ETHgMOKWdrbGbJw8+l8Ioz881i9E/Hh4cwG/Pj8OjzPh5+VzLf&#10;ldhlc0Ho/Bh3yMlMJnw0A6k9NY84IrPkFSJhJXyXPA7kRezuBY6QVLNZBmF5nYjX9t7JZDo1Kc3Z&#10;Q/sovOvnN2Lwb2jYYTF5M8YdNmlami0j6TrPeKpzV9W+/lj8vCX9kUqXZfedUa+ndPoCAAD//wMA&#10;UEsDBBQABgAIAAAAIQD9hjXH4AAAAAkBAAAPAAAAZHJzL2Rvd25yZXYueG1sTI/BTsMwEETvSPyD&#10;tUjcqN2KhjbEqRCiBySEREGUoxMvSYS9DrGbBr6e5QTHnRnNvik2k3dixCF2gTTMZwoEUh1sR42G&#10;l+ftxQpETIascYFQwxdG2JSnJ4XJbTjSE4671AguoZgbDW1KfS5lrFv0Js5Cj8Teexi8SXwOjbSD&#10;OXK5d3KhVCa96Yg/tKbH2xbrj93Ba3h43X/ebR/f1B4r1y1Hd9Xef1dan59NN9cgEk7pLwy/+IwO&#10;JTNV4UA2CqdhueYpScNqnYFgfzFXLFQcvMwykGUh/y8ofwAAAP//AwBQSwECLQAUAAYACAAAACEA&#10;toM4kv4AAADhAQAAEwAAAAAAAAAAAAAAAAAAAAAAW0NvbnRlbnRfVHlwZXNdLnhtbFBLAQItABQA&#10;BgAIAAAAIQA4/SH/1gAAAJQBAAALAAAAAAAAAAAAAAAAAC8BAABfcmVscy8ucmVsc1BLAQItABQA&#10;BgAIAAAAIQCeeoiTjAIAAJIFAAAOAAAAAAAAAAAAAAAAAC4CAABkcnMvZTJvRG9jLnhtbFBLAQIt&#10;ABQABgAIAAAAIQD9hjXH4AAAAAkBAAAPAAAAAAAAAAAAAAAAAOYEAABkcnMvZG93bnJldi54bWxQ&#10;SwUGAAAAAAQABADzAAAA8wUAAAAA&#10;" filled="f" strokeweight=".5pt">
                <v:textbox>
                  <w:txbxContent>
                    <w:p w:rsidR="009207FD" w:rsidRDefault="009207FD">
                      <w:r>
                        <w:t>Quantitative</w:t>
                      </w:r>
                    </w:p>
                  </w:txbxContent>
                </v:textbox>
              </v:shape>
            </w:pict>
          </mc:Fallback>
        </mc:AlternateContent>
      </w:r>
      <w:r w:rsidR="0014402B" w:rsidRPr="0014402B">
        <w:rPr>
          <w:noProof/>
        </w:rPr>
        <w:drawing>
          <wp:inline distT="0" distB="0" distL="0" distR="0" wp14:anchorId="39619CAE" wp14:editId="70C490BB">
            <wp:extent cx="5439534" cy="245779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39534" cy="2457793"/>
                    </a:xfrm>
                    <a:prstGeom prst="rect">
                      <a:avLst/>
                    </a:prstGeom>
                  </pic:spPr>
                </pic:pic>
              </a:graphicData>
            </a:graphic>
          </wp:inline>
        </w:drawing>
      </w:r>
    </w:p>
    <w:p w:rsidR="009207FD" w:rsidRDefault="009207FD">
      <w:r>
        <w:rPr>
          <w:noProof/>
        </w:rPr>
        <w:drawing>
          <wp:inline distT="0" distB="0" distL="0" distR="0" wp14:anchorId="3FF147C0" wp14:editId="265A674B">
            <wp:extent cx="3384550" cy="1384116"/>
            <wp:effectExtent l="0" t="0" r="6350" b="6985"/>
            <wp:docPr id="9" name="Picture 9" descr="A Starter Pack to Exploratory Data Analysis with Python, pandas, seaborn,  and scikit-learn | by Ren Jie Ta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tarter Pack to Exploratory Data Analysis with Python, pandas, seaborn,  and scikit-learn | by Ren Jie Tan | Towards Data Science"/>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388582" cy="1385765"/>
                    </a:xfrm>
                    <a:prstGeom prst="rect">
                      <a:avLst/>
                    </a:prstGeom>
                    <a:noFill/>
                    <a:ln>
                      <a:noFill/>
                    </a:ln>
                  </pic:spPr>
                </pic:pic>
              </a:graphicData>
            </a:graphic>
          </wp:inline>
        </w:drawing>
      </w:r>
    </w:p>
    <w:sectPr w:rsidR="00920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A0E93"/>
    <w:multiLevelType w:val="multilevel"/>
    <w:tmpl w:val="906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117B1"/>
    <w:multiLevelType w:val="hybridMultilevel"/>
    <w:tmpl w:val="7258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2A125E"/>
    <w:multiLevelType w:val="hybridMultilevel"/>
    <w:tmpl w:val="242E506E"/>
    <w:lvl w:ilvl="0" w:tplc="2CB2F344">
      <w:start w:val="5"/>
      <w:numFmt w:val="bullet"/>
      <w:lvlText w:val="-"/>
      <w:lvlJc w:val="left"/>
      <w:pPr>
        <w:ind w:left="860" w:hanging="360"/>
      </w:pPr>
      <w:rPr>
        <w:rFonts w:ascii="Calibri" w:eastAsiaTheme="minorEastAsia" w:hAnsi="Calibri" w:cs="Calibri"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nsid w:val="608E0540"/>
    <w:multiLevelType w:val="hybridMultilevel"/>
    <w:tmpl w:val="99C6A8BA"/>
    <w:lvl w:ilvl="0" w:tplc="35CAE93E">
      <w:start w:val="5"/>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nsid w:val="6B306A5A"/>
    <w:multiLevelType w:val="multilevel"/>
    <w:tmpl w:val="9FCCF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2B"/>
    <w:rsid w:val="0014402B"/>
    <w:rsid w:val="001A23E1"/>
    <w:rsid w:val="001A3A37"/>
    <w:rsid w:val="00312F81"/>
    <w:rsid w:val="00372C72"/>
    <w:rsid w:val="004C1555"/>
    <w:rsid w:val="00592A6E"/>
    <w:rsid w:val="006429D6"/>
    <w:rsid w:val="00773B5F"/>
    <w:rsid w:val="00812266"/>
    <w:rsid w:val="00822520"/>
    <w:rsid w:val="009207FD"/>
    <w:rsid w:val="00AA4729"/>
    <w:rsid w:val="00C06FD8"/>
    <w:rsid w:val="00C07738"/>
    <w:rsid w:val="00DC29CB"/>
    <w:rsid w:val="00EC6714"/>
    <w:rsid w:val="00FC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402B"/>
    <w:pPr>
      <w:spacing w:line="240" w:lineRule="auto"/>
    </w:pPr>
    <w:rPr>
      <w:rFonts w:eastAsiaTheme="minorEastAsia"/>
      <w:szCs w:val="20"/>
    </w:rPr>
  </w:style>
  <w:style w:type="paragraph" w:styleId="Heading3">
    <w:name w:val="heading 3"/>
    <w:basedOn w:val="Normal"/>
    <w:link w:val="Heading3Char"/>
    <w:uiPriority w:val="9"/>
    <w:qFormat/>
    <w:rsid w:val="00DC29C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14402B"/>
    <w:pPr>
      <w:spacing w:after="0" w:line="240" w:lineRule="auto"/>
    </w:pPr>
    <w:rPr>
      <w:rFonts w:asciiTheme="majorHAnsi" w:eastAsiaTheme="majorEastAsia" w:hAnsiTheme="majorHAnsi" w:cstheme="majorBidi"/>
      <w:b/>
      <w:bCs/>
      <w:color w:val="17365D" w:themeColor="text2" w:themeShade="BF"/>
      <w:sz w:val="32"/>
      <w:szCs w:val="38"/>
    </w:rPr>
  </w:style>
  <w:style w:type="paragraph" w:styleId="ListParagraph">
    <w:name w:val="List Paragraph"/>
    <w:basedOn w:val="Normal"/>
    <w:uiPriority w:val="34"/>
    <w:qFormat/>
    <w:rsid w:val="0014402B"/>
    <w:pPr>
      <w:ind w:left="720"/>
      <w:contextualSpacing/>
    </w:pPr>
  </w:style>
  <w:style w:type="paragraph" w:customStyle="1" w:styleId="PadderBetweenControlandBody">
    <w:name w:val="Padder Between Control and Body"/>
    <w:basedOn w:val="Normal"/>
    <w:next w:val="Normal"/>
    <w:semiHidden/>
    <w:rsid w:val="0014402B"/>
    <w:pPr>
      <w:spacing w:after="120"/>
    </w:pPr>
    <w:rPr>
      <w:sz w:val="2"/>
      <w:szCs w:val="2"/>
    </w:rPr>
  </w:style>
  <w:style w:type="paragraph" w:customStyle="1" w:styleId="underline">
    <w:name w:val="underline"/>
    <w:semiHidden/>
    <w:rsid w:val="0014402B"/>
    <w:pPr>
      <w:pBdr>
        <w:bottom w:val="single" w:sz="8" w:space="2" w:color="4F81BD" w:themeColor="accent1"/>
      </w:pBdr>
      <w:spacing w:before="40" w:after="0" w:line="240" w:lineRule="auto"/>
    </w:pPr>
    <w:rPr>
      <w:rFonts w:eastAsiaTheme="minorEastAsia"/>
      <w:sz w:val="2"/>
      <w:szCs w:val="2"/>
    </w:rPr>
  </w:style>
  <w:style w:type="table" w:styleId="TableGrid">
    <w:name w:val="Table Grid"/>
    <w:basedOn w:val="TableNormal"/>
    <w:uiPriority w:val="59"/>
    <w:rsid w:val="0014402B"/>
    <w:pPr>
      <w:spacing w:after="0" w:line="240" w:lineRule="auto"/>
    </w:pPr>
    <w:rPr>
      <w:rFonts w:eastAsiaTheme="minorEastAsia"/>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0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02B"/>
    <w:rPr>
      <w:rFonts w:ascii="Tahoma" w:eastAsiaTheme="minorEastAsia" w:hAnsi="Tahoma" w:cs="Tahoma"/>
      <w:sz w:val="16"/>
      <w:szCs w:val="16"/>
    </w:rPr>
  </w:style>
  <w:style w:type="paragraph" w:styleId="NormalWeb">
    <w:name w:val="Normal (Web)"/>
    <w:basedOn w:val="Normal"/>
    <w:uiPriority w:val="99"/>
    <w:unhideWhenUsed/>
    <w:rsid w:val="00773B5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73B5F"/>
    <w:rPr>
      <w:b/>
      <w:bCs/>
    </w:rPr>
  </w:style>
  <w:style w:type="character" w:styleId="Hyperlink">
    <w:name w:val="Hyperlink"/>
    <w:basedOn w:val="DefaultParagraphFont"/>
    <w:uiPriority w:val="99"/>
    <w:semiHidden/>
    <w:unhideWhenUsed/>
    <w:rsid w:val="00773B5F"/>
    <w:rPr>
      <w:color w:val="0000FF"/>
      <w:u w:val="single"/>
    </w:rPr>
  </w:style>
  <w:style w:type="character" w:customStyle="1" w:styleId="Heading3Char">
    <w:name w:val="Heading 3 Char"/>
    <w:basedOn w:val="DefaultParagraphFont"/>
    <w:link w:val="Heading3"/>
    <w:uiPriority w:val="9"/>
    <w:rsid w:val="00DC29CB"/>
    <w:rPr>
      <w:rFonts w:ascii="Times New Roman" w:eastAsia="Times New Roman" w:hAnsi="Times New Roman" w:cs="Times New Roman"/>
      <w:b/>
      <w:bCs/>
      <w:sz w:val="27"/>
      <w:szCs w:val="27"/>
    </w:rPr>
  </w:style>
  <w:style w:type="character" w:customStyle="1" w:styleId="timesblue16">
    <w:name w:val="timesblue16"/>
    <w:basedOn w:val="DefaultParagraphFont"/>
    <w:rsid w:val="00FC260C"/>
  </w:style>
  <w:style w:type="character" w:customStyle="1" w:styleId="arialblack12">
    <w:name w:val="arialblack12"/>
    <w:basedOn w:val="DefaultParagraphFont"/>
    <w:rsid w:val="00FC260C"/>
  </w:style>
  <w:style w:type="character" w:styleId="Emphasis">
    <w:name w:val="Emphasis"/>
    <w:basedOn w:val="DefaultParagraphFont"/>
    <w:uiPriority w:val="20"/>
    <w:qFormat/>
    <w:rsid w:val="00FC260C"/>
    <w:rPr>
      <w:i/>
      <w:iCs/>
    </w:rPr>
  </w:style>
  <w:style w:type="character" w:customStyle="1" w:styleId="timesblue14">
    <w:name w:val="timesblue14"/>
    <w:basedOn w:val="DefaultParagraphFont"/>
    <w:rsid w:val="00FC260C"/>
  </w:style>
  <w:style w:type="character" w:customStyle="1" w:styleId="timesblack14">
    <w:name w:val="timesblack14"/>
    <w:basedOn w:val="DefaultParagraphFont"/>
    <w:rsid w:val="00812266"/>
  </w:style>
  <w:style w:type="paragraph" w:customStyle="1" w:styleId="timesblack16">
    <w:name w:val="timesblack16"/>
    <w:basedOn w:val="Normal"/>
    <w:rsid w:val="001A3A37"/>
    <w:pPr>
      <w:spacing w:before="100" w:beforeAutospacing="1" w:after="100" w:afterAutospacing="1"/>
    </w:pPr>
    <w:rPr>
      <w:rFonts w:ascii="Times New Roman" w:eastAsia="Times New Roman" w:hAnsi="Times New Roman" w:cs="Times New Roman"/>
      <w:sz w:val="24"/>
      <w:szCs w:val="24"/>
    </w:rPr>
  </w:style>
  <w:style w:type="character" w:customStyle="1" w:styleId="timesblack20">
    <w:name w:val="timesblack20"/>
    <w:basedOn w:val="DefaultParagraphFont"/>
    <w:rsid w:val="001A3A37"/>
  </w:style>
  <w:style w:type="character" w:customStyle="1" w:styleId="timesred14">
    <w:name w:val="timesred14"/>
    <w:basedOn w:val="DefaultParagraphFont"/>
    <w:rsid w:val="001A3A37"/>
  </w:style>
  <w:style w:type="character" w:customStyle="1" w:styleId="timesblack161">
    <w:name w:val="timesblack161"/>
    <w:basedOn w:val="DefaultParagraphFont"/>
    <w:rsid w:val="001A3A37"/>
  </w:style>
  <w:style w:type="character" w:customStyle="1" w:styleId="timesblack12">
    <w:name w:val="timesblack12"/>
    <w:basedOn w:val="DefaultParagraphFont"/>
    <w:rsid w:val="00372C72"/>
  </w:style>
  <w:style w:type="character" w:customStyle="1" w:styleId="timesblack10">
    <w:name w:val="timesblack10"/>
    <w:basedOn w:val="DefaultParagraphFont"/>
    <w:rsid w:val="00372C72"/>
  </w:style>
  <w:style w:type="character" w:customStyle="1" w:styleId="timesblue12">
    <w:name w:val="timesblue12"/>
    <w:basedOn w:val="DefaultParagraphFont"/>
    <w:rsid w:val="00372C72"/>
  </w:style>
  <w:style w:type="character" w:customStyle="1" w:styleId="arialblack24">
    <w:name w:val="arialblack24"/>
    <w:basedOn w:val="DefaultParagraphFont"/>
    <w:rsid w:val="00372C72"/>
  </w:style>
  <w:style w:type="character" w:customStyle="1" w:styleId="arialblack14">
    <w:name w:val="arialblack14"/>
    <w:basedOn w:val="DefaultParagraphFont"/>
    <w:rsid w:val="00592A6E"/>
  </w:style>
  <w:style w:type="character" w:customStyle="1" w:styleId="timesdarkgreen">
    <w:name w:val="timesdarkgreen"/>
    <w:basedOn w:val="DefaultParagraphFont"/>
    <w:rsid w:val="00592A6E"/>
  </w:style>
  <w:style w:type="paragraph" w:customStyle="1" w:styleId="arialblack201">
    <w:name w:val="arialblack201"/>
    <w:basedOn w:val="Normal"/>
    <w:rsid w:val="00592A6E"/>
    <w:pPr>
      <w:spacing w:before="100" w:beforeAutospacing="1" w:after="100" w:afterAutospacing="1"/>
    </w:pPr>
    <w:rPr>
      <w:rFonts w:ascii="Times New Roman" w:eastAsia="Times New Roman" w:hAnsi="Times New Roman" w:cs="Times New Roman"/>
      <w:sz w:val="24"/>
      <w:szCs w:val="24"/>
    </w:rPr>
  </w:style>
  <w:style w:type="character" w:customStyle="1" w:styleId="arialblack20">
    <w:name w:val="arialblack20"/>
    <w:basedOn w:val="DefaultParagraphFont"/>
    <w:rsid w:val="00592A6E"/>
  </w:style>
  <w:style w:type="paragraph" w:customStyle="1" w:styleId="timesblack141">
    <w:name w:val="timesblack141"/>
    <w:basedOn w:val="Normal"/>
    <w:rsid w:val="00592A6E"/>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402B"/>
    <w:pPr>
      <w:spacing w:line="240" w:lineRule="auto"/>
    </w:pPr>
    <w:rPr>
      <w:rFonts w:eastAsiaTheme="minorEastAsia"/>
      <w:szCs w:val="20"/>
    </w:rPr>
  </w:style>
  <w:style w:type="paragraph" w:styleId="Heading3">
    <w:name w:val="heading 3"/>
    <w:basedOn w:val="Normal"/>
    <w:link w:val="Heading3Char"/>
    <w:uiPriority w:val="9"/>
    <w:qFormat/>
    <w:rsid w:val="00DC29C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14402B"/>
    <w:pPr>
      <w:spacing w:after="0" w:line="240" w:lineRule="auto"/>
    </w:pPr>
    <w:rPr>
      <w:rFonts w:asciiTheme="majorHAnsi" w:eastAsiaTheme="majorEastAsia" w:hAnsiTheme="majorHAnsi" w:cstheme="majorBidi"/>
      <w:b/>
      <w:bCs/>
      <w:color w:val="17365D" w:themeColor="text2" w:themeShade="BF"/>
      <w:sz w:val="32"/>
      <w:szCs w:val="38"/>
    </w:rPr>
  </w:style>
  <w:style w:type="paragraph" w:styleId="ListParagraph">
    <w:name w:val="List Paragraph"/>
    <w:basedOn w:val="Normal"/>
    <w:uiPriority w:val="34"/>
    <w:qFormat/>
    <w:rsid w:val="0014402B"/>
    <w:pPr>
      <w:ind w:left="720"/>
      <w:contextualSpacing/>
    </w:pPr>
  </w:style>
  <w:style w:type="paragraph" w:customStyle="1" w:styleId="PadderBetweenControlandBody">
    <w:name w:val="Padder Between Control and Body"/>
    <w:basedOn w:val="Normal"/>
    <w:next w:val="Normal"/>
    <w:semiHidden/>
    <w:rsid w:val="0014402B"/>
    <w:pPr>
      <w:spacing w:after="120"/>
    </w:pPr>
    <w:rPr>
      <w:sz w:val="2"/>
      <w:szCs w:val="2"/>
    </w:rPr>
  </w:style>
  <w:style w:type="paragraph" w:customStyle="1" w:styleId="underline">
    <w:name w:val="underline"/>
    <w:semiHidden/>
    <w:rsid w:val="0014402B"/>
    <w:pPr>
      <w:pBdr>
        <w:bottom w:val="single" w:sz="8" w:space="2" w:color="4F81BD" w:themeColor="accent1"/>
      </w:pBdr>
      <w:spacing w:before="40" w:after="0" w:line="240" w:lineRule="auto"/>
    </w:pPr>
    <w:rPr>
      <w:rFonts w:eastAsiaTheme="minorEastAsia"/>
      <w:sz w:val="2"/>
      <w:szCs w:val="2"/>
    </w:rPr>
  </w:style>
  <w:style w:type="table" w:styleId="TableGrid">
    <w:name w:val="Table Grid"/>
    <w:basedOn w:val="TableNormal"/>
    <w:uiPriority w:val="59"/>
    <w:rsid w:val="0014402B"/>
    <w:pPr>
      <w:spacing w:after="0" w:line="240" w:lineRule="auto"/>
    </w:pPr>
    <w:rPr>
      <w:rFonts w:eastAsiaTheme="minorEastAsia"/>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0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02B"/>
    <w:rPr>
      <w:rFonts w:ascii="Tahoma" w:eastAsiaTheme="minorEastAsia" w:hAnsi="Tahoma" w:cs="Tahoma"/>
      <w:sz w:val="16"/>
      <w:szCs w:val="16"/>
    </w:rPr>
  </w:style>
  <w:style w:type="paragraph" w:styleId="NormalWeb">
    <w:name w:val="Normal (Web)"/>
    <w:basedOn w:val="Normal"/>
    <w:uiPriority w:val="99"/>
    <w:unhideWhenUsed/>
    <w:rsid w:val="00773B5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73B5F"/>
    <w:rPr>
      <w:b/>
      <w:bCs/>
    </w:rPr>
  </w:style>
  <w:style w:type="character" w:styleId="Hyperlink">
    <w:name w:val="Hyperlink"/>
    <w:basedOn w:val="DefaultParagraphFont"/>
    <w:uiPriority w:val="99"/>
    <w:semiHidden/>
    <w:unhideWhenUsed/>
    <w:rsid w:val="00773B5F"/>
    <w:rPr>
      <w:color w:val="0000FF"/>
      <w:u w:val="single"/>
    </w:rPr>
  </w:style>
  <w:style w:type="character" w:customStyle="1" w:styleId="Heading3Char">
    <w:name w:val="Heading 3 Char"/>
    <w:basedOn w:val="DefaultParagraphFont"/>
    <w:link w:val="Heading3"/>
    <w:uiPriority w:val="9"/>
    <w:rsid w:val="00DC29CB"/>
    <w:rPr>
      <w:rFonts w:ascii="Times New Roman" w:eastAsia="Times New Roman" w:hAnsi="Times New Roman" w:cs="Times New Roman"/>
      <w:b/>
      <w:bCs/>
      <w:sz w:val="27"/>
      <w:szCs w:val="27"/>
    </w:rPr>
  </w:style>
  <w:style w:type="character" w:customStyle="1" w:styleId="timesblue16">
    <w:name w:val="timesblue16"/>
    <w:basedOn w:val="DefaultParagraphFont"/>
    <w:rsid w:val="00FC260C"/>
  </w:style>
  <w:style w:type="character" w:customStyle="1" w:styleId="arialblack12">
    <w:name w:val="arialblack12"/>
    <w:basedOn w:val="DefaultParagraphFont"/>
    <w:rsid w:val="00FC260C"/>
  </w:style>
  <w:style w:type="character" w:styleId="Emphasis">
    <w:name w:val="Emphasis"/>
    <w:basedOn w:val="DefaultParagraphFont"/>
    <w:uiPriority w:val="20"/>
    <w:qFormat/>
    <w:rsid w:val="00FC260C"/>
    <w:rPr>
      <w:i/>
      <w:iCs/>
    </w:rPr>
  </w:style>
  <w:style w:type="character" w:customStyle="1" w:styleId="timesblue14">
    <w:name w:val="timesblue14"/>
    <w:basedOn w:val="DefaultParagraphFont"/>
    <w:rsid w:val="00FC260C"/>
  </w:style>
  <w:style w:type="character" w:customStyle="1" w:styleId="timesblack14">
    <w:name w:val="timesblack14"/>
    <w:basedOn w:val="DefaultParagraphFont"/>
    <w:rsid w:val="00812266"/>
  </w:style>
  <w:style w:type="paragraph" w:customStyle="1" w:styleId="timesblack16">
    <w:name w:val="timesblack16"/>
    <w:basedOn w:val="Normal"/>
    <w:rsid w:val="001A3A37"/>
    <w:pPr>
      <w:spacing w:before="100" w:beforeAutospacing="1" w:after="100" w:afterAutospacing="1"/>
    </w:pPr>
    <w:rPr>
      <w:rFonts w:ascii="Times New Roman" w:eastAsia="Times New Roman" w:hAnsi="Times New Roman" w:cs="Times New Roman"/>
      <w:sz w:val="24"/>
      <w:szCs w:val="24"/>
    </w:rPr>
  </w:style>
  <w:style w:type="character" w:customStyle="1" w:styleId="timesblack20">
    <w:name w:val="timesblack20"/>
    <w:basedOn w:val="DefaultParagraphFont"/>
    <w:rsid w:val="001A3A37"/>
  </w:style>
  <w:style w:type="character" w:customStyle="1" w:styleId="timesred14">
    <w:name w:val="timesred14"/>
    <w:basedOn w:val="DefaultParagraphFont"/>
    <w:rsid w:val="001A3A37"/>
  </w:style>
  <w:style w:type="character" w:customStyle="1" w:styleId="timesblack161">
    <w:name w:val="timesblack161"/>
    <w:basedOn w:val="DefaultParagraphFont"/>
    <w:rsid w:val="001A3A37"/>
  </w:style>
  <w:style w:type="character" w:customStyle="1" w:styleId="timesblack12">
    <w:name w:val="timesblack12"/>
    <w:basedOn w:val="DefaultParagraphFont"/>
    <w:rsid w:val="00372C72"/>
  </w:style>
  <w:style w:type="character" w:customStyle="1" w:styleId="timesblack10">
    <w:name w:val="timesblack10"/>
    <w:basedOn w:val="DefaultParagraphFont"/>
    <w:rsid w:val="00372C72"/>
  </w:style>
  <w:style w:type="character" w:customStyle="1" w:styleId="timesblue12">
    <w:name w:val="timesblue12"/>
    <w:basedOn w:val="DefaultParagraphFont"/>
    <w:rsid w:val="00372C72"/>
  </w:style>
  <w:style w:type="character" w:customStyle="1" w:styleId="arialblack24">
    <w:name w:val="arialblack24"/>
    <w:basedOn w:val="DefaultParagraphFont"/>
    <w:rsid w:val="00372C72"/>
  </w:style>
  <w:style w:type="character" w:customStyle="1" w:styleId="arialblack14">
    <w:name w:val="arialblack14"/>
    <w:basedOn w:val="DefaultParagraphFont"/>
    <w:rsid w:val="00592A6E"/>
  </w:style>
  <w:style w:type="character" w:customStyle="1" w:styleId="timesdarkgreen">
    <w:name w:val="timesdarkgreen"/>
    <w:basedOn w:val="DefaultParagraphFont"/>
    <w:rsid w:val="00592A6E"/>
  </w:style>
  <w:style w:type="paragraph" w:customStyle="1" w:styleId="arialblack201">
    <w:name w:val="arialblack201"/>
    <w:basedOn w:val="Normal"/>
    <w:rsid w:val="00592A6E"/>
    <w:pPr>
      <w:spacing w:before="100" w:beforeAutospacing="1" w:after="100" w:afterAutospacing="1"/>
    </w:pPr>
    <w:rPr>
      <w:rFonts w:ascii="Times New Roman" w:eastAsia="Times New Roman" w:hAnsi="Times New Roman" w:cs="Times New Roman"/>
      <w:sz w:val="24"/>
      <w:szCs w:val="24"/>
    </w:rPr>
  </w:style>
  <w:style w:type="character" w:customStyle="1" w:styleId="arialblack20">
    <w:name w:val="arialblack20"/>
    <w:basedOn w:val="DefaultParagraphFont"/>
    <w:rsid w:val="00592A6E"/>
  </w:style>
  <w:style w:type="paragraph" w:customStyle="1" w:styleId="timesblack141">
    <w:name w:val="timesblack141"/>
    <w:basedOn w:val="Normal"/>
    <w:rsid w:val="00592A6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85455">
      <w:bodyDiv w:val="1"/>
      <w:marLeft w:val="0"/>
      <w:marRight w:val="0"/>
      <w:marTop w:val="0"/>
      <w:marBottom w:val="0"/>
      <w:divBdr>
        <w:top w:val="none" w:sz="0" w:space="0" w:color="auto"/>
        <w:left w:val="none" w:sz="0" w:space="0" w:color="auto"/>
        <w:bottom w:val="none" w:sz="0" w:space="0" w:color="auto"/>
        <w:right w:val="none" w:sz="0" w:space="0" w:color="auto"/>
      </w:divBdr>
    </w:div>
    <w:div w:id="410391267">
      <w:bodyDiv w:val="1"/>
      <w:marLeft w:val="0"/>
      <w:marRight w:val="0"/>
      <w:marTop w:val="0"/>
      <w:marBottom w:val="0"/>
      <w:divBdr>
        <w:top w:val="none" w:sz="0" w:space="0" w:color="auto"/>
        <w:left w:val="none" w:sz="0" w:space="0" w:color="auto"/>
        <w:bottom w:val="none" w:sz="0" w:space="0" w:color="auto"/>
        <w:right w:val="none" w:sz="0" w:space="0" w:color="auto"/>
      </w:divBdr>
    </w:div>
    <w:div w:id="720131588">
      <w:bodyDiv w:val="1"/>
      <w:marLeft w:val="0"/>
      <w:marRight w:val="0"/>
      <w:marTop w:val="0"/>
      <w:marBottom w:val="0"/>
      <w:divBdr>
        <w:top w:val="none" w:sz="0" w:space="0" w:color="auto"/>
        <w:left w:val="none" w:sz="0" w:space="0" w:color="auto"/>
        <w:bottom w:val="none" w:sz="0" w:space="0" w:color="auto"/>
        <w:right w:val="none" w:sz="0" w:space="0" w:color="auto"/>
      </w:divBdr>
      <w:divsChild>
        <w:div w:id="881210081">
          <w:marLeft w:val="0"/>
          <w:marRight w:val="0"/>
          <w:marTop w:val="0"/>
          <w:marBottom w:val="0"/>
          <w:divBdr>
            <w:top w:val="none" w:sz="0" w:space="0" w:color="auto"/>
            <w:left w:val="none" w:sz="0" w:space="0" w:color="auto"/>
            <w:bottom w:val="none" w:sz="0" w:space="0" w:color="auto"/>
            <w:right w:val="none" w:sz="0" w:space="0" w:color="auto"/>
          </w:divBdr>
        </w:div>
      </w:divsChild>
    </w:div>
    <w:div w:id="870455091">
      <w:bodyDiv w:val="1"/>
      <w:marLeft w:val="0"/>
      <w:marRight w:val="0"/>
      <w:marTop w:val="0"/>
      <w:marBottom w:val="0"/>
      <w:divBdr>
        <w:top w:val="none" w:sz="0" w:space="0" w:color="auto"/>
        <w:left w:val="none" w:sz="0" w:space="0" w:color="auto"/>
        <w:bottom w:val="none" w:sz="0" w:space="0" w:color="auto"/>
        <w:right w:val="none" w:sz="0" w:space="0" w:color="auto"/>
      </w:divBdr>
    </w:div>
    <w:div w:id="1023359625">
      <w:bodyDiv w:val="1"/>
      <w:marLeft w:val="0"/>
      <w:marRight w:val="0"/>
      <w:marTop w:val="0"/>
      <w:marBottom w:val="0"/>
      <w:divBdr>
        <w:top w:val="none" w:sz="0" w:space="0" w:color="auto"/>
        <w:left w:val="none" w:sz="0" w:space="0" w:color="auto"/>
        <w:bottom w:val="none" w:sz="0" w:space="0" w:color="auto"/>
        <w:right w:val="none" w:sz="0" w:space="0" w:color="auto"/>
      </w:divBdr>
    </w:div>
    <w:div w:id="1055156696">
      <w:bodyDiv w:val="1"/>
      <w:marLeft w:val="0"/>
      <w:marRight w:val="0"/>
      <w:marTop w:val="0"/>
      <w:marBottom w:val="0"/>
      <w:divBdr>
        <w:top w:val="none" w:sz="0" w:space="0" w:color="auto"/>
        <w:left w:val="none" w:sz="0" w:space="0" w:color="auto"/>
        <w:bottom w:val="none" w:sz="0" w:space="0" w:color="auto"/>
        <w:right w:val="none" w:sz="0" w:space="0" w:color="auto"/>
      </w:divBdr>
    </w:div>
    <w:div w:id="1067997179">
      <w:bodyDiv w:val="1"/>
      <w:marLeft w:val="0"/>
      <w:marRight w:val="0"/>
      <w:marTop w:val="0"/>
      <w:marBottom w:val="0"/>
      <w:divBdr>
        <w:top w:val="none" w:sz="0" w:space="0" w:color="auto"/>
        <w:left w:val="none" w:sz="0" w:space="0" w:color="auto"/>
        <w:bottom w:val="none" w:sz="0" w:space="0" w:color="auto"/>
        <w:right w:val="none" w:sz="0" w:space="0" w:color="auto"/>
      </w:divBdr>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358848335">
      <w:bodyDiv w:val="1"/>
      <w:marLeft w:val="0"/>
      <w:marRight w:val="0"/>
      <w:marTop w:val="0"/>
      <w:marBottom w:val="0"/>
      <w:divBdr>
        <w:top w:val="none" w:sz="0" w:space="0" w:color="auto"/>
        <w:left w:val="none" w:sz="0" w:space="0" w:color="auto"/>
        <w:bottom w:val="none" w:sz="0" w:space="0" w:color="auto"/>
        <w:right w:val="none" w:sz="0" w:space="0" w:color="auto"/>
      </w:divBdr>
    </w:div>
    <w:div w:id="1628581751">
      <w:bodyDiv w:val="1"/>
      <w:marLeft w:val="0"/>
      <w:marRight w:val="0"/>
      <w:marTop w:val="0"/>
      <w:marBottom w:val="0"/>
      <w:divBdr>
        <w:top w:val="none" w:sz="0" w:space="0" w:color="auto"/>
        <w:left w:val="none" w:sz="0" w:space="0" w:color="auto"/>
        <w:bottom w:val="none" w:sz="0" w:space="0" w:color="auto"/>
        <w:right w:val="none" w:sz="0" w:space="0" w:color="auto"/>
      </w:divBdr>
    </w:div>
    <w:div w:id="1648166013">
      <w:bodyDiv w:val="1"/>
      <w:marLeft w:val="0"/>
      <w:marRight w:val="0"/>
      <w:marTop w:val="0"/>
      <w:marBottom w:val="0"/>
      <w:divBdr>
        <w:top w:val="none" w:sz="0" w:space="0" w:color="auto"/>
        <w:left w:val="none" w:sz="0" w:space="0" w:color="auto"/>
        <w:bottom w:val="none" w:sz="0" w:space="0" w:color="auto"/>
        <w:right w:val="none" w:sz="0" w:space="0" w:color="auto"/>
      </w:divBdr>
    </w:div>
    <w:div w:id="1665165883">
      <w:bodyDiv w:val="1"/>
      <w:marLeft w:val="0"/>
      <w:marRight w:val="0"/>
      <w:marTop w:val="0"/>
      <w:marBottom w:val="0"/>
      <w:divBdr>
        <w:top w:val="none" w:sz="0" w:space="0" w:color="auto"/>
        <w:left w:val="none" w:sz="0" w:space="0" w:color="auto"/>
        <w:bottom w:val="none" w:sz="0" w:space="0" w:color="auto"/>
        <w:right w:val="none" w:sz="0" w:space="0" w:color="auto"/>
      </w:divBdr>
    </w:div>
    <w:div w:id="1811165240">
      <w:bodyDiv w:val="1"/>
      <w:marLeft w:val="0"/>
      <w:marRight w:val="0"/>
      <w:marTop w:val="0"/>
      <w:marBottom w:val="0"/>
      <w:divBdr>
        <w:top w:val="none" w:sz="0" w:space="0" w:color="auto"/>
        <w:left w:val="none" w:sz="0" w:space="0" w:color="auto"/>
        <w:bottom w:val="none" w:sz="0" w:space="0" w:color="auto"/>
        <w:right w:val="none" w:sz="0" w:space="0" w:color="auto"/>
      </w:divBdr>
      <w:divsChild>
        <w:div w:id="794059061">
          <w:marLeft w:val="0"/>
          <w:marRight w:val="0"/>
          <w:marTop w:val="0"/>
          <w:marBottom w:val="0"/>
          <w:divBdr>
            <w:top w:val="none" w:sz="0" w:space="0" w:color="auto"/>
            <w:left w:val="none" w:sz="0" w:space="0" w:color="auto"/>
            <w:bottom w:val="none" w:sz="0" w:space="0" w:color="auto"/>
            <w:right w:val="none" w:sz="0" w:space="0" w:color="auto"/>
          </w:divBdr>
        </w:div>
        <w:div w:id="1550996575">
          <w:marLeft w:val="0"/>
          <w:marRight w:val="0"/>
          <w:marTop w:val="0"/>
          <w:marBottom w:val="0"/>
          <w:divBdr>
            <w:top w:val="none" w:sz="0" w:space="0" w:color="auto"/>
            <w:left w:val="none" w:sz="0" w:space="0" w:color="auto"/>
            <w:bottom w:val="none" w:sz="0" w:space="0" w:color="auto"/>
            <w:right w:val="none" w:sz="0" w:space="0" w:color="auto"/>
          </w:divBdr>
        </w:div>
      </w:divsChild>
    </w:div>
    <w:div w:id="2020965923">
      <w:bodyDiv w:val="1"/>
      <w:marLeft w:val="0"/>
      <w:marRight w:val="0"/>
      <w:marTop w:val="0"/>
      <w:marBottom w:val="0"/>
      <w:divBdr>
        <w:top w:val="none" w:sz="0" w:space="0" w:color="auto"/>
        <w:left w:val="none" w:sz="0" w:space="0" w:color="auto"/>
        <w:bottom w:val="none" w:sz="0" w:space="0" w:color="auto"/>
        <w:right w:val="none" w:sz="0" w:space="0" w:color="auto"/>
      </w:divBdr>
    </w:div>
    <w:div w:id="2135053408">
      <w:bodyDiv w:val="1"/>
      <w:marLeft w:val="0"/>
      <w:marRight w:val="0"/>
      <w:marTop w:val="0"/>
      <w:marBottom w:val="0"/>
      <w:divBdr>
        <w:top w:val="none" w:sz="0" w:space="0" w:color="auto"/>
        <w:left w:val="none" w:sz="0" w:space="0" w:color="auto"/>
        <w:bottom w:val="none" w:sz="0" w:space="0" w:color="auto"/>
        <w:right w:val="none" w:sz="0" w:space="0" w:color="auto"/>
      </w:divBdr>
      <w:divsChild>
        <w:div w:id="29995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hyperlink" Target="mailto:donrob@twcny.rr.com?subject=Notebook%20-%20Algebra1" TargetMode="External"/><Relationship Id="rId39" Type="http://schemas.openxmlformats.org/officeDocument/2006/relationships/hyperlink" Target="https://mathbitsnotebook.com/Algebra1/StatisticsData/STPopSample.html" TargetMode="External"/><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1.jpeg"/><Relationship Id="rId42" Type="http://schemas.openxmlformats.org/officeDocument/2006/relationships/hyperlink" Target="http://mathbits.com/MathBits/TISection/Statistics1/MAD.html" TargetMode="External"/><Relationship Id="rId47" Type="http://schemas.openxmlformats.org/officeDocument/2006/relationships/hyperlink" Target="http://mathbits.com/MathBits/TISection/Statistics2/GroupDispersion.htm" TargetMode="External"/><Relationship Id="rId50"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mathbitsnotebook.com/termsofuseN.html" TargetMode="External"/><Relationship Id="rId33" Type="http://schemas.openxmlformats.org/officeDocument/2006/relationships/hyperlink" Target="https://mathbitsnotebook.com/Algebra1/StatisticsData/STboxplot.html" TargetMode="External"/><Relationship Id="rId38" Type="http://schemas.openxmlformats.org/officeDocument/2006/relationships/hyperlink" Target="http://mathbits.com/MathBits/TISection/Statistics1/FiveNumberSummary.htm" TargetMode="External"/><Relationship Id="rId46" Type="http://schemas.openxmlformats.org/officeDocument/2006/relationships/hyperlink" Target="http://mathbits.com/MathBits/TISection/Statistics2/GroupDispersion.htm" TargetMode="Externa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19.png"/><Relationship Id="rId41" Type="http://schemas.openxmlformats.org/officeDocument/2006/relationships/image" Target="media/image24.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mathbitsnotebook.com/Algebra1/Algebra1.html" TargetMode="External"/><Relationship Id="rId32" Type="http://schemas.openxmlformats.org/officeDocument/2006/relationships/hyperlink" Target="http://mathbits.com/MathBits/TISection/Statistics2/dispersion.htm" TargetMode="External"/><Relationship Id="rId37" Type="http://schemas.openxmlformats.org/officeDocument/2006/relationships/hyperlink" Target="http://mathbits.com/MathBits/TISection/Statistics1/FiveNumberSummary.htm" TargetMode="External"/><Relationship Id="rId40" Type="http://schemas.openxmlformats.org/officeDocument/2006/relationships/hyperlink" Target="https://mathbitsnotebook.com/Algebra1/StatisticsData/STMAD.html" TargetMode="External"/><Relationship Id="rId45" Type="http://schemas.openxmlformats.org/officeDocument/2006/relationships/hyperlink" Target="http://mathbits.com/MathBits/TISection/Statistics2/dispersion.htm"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mathbitsnotebook.com/Algebra1/StatisticsData/SToutline.html" TargetMode="External"/><Relationship Id="rId28" Type="http://schemas.openxmlformats.org/officeDocument/2006/relationships/image" Target="media/image18.jpeg"/><Relationship Id="rId36" Type="http://schemas.openxmlformats.org/officeDocument/2006/relationships/image" Target="media/image23.gif"/><Relationship Id="rId49" Type="http://schemas.openxmlformats.org/officeDocument/2006/relationships/image" Target="media/image26.png"/><Relationship Id="rId10" Type="http://schemas.openxmlformats.org/officeDocument/2006/relationships/image" Target="media/image5.jpeg"/><Relationship Id="rId19" Type="http://schemas.openxmlformats.org/officeDocument/2006/relationships/image" Target="media/image14.gif"/><Relationship Id="rId31" Type="http://schemas.openxmlformats.org/officeDocument/2006/relationships/image" Target="media/image20.jpeg"/><Relationship Id="rId44" Type="http://schemas.openxmlformats.org/officeDocument/2006/relationships/hyperlink" Target="https://mathbitsnotebook.com/Algebra1/StatisticsData/STSD.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mathbitsnotebook.com/" TargetMode="External"/><Relationship Id="rId27" Type="http://schemas.openxmlformats.org/officeDocument/2006/relationships/image" Target="media/image17.jpeg"/><Relationship Id="rId30" Type="http://schemas.openxmlformats.org/officeDocument/2006/relationships/hyperlink" Target="http://mathbits.com/MathBits/TISection/Statistics2/dispersion.htm" TargetMode="External"/><Relationship Id="rId35" Type="http://schemas.openxmlformats.org/officeDocument/2006/relationships/image" Target="media/image22.gif"/><Relationship Id="rId43" Type="http://schemas.openxmlformats.org/officeDocument/2006/relationships/hyperlink" Target="http://mathbits.com/MathBits/TISection/Statistics1/MAD.html" TargetMode="External"/><Relationship Id="rId48" Type="http://schemas.openxmlformats.org/officeDocument/2006/relationships/image" Target="media/image25.gif"/><Relationship Id="rId8" Type="http://schemas.openxmlformats.org/officeDocument/2006/relationships/image" Target="media/image3.png"/><Relationship Id="rId5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13</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Ashima</dc:creator>
  <cp:lastModifiedBy>Ashima</cp:lastModifiedBy>
  <cp:revision>9</cp:revision>
  <dcterms:created xsi:type="dcterms:W3CDTF">2020-08-29T14:04:00Z</dcterms:created>
  <dcterms:modified xsi:type="dcterms:W3CDTF">2020-08-30T03:39:00Z</dcterms:modified>
</cp:coreProperties>
</file>