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363869A">
      <w:pPr>
        <w:keepNext/>
        <w:spacing w:before="320" w:after="200" w:line="312" w:lineRule="auto"/>
        <w:jc w:val="center"/>
        <w:outlineLvl w:val="0"/>
      </w:pPr>
      <w:r>
        <w:rPr>
          <w:rFonts w:ascii="微软雅黑" w:hAnsi="微软雅黑" w:eastAsia="微软雅黑" w:cs="微软雅黑" w:csTheme="minorBidi"/>
          <w:b/>
          <w:bCs/>
          <w:color w:val="000000"/>
          <w:sz w:val="36"/>
          <w:szCs w:val="22"/>
        </w:rPr>
        <w:t>平衡自行车自平衡链路打通 · 任务计划书</w:t>
      </w:r>
    </w:p>
    <w:p w14:paraId="73326E7A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项目名称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：EquiCycle 平衡自行车（动量轮自平衡）</w:t>
      </w:r>
    </w:p>
    <w:p w14:paraId="54D5B006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计划周期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：9 月 16 日（周三）— 9 月 20 日（周日）</w:t>
      </w:r>
    </w:p>
    <w:p w14:paraId="2E826C72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编制日期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：2026 年 9 月 15 日</w:t>
      </w:r>
    </w:p>
    <w:p w14:paraId="2A02A8DC">
      <w:pPr>
        <w:pBdr>
          <w:bottom w:val="single" w:sz="8" w:space="1" w:color="A6A6A6"/>
        </w:pBdr>
        <w:spacing w:before="120" w:after="120"/>
      </w:pPr>
    </w:p>
    <w:p w14:paraId="30587895">
      <w:pPr>
        <w:keepNext/>
        <w:spacing w:before="240" w:after="120"/>
        <w:outlineLvl w:val="1"/>
      </w:pPr>
      <w:r>
        <w:rPr>
          <w:rFonts w:ascii="微软雅黑" w:hAnsi="微软雅黑" w:eastAsia="微软雅黑" w:cs="微软雅黑" w:csTheme="minorBidi"/>
          <w:b/>
          <w:bCs/>
          <w:color w:val="1F3B64"/>
          <w:sz w:val="28"/>
          <w:szCs w:val="22"/>
        </w:rPr>
        <w:t>一、任务背景</w:t>
      </w:r>
    </w:p>
    <w:p w14:paraId="334CD1A2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本阶段核心目标为：打通 </w:t>
      </w: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主控板 → 驱动板（ODrive）→ 电机 → 动量轮</w:t>
      </w: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 的完整控制链路，使主控能够通过驱动板控制电机带动动量轮输出可控力矩，为后续实现自行车自平衡奠定基础。</w:t>
      </w:r>
    </w:p>
    <w:p w14:paraId="6463633A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sz w:val="21"/>
          <w:szCs w:val="22"/>
        </w:rPr>
        <w:t>当前主控 H7 板存在硬件问题：使用 ST-Link 连接后，通过 STM32CubeProgrammer 进行连接测试，结果为</w:t>
      </w: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连接失败</w:t>
      </w:r>
      <w:r>
        <w:rPr>
          <w:rFonts w:ascii="Times New Roman" w:hAnsi="Times New Roman" w:eastAsia="宋体" w:cs="Times New Roman" w:csTheme="minorBidi"/>
          <w:sz w:val="21"/>
          <w:szCs w:val="22"/>
        </w:rPr>
        <w:t>，暂时无法正常烧录与调试程序。为不影响整体进度，本阶段计划</w:t>
      </w: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先改用大疆 H4 开发板</w:t>
      </w:r>
      <w:r>
        <w:rPr>
          <w:rFonts w:ascii="Times New Roman" w:hAnsi="Times New Roman" w:eastAsia="宋体" w:cs="Times New Roman" w:csTheme="minorBidi"/>
          <w:sz w:val="21"/>
          <w:szCs w:val="22"/>
        </w:rPr>
        <w:t>进行烧录与验证，同时并行排查 H7 板故障原因。</w:t>
      </w:r>
    </w:p>
    <w:p w14:paraId="7C0D22F4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sz w:val="21"/>
          <w:szCs w:val="22"/>
        </w:rPr>
        <w:t>此外，本阶段还需完成以下能力储备：</w:t>
      </w:r>
    </w:p>
    <w:p w14:paraId="314D63EC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1. </w:t>
      </w:r>
      <w:r>
        <w:rPr>
          <w:rFonts w:ascii="Times New Roman" w:hAnsi="Times New Roman" w:eastAsia="宋体" w:cs="Times New Roman" w:csTheme="minorBidi"/>
          <w:sz w:val="21"/>
          <w:szCs w:val="22"/>
        </w:rPr>
        <w:t>熟悉 ODrive 驱动板与电机控制流程；</w:t>
      </w:r>
    </w:p>
    <w:p w14:paraId="67EC0CD4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2. </w:t>
      </w:r>
      <w:r>
        <w:rPr>
          <w:rFonts w:ascii="Times New Roman" w:hAnsi="Times New Roman" w:eastAsia="宋体" w:cs="Times New Roman" w:csTheme="minorBidi"/>
          <w:sz w:val="21"/>
          <w:szCs w:val="22"/>
        </w:rPr>
        <w:t>掌握用于自平衡的 LQR 控制器物理模型；</w:t>
      </w:r>
    </w:p>
    <w:p w14:paraId="52B3C527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3. </w:t>
      </w:r>
      <w:r>
        <w:rPr>
          <w:rFonts w:ascii="Times New Roman" w:hAnsi="Times New Roman" w:eastAsia="宋体" w:cs="Times New Roman" w:csTheme="minorBidi"/>
          <w:sz w:val="21"/>
          <w:szCs w:val="22"/>
        </w:rPr>
        <w:t>实测 IMU 输出的角度数据，确认是否满足控制需求。</w:t>
      </w:r>
    </w:p>
    <w:p w14:paraId="4500900C">
      <w:pPr>
        <w:pBdr>
          <w:bottom w:val="single" w:sz="8" w:space="1" w:color="A6A6A6"/>
        </w:pBdr>
        <w:spacing w:before="120" w:after="120"/>
      </w:pPr>
    </w:p>
    <w:p w14:paraId="3FA8EF58">
      <w:pPr>
        <w:keepNext/>
        <w:spacing w:before="240" w:after="120"/>
        <w:outlineLvl w:val="1"/>
      </w:pPr>
      <w:r>
        <w:rPr>
          <w:rFonts w:ascii="微软雅黑" w:hAnsi="微软雅黑" w:eastAsia="微软雅黑" w:cs="微软雅黑" w:csTheme="minorBidi"/>
          <w:b/>
          <w:bCs/>
          <w:color w:val="1F3B64"/>
          <w:sz w:val="28"/>
          <w:szCs w:val="22"/>
        </w:rPr>
        <w:t>二、总体目标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09"/>
        <w:gridCol w:w="3009"/>
        <w:gridCol w:w="3009"/>
      </w:tblGrid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6BB6B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序号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D138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目标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43A57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说明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391DF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64ECD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主控烧录链路打通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23DA7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主控板可稳定编译、烧录、运行测试程序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29048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D973B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电机与 ODrive 打通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8E25C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主控经串口控制 ODrive，实现电机可控转速输出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B5D61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31C12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IMU 角度可用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E947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获得可靠的姿态角输出，明确是否需要进一步姿态解算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32EA9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23466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控制器建模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1A804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掌握 LQR 物理模型与参数整定方法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6F805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86C6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装车验证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8568D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用旧 3D 打印件装车，尝试动量轮自平衡</w:t>
            </w:r>
          </w:p>
        </w:tc>
      </w:tr>
    </w:tbl>
    <w:p w14:paraId="6F12E825">
      <w:pPr>
        <w:spacing w:after="0" w:line="240" w:lineRule="auto"/>
      </w:pPr>
    </w:p>
    <w:p w14:paraId="182E542A">
      <w:pPr>
        <w:pBdr>
          <w:bottom w:val="single" w:sz="8" w:space="1" w:color="A6A6A6"/>
        </w:pBdr>
        <w:spacing w:before="120" w:after="120"/>
      </w:pPr>
    </w:p>
    <w:p w14:paraId="65952786">
      <w:pPr>
        <w:keepNext/>
        <w:spacing w:before="240" w:after="120"/>
        <w:outlineLvl w:val="1"/>
      </w:pPr>
      <w:r>
        <w:rPr>
          <w:rFonts w:ascii="微软雅黑" w:hAnsi="微软雅黑" w:eastAsia="微软雅黑" w:cs="微软雅黑" w:csTheme="minorBidi"/>
          <w:b/>
          <w:bCs/>
          <w:color w:val="1F3B64"/>
          <w:sz w:val="28"/>
          <w:szCs w:val="22"/>
        </w:rPr>
        <w:t>三、现状与待解决问题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09"/>
        <w:gridCol w:w="3009"/>
        <w:gridCol w:w="3009"/>
      </w:tblGrid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D5662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模块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1B179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现状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C4B4F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待解决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73ED4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主控（H7）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666C6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ST-Link 连接后 STM32CubeProgrammer 测试连接失败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527CD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排查 SWD 接线、供电、复位、Boot 模式、芯片状态等，暂以 H4 板替代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347FE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主控（大疆 H4）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34C0A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尚未验证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5CA82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验证工具链、烧录流程与外设可用性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EC591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驱动板（ODrive 3.6）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B2457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已有双轴速度控制参数配置（极对数 14、CPR 8192、速度环增益等）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72968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完成与主控的通信联调，实现闭环控制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DD9C6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电机 / 编码器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17460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硬件就绪，参数已初步配置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0C1C1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完成校准与闭环运行验证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17B07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动量轮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DE782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机械结构已有（旧 3D 打印件）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002F3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装车并测试力矩输出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31D4B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IMU（CH100）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8A6EB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已有串口协议解析代码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C9BEB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实测角度输出，评估精度与必要性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039A1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控制器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C6C76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已有 PID / LQR 框架与拉格朗日动力学建模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2E009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掌握 LQR 物理模型，完成参数整定</w:t>
            </w:r>
          </w:p>
        </w:tc>
      </w:tr>
    </w:tbl>
    <w:p w14:paraId="3896A3EB">
      <w:pPr>
        <w:spacing w:after="0" w:line="240" w:lineRule="auto"/>
      </w:pPr>
    </w:p>
    <w:p w14:paraId="2D8B265B">
      <w:pPr>
        <w:pBdr>
          <w:bottom w:val="single" w:sz="8" w:space="1" w:color="A6A6A6"/>
        </w:pBdr>
        <w:spacing w:before="120" w:after="120"/>
      </w:pPr>
    </w:p>
    <w:p w14:paraId="43253C9B">
      <w:pPr>
        <w:keepNext/>
        <w:spacing w:before="240" w:after="120"/>
        <w:outlineLvl w:val="1"/>
      </w:pPr>
      <w:r>
        <w:rPr>
          <w:rFonts w:ascii="微软雅黑" w:hAnsi="微软雅黑" w:eastAsia="微软雅黑" w:cs="微软雅黑" w:csTheme="minorBidi"/>
          <w:b/>
          <w:bCs/>
          <w:color w:val="1F3B64"/>
          <w:sz w:val="28"/>
          <w:szCs w:val="22"/>
        </w:rPr>
        <w:t>四、阶段任务与时间安排</w:t>
      </w:r>
    </w:p>
    <w:p w14:paraId="16F0AF05">
      <w:pPr>
        <w:keepNext/>
        <w:spacing w:before="180" w:after="120"/>
        <w:outlineLvl w:val="2"/>
      </w:pPr>
      <w:r>
        <w:rPr>
          <w:rFonts w:ascii="微软雅黑" w:hAnsi="微软雅黑" w:eastAsia="微软雅黑" w:cs="微软雅黑" w:csTheme="minorBidi"/>
          <w:b/>
          <w:bCs/>
          <w:color w:val="1F3B64"/>
          <w:sz w:val="24"/>
          <w:szCs w:val="22"/>
        </w:rPr>
        <w:t>周三（9/16）：主控烧录打通 + 赛方资料梳理</w:t>
      </w:r>
    </w:p>
    <w:p w14:paraId="6C17DEAF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目标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：主控板能够成功编译、烧录并运行最小测试程序。</w:t>
      </w:r>
    </w:p>
    <w:p w14:paraId="567940FC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任务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</w:t>
      </w:r>
    </w:p>
    <w:p w14:paraId="1DEE0936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1. </w:t>
      </w:r>
      <w:r>
        <w:rPr>
          <w:rFonts w:ascii="Times New Roman" w:hAnsi="Times New Roman" w:eastAsia="宋体" w:cs="Times New Roman" w:csTheme="minorBidi"/>
          <w:sz w:val="21"/>
          <w:szCs w:val="22"/>
        </w:rPr>
        <w:t>使用大疆 H4 开发板搭建并验证「编译 → 烧录 → 运行」工具链；烧录最小程序（如点灯、串口打印）验证通路。</w:t>
      </w:r>
    </w:p>
    <w:p w14:paraId="20B45CC5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2. </w:t>
      </w:r>
      <w:r>
        <w:rPr>
          <w:rFonts w:ascii="Times New Roman" w:hAnsi="Times New Roman" w:eastAsia="宋体" w:cs="Times New Roman" w:csTheme="minorBidi"/>
          <w:sz w:val="21"/>
          <w:szCs w:val="22"/>
        </w:rPr>
        <w:t>排查 H7 板 ST-Link 连接失败原因，排查方向包括：</w:t>
      </w:r>
    </w:p>
    <w:p w14:paraId="15365264">
      <w:pPr>
        <w:spacing w:before="0" w:after="60" w:line="336" w:lineRule="auto"/>
        <w:ind w:left="850" w:hanging="255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•  </w:t>
      </w:r>
      <w:r>
        <w:rPr>
          <w:rFonts w:ascii="Times New Roman" w:hAnsi="Times New Roman" w:eastAsia="宋体" w:cs="Times New Roman" w:csTheme="minorBidi"/>
          <w:sz w:val="21"/>
          <w:szCs w:val="22"/>
        </w:rPr>
        <w:t>SWD 接线（SWCLK / SWDIO / GND / 3V3）与线序是否正确；</w:t>
      </w:r>
    </w:p>
    <w:p w14:paraId="36602793">
      <w:pPr>
        <w:spacing w:before="0" w:after="60" w:line="336" w:lineRule="auto"/>
        <w:ind w:left="850" w:hanging="255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•  </w:t>
      </w:r>
      <w:r>
        <w:rPr>
          <w:rFonts w:ascii="Times New Roman" w:hAnsi="Times New Roman" w:eastAsia="宋体" w:cs="Times New Roman" w:csTheme="minorBidi"/>
          <w:sz w:val="21"/>
          <w:szCs w:val="22"/>
        </w:rPr>
        <w:t>目标板供电是否正常、是否由 ST-Link 供电导致欠压；</w:t>
      </w:r>
    </w:p>
    <w:p w14:paraId="7264C534">
      <w:pPr>
        <w:spacing w:before="0" w:after="60" w:line="336" w:lineRule="auto"/>
        <w:ind w:left="850" w:hanging="255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•  </w:t>
      </w:r>
      <w:r>
        <w:rPr>
          <w:rFonts w:ascii="Times New Roman" w:hAnsi="Times New Roman" w:eastAsia="宋体" w:cs="Times New Roman" w:csTheme="minorBidi"/>
          <w:sz w:val="21"/>
          <w:szCs w:val="22"/>
        </w:rPr>
        <w:t>NRST 复位引脚接法与复位时序；</w:t>
      </w:r>
    </w:p>
    <w:p w14:paraId="4F3700A9">
      <w:pPr>
        <w:spacing w:before="0" w:after="60" w:line="336" w:lineRule="auto"/>
        <w:ind w:left="850" w:hanging="255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•  </w:t>
      </w:r>
      <w:r>
        <w:rPr>
          <w:rFonts w:ascii="Times New Roman" w:hAnsi="Times New Roman" w:eastAsia="宋体" w:cs="Times New Roman" w:csTheme="minorBidi"/>
          <w:sz w:val="21"/>
          <w:szCs w:val="22"/>
        </w:rPr>
        <w:t>Boot0 / Boot1 启动模式配置；</w:t>
      </w:r>
    </w:p>
    <w:p w14:paraId="5952E106">
      <w:pPr>
        <w:spacing w:before="0" w:after="60" w:line="336" w:lineRule="auto"/>
        <w:ind w:left="850" w:hanging="255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•  </w:t>
      </w:r>
      <w:r>
        <w:rPr>
          <w:rFonts w:ascii="Times New Roman" w:hAnsi="Times New Roman" w:eastAsia="宋体" w:cs="Times New Roman" w:csTheme="minorBidi"/>
          <w:sz w:val="21"/>
          <w:szCs w:val="22"/>
        </w:rPr>
        <w:t>SWD 引脚是否被程序复用为普通 IO 或被读保护锁定；</w:t>
      </w:r>
    </w:p>
    <w:p w14:paraId="07345BF9">
      <w:pPr>
        <w:spacing w:before="0" w:after="60" w:line="336" w:lineRule="auto"/>
        <w:ind w:left="850" w:hanging="255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•  </w:t>
      </w:r>
      <w:r>
        <w:rPr>
          <w:rFonts w:ascii="Times New Roman" w:hAnsi="Times New Roman" w:eastAsia="宋体" w:cs="Times New Roman" w:csTheme="minorBidi"/>
          <w:sz w:val="21"/>
          <w:szCs w:val="22"/>
        </w:rPr>
        <w:t>ST-Link 固件版本、驱动与 STM32CubeProgrammer 版本兼容性。</w:t>
      </w:r>
    </w:p>
    <w:p w14:paraId="14BA84CD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3. </w:t>
      </w:r>
      <w:r>
        <w:rPr>
          <w:rFonts w:ascii="Times New Roman" w:hAnsi="Times New Roman" w:eastAsia="宋体" w:cs="Times New Roman" w:csTheme="minorBidi"/>
          <w:sz w:val="21"/>
          <w:szCs w:val="22"/>
        </w:rPr>
        <w:t>阅读赛方提供的资料文件，明确主控型号、通信接口、赛制流程等要求，确定后续技术路线。</w:t>
      </w:r>
    </w:p>
    <w:p w14:paraId="4869E472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产出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：H4 主控可稳定烧录并运行最小程序；形成 H7 问题排查结论与后续流程说明。</w:t>
      </w:r>
    </w:p>
    <w:p w14:paraId="56429F38">
      <w:pPr>
        <w:pBdr>
          <w:bottom w:val="single" w:sz="8" w:space="1" w:color="A6A6A6"/>
        </w:pBdr>
        <w:spacing w:before="120" w:after="120"/>
      </w:pPr>
    </w:p>
    <w:p w14:paraId="2DCABB3F">
      <w:pPr>
        <w:keepNext/>
        <w:spacing w:before="180" w:after="120"/>
        <w:outlineLvl w:val="2"/>
      </w:pPr>
      <w:r>
        <w:rPr>
          <w:rFonts w:ascii="微软雅黑" w:hAnsi="微软雅黑" w:eastAsia="微软雅黑" w:cs="微软雅黑" w:csTheme="minorBidi"/>
          <w:b/>
          <w:bCs/>
          <w:color w:val="1F3B64"/>
          <w:sz w:val="24"/>
          <w:szCs w:val="22"/>
        </w:rPr>
        <w:t>周四（9/17）：电机控制与 ODrive 打通</w:t>
      </w:r>
    </w:p>
    <w:p w14:paraId="1161FB6F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目标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：主控通过串口向 ODrive 下发速度指令，电机带动动量轮按指令转动。</w:t>
      </w:r>
    </w:p>
    <w:p w14:paraId="01A9FB83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任务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</w:t>
      </w:r>
    </w:p>
    <w:p w14:paraId="11712FC2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1. </w:t>
      </w:r>
      <w:r>
        <w:rPr>
          <w:rFonts w:ascii="Times New Roman" w:hAnsi="Times New Roman" w:eastAsia="宋体" w:cs="Times New Roman" w:csTheme="minorBidi"/>
          <w:sz w:val="21"/>
          <w:szCs w:val="22"/>
        </w:rPr>
        <w:t>熟悉 ODrive ASCII / UART 协议，以及现有协议封装与调用代码；</w:t>
      </w:r>
    </w:p>
    <w:p w14:paraId="2B040C4E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>2. 完成电机参数配置、轴校准与编码器校验，进入闭环控制</w:t>
      </w:r>
    </w:p>
    <w:p w14:paraId="7A208F1E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>（沿用现有参数：极对数 14、CPR 8192、</w:t>
      </w:r>
      <w:r>
        <w:rPr>
          <w:rFonts w:ascii="Consolas" w:hAnsi="Consolas" w:eastAsia="Consolas" w:cs="Consolas" w:csTheme="minorBidi"/>
          <w:color w:val="B03060"/>
          <w:sz w:val="20"/>
          <w:szCs w:val="22"/>
        </w:rPr>
        <w:t>vel_gain</w:t>
      </w: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 / </w:t>
      </w:r>
      <w:r>
        <w:rPr>
          <w:rFonts w:ascii="Consolas" w:hAnsi="Consolas" w:eastAsia="Consolas" w:cs="Consolas" w:csTheme="minorBidi"/>
          <w:color w:val="B03060"/>
          <w:sz w:val="20"/>
          <w:szCs w:val="22"/>
        </w:rPr>
        <w:t>vel_integrator_gain</w:t>
      </w: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 等）；</w:t>
      </w:r>
    </w:p>
    <w:p w14:paraId="2D2AA7A4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3. </w:t>
      </w:r>
      <w:r>
        <w:rPr>
          <w:rFonts w:ascii="Times New Roman" w:hAnsi="Times New Roman" w:eastAsia="宋体" w:cs="Times New Roman" w:csTheme="minorBidi"/>
          <w:sz w:val="21"/>
          <w:szCs w:val="22"/>
        </w:rPr>
        <w:t>完成主控与 ODrive 的串口通信联调，实现转速指令下发与反馈数据回读；</w:t>
      </w:r>
    </w:p>
    <w:p w14:paraId="6FC192D7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4. </w:t>
      </w:r>
      <w:r>
        <w:rPr>
          <w:rFonts w:ascii="Times New Roman" w:hAnsi="Times New Roman" w:eastAsia="宋体" w:cs="Times New Roman" w:csTheme="minorBidi"/>
          <w:sz w:val="21"/>
          <w:szCs w:val="22"/>
        </w:rPr>
        <w:t>记录校准过程中的错误码，定位并解决异常。</w:t>
      </w:r>
    </w:p>
    <w:p w14:paraId="74484A42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产出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：主控可控制 ODrive 使电机按指令转速运行，并能实时读取反馈。</w:t>
      </w:r>
    </w:p>
    <w:p w14:paraId="0A5EA685">
      <w:pPr>
        <w:pBdr>
          <w:bottom w:val="single" w:sz="8" w:space="1" w:color="A6A6A6"/>
        </w:pBdr>
        <w:spacing w:before="120" w:after="120"/>
      </w:pPr>
    </w:p>
    <w:p w14:paraId="00FABBB2">
      <w:pPr>
        <w:keepNext/>
        <w:spacing w:before="180" w:after="120"/>
        <w:outlineLvl w:val="2"/>
      </w:pPr>
      <w:r>
        <w:rPr>
          <w:rFonts w:ascii="微软雅黑" w:hAnsi="微软雅黑" w:eastAsia="微软雅黑" w:cs="微软雅黑" w:csTheme="minorBidi"/>
          <w:b/>
          <w:bCs/>
          <w:color w:val="1F3B64"/>
          <w:sz w:val="24"/>
          <w:szCs w:val="22"/>
        </w:rPr>
        <w:t>周五（9/18）：IMU 输出角度实测</w:t>
      </w:r>
    </w:p>
    <w:p w14:paraId="14728FC4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目标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：获取可靠的姿态角（俯仰角 α）数据，判断是否满足平衡控制需求。</w:t>
      </w:r>
    </w:p>
    <w:p w14:paraId="782CF6E7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任务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</w:t>
      </w:r>
    </w:p>
    <w:p w14:paraId="13A6BE9F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1. </w:t>
      </w:r>
      <w:r>
        <w:rPr>
          <w:rFonts w:ascii="Times New Roman" w:hAnsi="Times New Roman" w:eastAsia="宋体" w:cs="Times New Roman" w:csTheme="minorBidi"/>
          <w:sz w:val="21"/>
          <w:szCs w:val="22"/>
        </w:rPr>
        <w:t>实测 CH100 输出的角度数据，与机械实际倾角做对比标定；</w:t>
      </w:r>
    </w:p>
    <w:p w14:paraId="3EAADE4D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2. </w:t>
      </w:r>
      <w:r>
        <w:rPr>
          <w:rFonts w:ascii="Times New Roman" w:hAnsi="Times New Roman" w:eastAsia="宋体" w:cs="Times New Roman" w:csTheme="minorBidi"/>
          <w:sz w:val="21"/>
          <w:szCs w:val="22"/>
        </w:rPr>
        <w:t>评估数据噪声、零漂与动态响应特性；</w:t>
      </w:r>
    </w:p>
    <w:p w14:paraId="1A3D5521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3. </w:t>
      </w:r>
      <w:r>
        <w:rPr>
          <w:rFonts w:ascii="Times New Roman" w:hAnsi="Times New Roman" w:eastAsia="宋体" w:cs="Times New Roman" w:csTheme="minorBidi"/>
          <w:sz w:val="21"/>
          <w:szCs w:val="22"/>
        </w:rPr>
        <w:t>判断是否需要引入滤波（互补滤波 / 卡尔曼滤波）或进一步姿态解算。</w:t>
      </w:r>
    </w:p>
    <w:p w14:paraId="0C1FCF5E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产出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：IMU 实测角度曲线，以及是否需要额外姿态解算的明确结论。</w:t>
      </w:r>
    </w:p>
    <w:p w14:paraId="0991B7F0">
      <w:pPr>
        <w:pBdr>
          <w:bottom w:val="single" w:sz="8" w:space="1" w:color="A6A6A6"/>
        </w:pBdr>
        <w:spacing w:before="120" w:after="120"/>
      </w:pPr>
    </w:p>
    <w:p w14:paraId="7563032D">
      <w:pPr>
        <w:keepNext/>
        <w:spacing w:before="180" w:after="120"/>
        <w:outlineLvl w:val="2"/>
      </w:pPr>
      <w:r>
        <w:rPr>
          <w:rFonts w:ascii="微软雅黑" w:hAnsi="微软雅黑" w:eastAsia="微软雅黑" w:cs="微软雅黑" w:csTheme="minorBidi"/>
          <w:b/>
          <w:bCs/>
          <w:color w:val="1F3B64"/>
          <w:sz w:val="24"/>
          <w:szCs w:val="22"/>
        </w:rPr>
        <w:t>周六、周日（9/19—9/20）：旧 3D 件装车 + 初步平衡试验</w:t>
      </w:r>
    </w:p>
    <w:p w14:paraId="2A55CDF3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目标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：使用现有旧 3D 打印件完成装车，尝试动量轮自平衡。</w:t>
      </w:r>
    </w:p>
    <w:p w14:paraId="4AA87275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任务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</w:t>
      </w:r>
    </w:p>
    <w:p w14:paraId="566764BB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1. </w:t>
      </w:r>
      <w:r>
        <w:rPr>
          <w:rFonts w:ascii="Times New Roman" w:hAnsi="Times New Roman" w:eastAsia="宋体" w:cs="Times New Roman" w:csTheme="minorBidi"/>
          <w:sz w:val="21"/>
          <w:szCs w:val="22"/>
        </w:rPr>
        <w:t>完成动量轮、电机、驱动板、主控的装配与走线；</w:t>
      </w:r>
    </w:p>
    <w:p w14:paraId="5C985DA0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2. </w:t>
      </w:r>
      <w:r>
        <w:rPr>
          <w:rFonts w:ascii="Times New Roman" w:hAnsi="Times New Roman" w:eastAsia="宋体" w:cs="Times New Roman" w:csTheme="minorBidi"/>
          <w:sz w:val="21"/>
          <w:szCs w:val="22"/>
        </w:rPr>
        <w:t>上电联调，测试动量轮力矩方向与幅值是否满足平衡需求；</w:t>
      </w:r>
    </w:p>
    <w:p w14:paraId="120F5958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3. </w:t>
      </w:r>
      <w:r>
        <w:rPr>
          <w:rFonts w:ascii="Times New Roman" w:hAnsi="Times New Roman" w:eastAsia="宋体" w:cs="Times New Roman" w:csTheme="minorBidi"/>
          <w:sz w:val="21"/>
          <w:szCs w:val="22"/>
        </w:rPr>
        <w:t>使用 PID 或 LQR 进行初步参数整定，尝试静态 / 低速自平衡；</w:t>
      </w:r>
    </w:p>
    <w:p w14:paraId="1A562DCE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4. </w:t>
      </w:r>
      <w:r>
        <w:rPr>
          <w:rFonts w:ascii="Times New Roman" w:hAnsi="Times New Roman" w:eastAsia="宋体" w:cs="Times New Roman" w:csTheme="minorBidi"/>
          <w:sz w:val="21"/>
          <w:szCs w:val="22"/>
        </w:rPr>
        <w:t>记录实验现象与数据，为后续结构改进与参数优化提供依据。</w:t>
      </w:r>
    </w:p>
    <w:p w14:paraId="069A3C03">
      <w:pPr>
        <w:spacing w:before="0" w:after="120" w:line="360" w:lineRule="auto"/>
      </w:pPr>
      <w:r>
        <w:rPr>
          <w:rFonts w:ascii="Times New Roman" w:hAnsi="Times New Roman" w:eastAsia="宋体" w:cs="Times New Roman" w:csTheme="minorBidi"/>
          <w:b/>
          <w:bCs/>
          <w:sz w:val="21"/>
          <w:szCs w:val="22"/>
        </w:rPr>
        <w:t>产出</w:t>
      </w:r>
      <w:r>
        <w:rPr>
          <w:rFonts w:ascii="Times New Roman" w:hAnsi="Times New Roman" w:eastAsia="宋体" w:cs="Times New Roman" w:csTheme="minorBidi"/>
          <w:sz w:val="21"/>
          <w:szCs w:val="22"/>
        </w:rPr>
        <w:t>：完成旧 3D 件装车，实现或接近实现动量轮自平衡。</w:t>
      </w:r>
    </w:p>
    <w:p w14:paraId="2BA47C7E">
      <w:pPr>
        <w:pBdr>
          <w:bottom w:val="single" w:sz="8" w:space="1" w:color="A6A6A6"/>
        </w:pBdr>
        <w:spacing w:before="120" w:after="120"/>
      </w:pPr>
    </w:p>
    <w:p w14:paraId="20E5AFF7">
      <w:pPr>
        <w:keepNext/>
        <w:spacing w:before="240" w:after="120"/>
        <w:outlineLvl w:val="1"/>
      </w:pPr>
      <w:r>
        <w:rPr>
          <w:rFonts w:ascii="微软雅黑" w:hAnsi="微软雅黑" w:eastAsia="微软雅黑" w:cs="微软雅黑" w:csTheme="minorBidi"/>
          <w:b/>
          <w:bCs/>
          <w:color w:val="1F3B64"/>
          <w:sz w:val="28"/>
          <w:szCs w:val="22"/>
        </w:rPr>
        <w:t>五、预期成果与验收标准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2B0FC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时间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9258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验收标准</w:t>
            </w:r>
          </w:p>
        </w:tc>
      </w:tr>
      <w:tr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3D7B6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周三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D74DB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H4 主控可稳定烧录并运行最小程序；H7 问题排查结论明确；赛方资料要点梳理完成</w:t>
            </w:r>
          </w:p>
        </w:tc>
      </w:tr>
      <w:tr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E398D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周四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5D195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主控可控制 ODrive，电机按指令转速运行，反馈数据可读</w:t>
            </w:r>
          </w:p>
        </w:tc>
      </w:tr>
      <w:tr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C2775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周五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045EF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得到 IMU 实测角度曲线，姿态解算必要性结论明确</w:t>
            </w:r>
          </w:p>
        </w:tc>
      </w:tr>
      <w:tr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B6092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周末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47B2D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完成旧 3D 件装车，实现或接近实现动量轮自平衡</w:t>
            </w:r>
          </w:p>
        </w:tc>
      </w:tr>
    </w:tbl>
    <w:p w14:paraId="23BDF859">
      <w:pPr>
        <w:spacing w:after="0" w:line="240" w:lineRule="auto"/>
      </w:pPr>
    </w:p>
    <w:p w14:paraId="77D0AF0F">
      <w:pPr>
        <w:pBdr>
          <w:bottom w:val="single" w:sz="8" w:space="1" w:color="A6A6A6"/>
        </w:pBdr>
        <w:spacing w:before="120" w:after="120"/>
      </w:pPr>
    </w:p>
    <w:p w14:paraId="6263C322">
      <w:pPr>
        <w:keepNext/>
        <w:spacing w:before="240" w:after="120"/>
        <w:outlineLvl w:val="1"/>
      </w:pPr>
      <w:r>
        <w:rPr>
          <w:rFonts w:ascii="微软雅黑" w:hAnsi="微软雅黑" w:eastAsia="微软雅黑" w:cs="微软雅黑" w:csTheme="minorBidi"/>
          <w:b/>
          <w:bCs/>
          <w:color w:val="1F3B64"/>
          <w:sz w:val="28"/>
          <w:szCs w:val="22"/>
        </w:rPr>
        <w:t>六、风险与应对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009"/>
        <w:gridCol w:w="3009"/>
        <w:gridCol w:w="3009"/>
      </w:tblGrid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ED7F5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风险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437A8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影响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CE3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8CB7A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b/>
                <w:bCs/>
                <w:sz w:val="19"/>
                <w:szCs w:val="22"/>
              </w:rPr>
              <w:t>应对措施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07EBA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H7 板无法修复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A0717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主控方案受阻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2D8F4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先用 H4 板推进研发；若仍不可用，申请更换主控板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71514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H4 板外设 / 接口不匹配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7BD84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通信链路搭建效率低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221A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提前核对引脚定义与串口资源，必要时设计转接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6E998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ODrive 校准失败或报错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5A31F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电机无法进入闭环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0CE01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 xml:space="preserve">依据 </w:t>
            </w:r>
            <w:r>
              <w:rPr>
                <w:rFonts w:ascii="Consolas" w:hAnsi="Consolas" w:eastAsia="Consolas" w:cs="Consolas" w:csTheme="minorBidi"/>
                <w:color w:val="B03060"/>
                <w:sz w:val="18"/>
                <w:szCs w:val="22"/>
              </w:rPr>
              <w:t>error</w:t>
            </w:r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 xml:space="preserve"> 错误码定位（编码器连接、极对数、CPR 等）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C1618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动量轮力矩不足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F16EB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无法实现平衡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CE44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调整动量轮转动惯量 / 转速上限，重新整定控制器</w:t>
            </w:r>
          </w:p>
        </w:tc>
      </w:tr>
      <w:t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81B14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时间紧张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42AC9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装车与调试不充分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86D1E">
            <w:pPr>
              <w:spacing w:before="30" w:after="30" w:line="276" w:lineRule="auto"/>
            </w:pPr>
            <w:r/>
            <w:r>
              <w:rPr>
                <w:rFonts w:ascii="Times New Roman" w:hAnsi="Times New Roman" w:eastAsia="宋体" w:cs="Times New Roman" w:csTheme="minorBidi"/>
                <w:sz w:val="19"/>
                <w:szCs w:val="22"/>
              </w:rPr>
              <w:t>优先保证通信链路打通，平衡实验可分轮次迭代</w:t>
            </w:r>
          </w:p>
        </w:tc>
      </w:tr>
    </w:tbl>
    <w:p w14:paraId="7C00C01B">
      <w:pPr>
        <w:spacing w:after="0" w:line="240" w:lineRule="auto"/>
      </w:pPr>
    </w:p>
    <w:p w14:paraId="54C86E82">
      <w:pPr>
        <w:pBdr>
          <w:bottom w:val="single" w:sz="8" w:space="1" w:color="A6A6A6"/>
        </w:pBdr>
        <w:spacing w:before="120" w:after="120"/>
      </w:pPr>
    </w:p>
    <w:p w14:paraId="2BF02065">
      <w:pPr>
        <w:keepNext/>
        <w:spacing w:before="240" w:after="120"/>
        <w:outlineLvl w:val="1"/>
      </w:pPr>
      <w:r>
        <w:rPr>
          <w:rFonts w:ascii="微软雅黑" w:hAnsi="微软雅黑" w:eastAsia="微软雅黑" w:cs="微软雅黑" w:csTheme="minorBidi"/>
          <w:b/>
          <w:bCs/>
          <w:color w:val="1F3B64"/>
          <w:sz w:val="28"/>
          <w:szCs w:val="22"/>
        </w:rPr>
        <w:t>七、需协调与支持事项</w:t>
      </w:r>
    </w:p>
    <w:p w14:paraId="4FFA820C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1. </w:t>
      </w:r>
      <w:r>
        <w:rPr>
          <w:rFonts w:ascii="Times New Roman" w:hAnsi="Times New Roman" w:eastAsia="宋体" w:cs="Times New Roman" w:csTheme="minorBidi"/>
          <w:sz w:val="21"/>
          <w:szCs w:val="22"/>
        </w:rPr>
        <w:t>赛方资料中关于主控型号、通信接口规范与赛制流程的说明；</w:t>
      </w:r>
    </w:p>
    <w:p w14:paraId="5C2FB38F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2. </w:t>
      </w:r>
      <w:r>
        <w:rPr>
          <w:rFonts w:ascii="Times New Roman" w:hAnsi="Times New Roman" w:eastAsia="宋体" w:cs="Times New Roman" w:csTheme="minorBidi"/>
          <w:sz w:val="21"/>
          <w:szCs w:val="22"/>
        </w:rPr>
        <w:t>备用主控板（如 H7 确认无法修复，需申请替换）；</w:t>
      </w:r>
    </w:p>
    <w:p w14:paraId="461E0B7A">
      <w:pPr>
        <w:spacing w:before="0" w:after="60" w:line="336" w:lineRule="auto"/>
        <w:ind w:left="822" w:hanging="369"/>
      </w:pPr>
      <w:r>
        <w:rPr>
          <w:rFonts w:ascii="Times New Roman" w:hAnsi="Times New Roman" w:eastAsia="宋体" w:cs="Times New Roman" w:csTheme="minorBidi"/>
          <w:sz w:val="21"/>
          <w:szCs w:val="22"/>
        </w:rPr>
        <w:t xml:space="preserve">3. </w:t>
      </w:r>
      <w:r>
        <w:rPr>
          <w:rFonts w:ascii="Times New Roman" w:hAnsi="Times New Roman" w:eastAsia="宋体" w:cs="Times New Roman" w:csTheme="minorBidi"/>
          <w:sz w:val="21"/>
          <w:szCs w:val="22"/>
        </w:rPr>
        <w:t>3D 打印件加工 / 更换支持（装车阶段可能需要调整结构件）。</w:t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2026-09-15T14:23:08.109Z</dcterms:modified>
  <cp:category/>
</cp:coreProperties>
</file>