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Arial" w:hAnsi="Arial" w:cs="Arial"/>
          <w:color w:val="4F81BD" w:themeColor="accent1"/>
        </w:rPr>
        <w:id w:val="2008562331"/>
        <w:docPartObj>
          <w:docPartGallery w:val="Cover Pages"/>
          <w:docPartUnique/>
        </w:docPartObj>
      </w:sdtPr>
      <w:sdtEndPr>
        <w:rPr>
          <w:color w:val="auto"/>
        </w:rPr>
      </w:sdtEndPr>
      <w:sdtContent>
        <w:p w14:paraId="6B2B5197" w14:textId="77777777" w:rsidR="003D6208" w:rsidRDefault="003D6208" w:rsidP="00F527E7">
          <w:pPr>
            <w:pStyle w:val="NoSpacing"/>
            <w:spacing w:before="1540" w:after="240" w:line="360" w:lineRule="auto"/>
            <w:jc w:val="center"/>
            <w:rPr>
              <w:color w:val="4F81BD" w:themeColor="accent1"/>
            </w:rPr>
          </w:pPr>
          <w:r>
            <w:rPr>
              <w:noProof/>
              <w:color w:val="4F81BD" w:themeColor="accent1"/>
            </w:rPr>
            <w:drawing>
              <wp:inline distT="0" distB="0" distL="0" distR="0" wp14:anchorId="18C9E4DD" wp14:editId="145DA876">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p w14:paraId="77E60164" w14:textId="77777777" w:rsidR="003D6208" w:rsidRPr="003D6208" w:rsidRDefault="003D6208" w:rsidP="00F527E7">
          <w:pPr>
            <w:pStyle w:val="NoSpacing"/>
            <w:spacing w:line="360" w:lineRule="auto"/>
            <w:jc w:val="center"/>
            <w:rPr>
              <w:rFonts w:asciiTheme="majorHAnsi" w:eastAsiaTheme="majorEastAsia" w:hAnsiTheme="majorHAnsi" w:cstheme="majorBidi"/>
              <w:caps/>
              <w:color w:val="4F81BD" w:themeColor="accent1"/>
              <w:sz w:val="58"/>
              <w:szCs w:val="58"/>
            </w:rPr>
          </w:pPr>
          <w:r w:rsidRPr="003D6208">
            <w:rPr>
              <w:rFonts w:asciiTheme="majorHAnsi" w:eastAsiaTheme="majorEastAsia" w:hAnsiTheme="majorHAnsi" w:cstheme="majorBidi"/>
              <w:caps/>
              <w:color w:val="4F81BD" w:themeColor="accent1"/>
              <w:sz w:val="58"/>
              <w:szCs w:val="58"/>
            </w:rPr>
            <w:t>Cybersecurity Risk Assessment of AI Agent Compromise: A Case Study of Microsoft 365 Copilot and the EchoLeak Vulnerability</w:t>
          </w:r>
        </w:p>
        <w:p w14:paraId="4DD05D20" w14:textId="77777777" w:rsidR="003D6208" w:rsidRDefault="003D6208" w:rsidP="00F527E7">
          <w:pPr>
            <w:pStyle w:val="NoSpacing"/>
            <w:spacing w:line="360" w:lineRule="auto"/>
            <w:jc w:val="center"/>
            <w:rPr>
              <w:color w:val="4F81BD" w:themeColor="accent1"/>
            </w:rPr>
          </w:pPr>
          <w:r>
            <w:rPr>
              <w:noProof/>
              <w:color w:val="4F81BD" w:themeColor="accent1"/>
            </w:rPr>
            <w:drawing>
              <wp:inline distT="0" distB="0" distL="0" distR="0" wp14:anchorId="1FF617B6" wp14:editId="3E22121B">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D9181F2" w14:textId="77777777" w:rsidR="003D6208" w:rsidRDefault="003D6208" w:rsidP="00F527E7">
          <w:pPr>
            <w:spacing w:line="360" w:lineRule="auto"/>
            <w:rPr>
              <w:b/>
              <w:bCs/>
              <w:sz w:val="28"/>
              <w:szCs w:val="28"/>
              <w:u w:val="single" w:color="000000"/>
            </w:rPr>
          </w:pPr>
          <w:r>
            <w:rPr>
              <w:noProof/>
            </w:rPr>
            <mc:AlternateContent>
              <mc:Choice Requires="wps">
                <w:drawing>
                  <wp:anchor distT="45720" distB="45720" distL="114300" distR="114300" simplePos="0" relativeHeight="251661824" behindDoc="0" locked="0" layoutInCell="1" allowOverlap="1" wp14:anchorId="06B3505C" wp14:editId="7239CAEA">
                    <wp:simplePos x="0" y="0"/>
                    <wp:positionH relativeFrom="column">
                      <wp:posOffset>1754505</wp:posOffset>
                    </wp:positionH>
                    <wp:positionV relativeFrom="paragraph">
                      <wp:posOffset>2438400</wp:posOffset>
                    </wp:positionV>
                    <wp:extent cx="2360930" cy="1404620"/>
                    <wp:effectExtent l="0" t="0" r="22860" b="1143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36BA454A" w14:textId="77777777" w:rsidR="003D6208" w:rsidRDefault="00000000" w:rsidP="003D6208">
                                <w:pPr>
                                  <w:pStyle w:val="NoSpacing"/>
                                  <w:jc w:val="center"/>
                                  <w:rPr>
                                    <w:caps/>
                                    <w:color w:val="4F81BD" w:themeColor="accent1"/>
                                  </w:rPr>
                                </w:pPr>
                                <w:sdt>
                                  <w:sdtPr>
                                    <w:rPr>
                                      <w:caps/>
                                      <w:color w:val="4F81BD" w:themeColor="accent1"/>
                                    </w:rPr>
                                    <w:alias w:val="Company"/>
                                    <w:tag w:val=""/>
                                    <w:id w:val="1435087325"/>
                                    <w:dataBinding w:prefixMappings="xmlns:ns0='http://schemas.openxmlformats.org/officeDocument/2006/extended-properties' " w:xpath="/ns0:Properties[1]/ns0:Company[1]" w:storeItemID="{6668398D-A668-4E3E-A5EB-62B293D839F1}"/>
                                    <w:text/>
                                  </w:sdtPr>
                                  <w:sdtContent>
                                    <w:r w:rsidR="003D6208">
                                      <w:rPr>
                                        <w:caps/>
                                        <w:color w:val="4F81BD" w:themeColor="accent1"/>
                                      </w:rPr>
                                      <w:t>group 28</w:t>
                                    </w:r>
                                  </w:sdtContent>
                                </w:sdt>
                              </w:p>
                              <w:p w14:paraId="2300FB5B" w14:textId="77777777" w:rsidR="003D6208" w:rsidRDefault="003D6208" w:rsidP="003D6208">
                                <w:pPr>
                                  <w:pStyle w:val="NoSpacing"/>
                                  <w:jc w:val="center"/>
                                  <w:rPr>
                                    <w:caps/>
                                    <w:color w:val="4F81BD" w:themeColor="accent1"/>
                                  </w:rPr>
                                </w:pPr>
                                <w:r>
                                  <w:rPr>
                                    <w:caps/>
                                    <w:color w:val="4F81BD" w:themeColor="accent1"/>
                                  </w:rPr>
                                  <w:t xml:space="preserve">ABir hossain </w:t>
                                </w:r>
                                <w:r w:rsidR="00C929BC">
                                  <w:rPr>
                                    <w:caps/>
                                    <w:color w:val="4F81BD" w:themeColor="accent1"/>
                                  </w:rPr>
                                  <w:t xml:space="preserve">- </w:t>
                                </w:r>
                                <w:r w:rsidR="00C929BC" w:rsidRPr="00C929BC">
                                  <w:rPr>
                                    <w:caps/>
                                    <w:color w:val="4F81BD" w:themeColor="accent1"/>
                                  </w:rPr>
                                  <w:t>S389056</w:t>
                                </w:r>
                              </w:p>
                              <w:p w14:paraId="77B792DE" w14:textId="77777777" w:rsidR="003D6208" w:rsidRDefault="003D6208" w:rsidP="003D6208">
                                <w:pPr>
                                  <w:pStyle w:val="NoSpacing"/>
                                  <w:jc w:val="center"/>
                                  <w:rPr>
                                    <w:caps/>
                                    <w:color w:val="4F81BD" w:themeColor="accent1"/>
                                  </w:rPr>
                                </w:pPr>
                                <w:r>
                                  <w:rPr>
                                    <w:caps/>
                                    <w:color w:val="4F81BD" w:themeColor="accent1"/>
                                  </w:rPr>
                                  <w:t>bipin acharya</w:t>
                                </w:r>
                                <w:r w:rsidR="00C929BC">
                                  <w:rPr>
                                    <w:caps/>
                                    <w:color w:val="4F81BD" w:themeColor="accent1"/>
                                  </w:rPr>
                                  <w:t xml:space="preserve"> - </w:t>
                                </w:r>
                                <w:r w:rsidR="00C929BC" w:rsidRPr="00C929BC">
                                  <w:rPr>
                                    <w:caps/>
                                    <w:color w:val="4F81BD" w:themeColor="accent1"/>
                                  </w:rPr>
                                  <w:t>S372570</w:t>
                                </w:r>
                              </w:p>
                              <w:p w14:paraId="588A536C" w14:textId="77777777" w:rsidR="003D6208" w:rsidRDefault="003D6208" w:rsidP="003D6208">
                                <w:pPr>
                                  <w:pStyle w:val="NoSpacing"/>
                                  <w:jc w:val="center"/>
                                  <w:rPr>
                                    <w:caps/>
                                    <w:color w:val="4F81BD" w:themeColor="accent1"/>
                                  </w:rPr>
                                </w:pPr>
                                <w:r>
                                  <w:rPr>
                                    <w:caps/>
                                    <w:color w:val="4F81BD" w:themeColor="accent1"/>
                                  </w:rPr>
                                  <w:t xml:space="preserve">Samundra Dhakal </w:t>
                                </w:r>
                                <w:r w:rsidR="00C929BC">
                                  <w:rPr>
                                    <w:caps/>
                                    <w:color w:val="4F81BD" w:themeColor="accent1"/>
                                  </w:rPr>
                                  <w:t>-</w:t>
                                </w:r>
                                <w:r>
                                  <w:rPr>
                                    <w:caps/>
                                    <w:color w:val="4F81BD" w:themeColor="accent1"/>
                                  </w:rPr>
                                  <w:t xml:space="preserve"> S307319</w:t>
                                </w:r>
                              </w:p>
                              <w:p w14:paraId="4DAF2AFA" w14:textId="77777777" w:rsidR="003D6208" w:rsidRPr="003D6208" w:rsidRDefault="003D6208" w:rsidP="003D6208">
                                <w:pPr>
                                  <w:pStyle w:val="NoSpacing"/>
                                  <w:jc w:val="center"/>
                                  <w:rPr>
                                    <w:caps/>
                                    <w:color w:val="4F81BD" w:themeColor="accent1"/>
                                  </w:rPr>
                                </w:pPr>
                              </w:p>
                              <w:p w14:paraId="5410A35E" w14:textId="77777777" w:rsidR="003D6208" w:rsidRDefault="003D6208"/>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06B3505C" id="_x0000_t202" coordsize="21600,21600" o:spt="202" path="m,l,21600r21600,l21600,xe">
                    <v:stroke joinstyle="miter"/>
                    <v:path gradientshapeok="t" o:connecttype="rect"/>
                  </v:shapetype>
                  <v:shape id="Text Box 2" o:spid="_x0000_s1026" type="#_x0000_t202" style="position:absolute;margin-left:138.15pt;margin-top:192pt;width:185.9pt;height:110.6pt;z-index:2516618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">
                    <v:textbox style="mso-fit-shape-to-text:t">
                      <w:txbxContent>
                        <w:p w14:paraId="36BA454A" w14:textId="77777777" w:rsidR="003D6208" w:rsidRDefault="00000000" w:rsidP="003D6208">
                          <w:pPr>
                            <w:pStyle w:val="NoSpacing"/>
                            <w:jc w:val="center"/>
                            <w:rPr>
                              <w:caps/>
                              <w:color w:val="4F81BD" w:themeColor="accent1"/>
                            </w:rPr>
                          </w:pPr>
                          <w:sdt>
                            <w:sdtPr>
                              <w:rPr>
                                <w:caps/>
                                <w:color w:val="4F81BD" w:themeColor="accent1"/>
                              </w:rPr>
                              <w:alias w:val="Company"/>
                              <w:tag w:val=""/>
                              <w:id w:val="1435087325"/>
                              <w:dataBinding w:prefixMappings="xmlns:ns0='http://schemas.openxmlformats.org/officeDocument/2006/extended-properties' " w:xpath="/ns0:Properties[1]/ns0:Company[1]" w:storeItemID="{6668398D-A668-4E3E-A5EB-62B293D839F1}"/>
                              <w:text/>
                            </w:sdtPr>
                            <w:sdtContent>
                              <w:r w:rsidR="003D6208">
                                <w:rPr>
                                  <w:caps/>
                                  <w:color w:val="4F81BD" w:themeColor="accent1"/>
                                </w:rPr>
                                <w:t>group 28</w:t>
                              </w:r>
                            </w:sdtContent>
                          </w:sdt>
                        </w:p>
                        <w:p w14:paraId="2300FB5B" w14:textId="77777777" w:rsidR="003D6208" w:rsidRDefault="003D6208" w:rsidP="003D6208">
                          <w:pPr>
                            <w:pStyle w:val="NoSpacing"/>
                            <w:jc w:val="center"/>
                            <w:rPr>
                              <w:caps/>
                              <w:color w:val="4F81BD" w:themeColor="accent1"/>
                            </w:rPr>
                          </w:pPr>
                          <w:r>
                            <w:rPr>
                              <w:caps/>
                              <w:color w:val="4F81BD" w:themeColor="accent1"/>
                            </w:rPr>
                            <w:t xml:space="preserve">ABir hossain </w:t>
                          </w:r>
                          <w:r w:rsidR="00C929BC">
                            <w:rPr>
                              <w:caps/>
                              <w:color w:val="4F81BD" w:themeColor="accent1"/>
                            </w:rPr>
                            <w:t xml:space="preserve">- </w:t>
                          </w:r>
                          <w:r w:rsidR="00C929BC" w:rsidRPr="00C929BC">
                            <w:rPr>
                              <w:caps/>
                              <w:color w:val="4F81BD" w:themeColor="accent1"/>
                            </w:rPr>
                            <w:t>S389056</w:t>
                          </w:r>
                        </w:p>
                        <w:p w14:paraId="77B792DE" w14:textId="77777777" w:rsidR="003D6208" w:rsidRDefault="003D6208" w:rsidP="003D6208">
                          <w:pPr>
                            <w:pStyle w:val="NoSpacing"/>
                            <w:jc w:val="center"/>
                            <w:rPr>
                              <w:caps/>
                              <w:color w:val="4F81BD" w:themeColor="accent1"/>
                            </w:rPr>
                          </w:pPr>
                          <w:r>
                            <w:rPr>
                              <w:caps/>
                              <w:color w:val="4F81BD" w:themeColor="accent1"/>
                            </w:rPr>
                            <w:t>bipin acharya</w:t>
                          </w:r>
                          <w:r w:rsidR="00C929BC">
                            <w:rPr>
                              <w:caps/>
                              <w:color w:val="4F81BD" w:themeColor="accent1"/>
                            </w:rPr>
                            <w:t xml:space="preserve"> - </w:t>
                          </w:r>
                          <w:r w:rsidR="00C929BC" w:rsidRPr="00C929BC">
                            <w:rPr>
                              <w:caps/>
                              <w:color w:val="4F81BD" w:themeColor="accent1"/>
                            </w:rPr>
                            <w:t>S372570</w:t>
                          </w:r>
                        </w:p>
                        <w:p w14:paraId="588A536C" w14:textId="77777777" w:rsidR="003D6208" w:rsidRDefault="003D6208" w:rsidP="003D6208">
                          <w:pPr>
                            <w:pStyle w:val="NoSpacing"/>
                            <w:jc w:val="center"/>
                            <w:rPr>
                              <w:caps/>
                              <w:color w:val="4F81BD" w:themeColor="accent1"/>
                            </w:rPr>
                          </w:pPr>
                          <w:r>
                            <w:rPr>
                              <w:caps/>
                              <w:color w:val="4F81BD" w:themeColor="accent1"/>
                            </w:rPr>
                            <w:t xml:space="preserve">Samundra Dhakal </w:t>
                          </w:r>
                          <w:r w:rsidR="00C929BC">
                            <w:rPr>
                              <w:caps/>
                              <w:color w:val="4F81BD" w:themeColor="accent1"/>
                            </w:rPr>
                            <w:t>-</w:t>
                          </w:r>
                          <w:r>
                            <w:rPr>
                              <w:caps/>
                              <w:color w:val="4F81BD" w:themeColor="accent1"/>
                            </w:rPr>
                            <w:t xml:space="preserve"> S307319</w:t>
                          </w:r>
                        </w:p>
                        <w:p w14:paraId="4DAF2AFA" w14:textId="77777777" w:rsidR="003D6208" w:rsidRPr="003D6208" w:rsidRDefault="003D6208" w:rsidP="003D6208">
                          <w:pPr>
                            <w:pStyle w:val="NoSpacing"/>
                            <w:jc w:val="center"/>
                            <w:rPr>
                              <w:caps/>
                              <w:color w:val="4F81BD" w:themeColor="accent1"/>
                            </w:rPr>
                          </w:pPr>
                        </w:p>
                        <w:p w14:paraId="5410A35E" w14:textId="77777777" w:rsidR="003D6208" w:rsidRDefault="003D6208"/>
                      </w:txbxContent>
                    </v:textbox>
                    <w10:wrap type="square"/>
                  </v:shape>
                </w:pict>
              </mc:Fallback>
            </mc:AlternateContent>
          </w:r>
          <w:r>
            <w:rPr>
              <w:noProof/>
              <w:color w:val="4F81BD" w:themeColor="accent1"/>
            </w:rPr>
            <mc:AlternateContent>
              <mc:Choice Requires="wps">
                <w:drawing>
                  <wp:anchor distT="0" distB="0" distL="114300" distR="114300" simplePos="0" relativeHeight="251658752" behindDoc="0" locked="0" layoutInCell="1" allowOverlap="1" wp14:anchorId="681476DB" wp14:editId="3EF47E08">
                    <wp:simplePos x="0" y="0"/>
                    <wp:positionH relativeFrom="margin">
                      <wp:posOffset>-68580</wp:posOffset>
                    </wp:positionH>
                    <wp:positionV relativeFrom="page">
                      <wp:posOffset>7207250</wp:posOffset>
                    </wp:positionV>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B8BB62F" w14:textId="77777777" w:rsidR="003D6208" w:rsidRDefault="003D6208">
                                    <w:pPr>
                                      <w:pStyle w:val="NoSpacing"/>
                                      <w:spacing w:after="40"/>
                                      <w:jc w:val="center"/>
                                      <w:rPr>
                                        <w:caps/>
                                        <w:color w:val="4F81BD" w:themeColor="accent1"/>
                                        <w:sz w:val="28"/>
                                        <w:szCs w:val="28"/>
                                      </w:rPr>
                                    </w:pPr>
                                    <w:r>
                                      <w:rPr>
                                        <w:caps/>
                                        <w:color w:val="4F81BD" w:themeColor="accent1"/>
                                        <w:sz w:val="28"/>
                                        <w:szCs w:val="28"/>
                                      </w:rPr>
                                      <w:t>PRT 671</w:t>
                                    </w:r>
                                  </w:p>
                                </w:sdtContent>
                              </w:sdt>
                              <w:p w14:paraId="19D8FE1F" w14:textId="77777777" w:rsidR="003D6208" w:rsidRDefault="00000000">
                                <w:pPr>
                                  <w:pStyle w:val="NoSpacing"/>
                                  <w:jc w:val="center"/>
                                  <w:rPr>
                                    <w:color w:val="4F81BD" w:themeColor="accent1"/>
                                  </w:rPr>
                                </w:pPr>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3D6208">
                                      <w:rPr>
                                        <w:caps/>
                                        <w:color w:val="4F81BD" w:themeColor="accent1"/>
                                      </w:rPr>
                                      <w:t>group 28</w:t>
                                    </w:r>
                                  </w:sdtContent>
                                </w:sdt>
                              </w:p>
                              <w:p w14:paraId="3499A4F5" w14:textId="77777777" w:rsidR="003D6208" w:rsidRDefault="00000000">
                                <w:pPr>
                                  <w:pStyle w:val="NoSpacing"/>
                                  <w:jc w:val="center"/>
                                  <w:rPr>
                                    <w:color w:val="4F81BD" w:themeColor="accent1"/>
                                  </w:rPr>
                                </w:pPr>
                                <w:sdt>
                                  <w:sdtPr>
                                    <w:rPr>
                                      <w:color w:val="4F81BD"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3D6208">
                                      <w:rPr>
                                        <w:color w:val="4F81BD"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681476DB" id="Text Box 146" o:spid="_x0000_s1027" type="#_x0000_t202" style="position:absolute;margin-left:-5.4pt;margin-top:567.5pt;width:516pt;height:43.9pt;z-index:251658752;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" filled="f" stroked="f" strokeweight=".5pt">
                    <v:textbox style="mso-fit-shape-to-text:t" inset="0,0,0,0">
                      <w:txbxContent>
                        <w:sdt>
                          <w:sdtPr>
                            <w:rPr>
                              <w:caps/>
                              <w:color w:val="4F81BD" w:themeColor="accent1"/>
                              <w:sz w:val="28"/>
                              <w:szCs w:val="28"/>
                            </w:rPr>
                            <w:alias w:val="Date"/>
                            <w:tag w:val=""/>
                            <w:id w:val="197127006"/>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5B8BB62F" w14:textId="77777777" w:rsidR="003D6208" w:rsidRDefault="003D6208">
                              <w:pPr>
                                <w:pStyle w:val="NoSpacing"/>
                                <w:spacing w:after="40"/>
                                <w:jc w:val="center"/>
                                <w:rPr>
                                  <w:caps/>
                                  <w:color w:val="4F81BD" w:themeColor="accent1"/>
                                  <w:sz w:val="28"/>
                                  <w:szCs w:val="28"/>
                                </w:rPr>
                              </w:pPr>
                              <w:r>
                                <w:rPr>
                                  <w:caps/>
                                  <w:color w:val="4F81BD" w:themeColor="accent1"/>
                                  <w:sz w:val="28"/>
                                  <w:szCs w:val="28"/>
                                </w:rPr>
                                <w:t>PRT 671</w:t>
                              </w:r>
                            </w:p>
                          </w:sdtContent>
                        </w:sdt>
                        <w:p w14:paraId="19D8FE1F" w14:textId="77777777" w:rsidR="003D6208" w:rsidRDefault="00000000">
                          <w:pPr>
                            <w:pStyle w:val="NoSpacing"/>
                            <w:jc w:val="center"/>
                            <w:rPr>
                              <w:color w:val="4F81BD" w:themeColor="accent1"/>
                            </w:rPr>
                          </w:pPr>
                          <w:sdt>
                            <w:sdtPr>
                              <w:rPr>
                                <w:caps/>
                                <w:color w:val="4F81BD"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3D6208">
                                <w:rPr>
                                  <w:caps/>
                                  <w:color w:val="4F81BD" w:themeColor="accent1"/>
                                </w:rPr>
                                <w:t>group 28</w:t>
                              </w:r>
                            </w:sdtContent>
                          </w:sdt>
                        </w:p>
                        <w:p w14:paraId="3499A4F5" w14:textId="77777777" w:rsidR="003D6208" w:rsidRDefault="00000000">
                          <w:pPr>
                            <w:pStyle w:val="NoSpacing"/>
                            <w:jc w:val="center"/>
                            <w:rPr>
                              <w:color w:val="4F81BD" w:themeColor="accent1"/>
                            </w:rPr>
                          </w:pPr>
                          <w:sdt>
                            <w:sdtPr>
                              <w:rPr>
                                <w:color w:val="4F81BD"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Content>
                              <w:r w:rsidR="003D6208">
                                <w:rPr>
                                  <w:color w:val="4F81BD" w:themeColor="accent1"/>
                                </w:rPr>
                                <w:t xml:space="preserve">     </w:t>
                              </w:r>
                            </w:sdtContent>
                          </w:sdt>
                        </w:p>
                      </w:txbxContent>
                    </v:textbox>
                    <w10:wrap anchorx="margin" anchory="page"/>
                  </v:shape>
                </w:pict>
              </mc:Fallback>
            </mc:AlternateContent>
          </w:r>
          <w:r>
            <w:br w:type="page"/>
          </w:r>
        </w:p>
      </w:sdtContent>
    </w:sdt>
    <w:sdt>
      <w:sdtPr>
        <w:rPr>
          <w:rFonts w:ascii="Arial" w:eastAsia="Arial" w:hAnsi="Arial" w:cs="Arial"/>
          <w:color w:val="auto"/>
          <w:sz w:val="22"/>
          <w:szCs w:val="22"/>
        </w:rPr>
        <w:id w:val="1157031875"/>
        <w:docPartObj>
          <w:docPartGallery w:val="Table of Contents"/>
          <w:docPartUnique/>
        </w:docPartObj>
      </w:sdtPr>
      <w:sdtEndPr>
        <w:rPr>
          <w:b/>
          <w:bCs/>
          <w:noProof/>
        </w:rPr>
      </w:sdtEndPr>
      <w:sdtContent>
        <w:p w14:paraId="6232FB47" w14:textId="77777777" w:rsidR="002946B9" w:rsidRDefault="002946B9" w:rsidP="00F527E7">
          <w:pPr>
            <w:pStyle w:val="TOCHeading"/>
            <w:spacing w:line="360" w:lineRule="auto"/>
          </w:pPr>
          <w:r>
            <w:t>Table of Contents</w:t>
          </w:r>
        </w:p>
        <w:p w14:paraId="469866B6" w14:textId="127B0B1F" w:rsidR="002946B9" w:rsidRDefault="00000000" w:rsidP="00F527E7">
          <w:pPr>
            <w:spacing w:line="360" w:lineRule="auto"/>
          </w:pPr>
        </w:p>
      </w:sdtContent>
    </w:sdt>
    <w:p w14:paraId="3478C0CE" w14:textId="77777777" w:rsidR="00F527E7" w:rsidRPr="00F527E7" w:rsidRDefault="00F527E7" w:rsidP="00F527E7">
      <w:pPr>
        <w:spacing w:line="360" w:lineRule="auto"/>
        <w:jc w:val="both"/>
        <w:rPr>
          <w:rFonts w:asciiTheme="minorHAnsi" w:hAnsiTheme="minorHAnsi" w:cstheme="minorHAnsi"/>
          <w:sz w:val="21"/>
          <w:lang w:val="en-AU"/>
        </w:rPr>
      </w:pPr>
      <w:r w:rsidRPr="00F527E7">
        <w:rPr>
          <w:rFonts w:asciiTheme="minorHAnsi" w:hAnsiTheme="minorHAnsi" w:cstheme="minorHAnsi"/>
          <w:sz w:val="21"/>
          <w:lang w:val="en-AU"/>
        </w:rPr>
        <w:t>Introduction 3</w:t>
      </w:r>
    </w:p>
    <w:p w14:paraId="17897455" w14:textId="77777777" w:rsidR="00F527E7" w:rsidRPr="00F527E7" w:rsidRDefault="00F527E7" w:rsidP="00F527E7">
      <w:pPr>
        <w:spacing w:line="360" w:lineRule="auto"/>
        <w:rPr>
          <w:rFonts w:asciiTheme="minorHAnsi" w:hAnsiTheme="minorHAnsi" w:cstheme="minorHAnsi"/>
          <w:sz w:val="21"/>
          <w:lang w:val="en-AU"/>
        </w:rPr>
      </w:pPr>
    </w:p>
    <w:p w14:paraId="0F409E06" w14:textId="77777777" w:rsidR="00F527E7" w:rsidRPr="00F527E7" w:rsidRDefault="00F527E7" w:rsidP="00F527E7">
      <w:pPr>
        <w:spacing w:line="360" w:lineRule="auto"/>
        <w:rPr>
          <w:rFonts w:asciiTheme="minorHAnsi" w:hAnsiTheme="minorHAnsi" w:cstheme="minorHAnsi"/>
          <w:sz w:val="21"/>
          <w:lang w:val="en-AU"/>
        </w:rPr>
      </w:pPr>
      <w:r w:rsidRPr="00F527E7">
        <w:rPr>
          <w:rFonts w:asciiTheme="minorHAnsi" w:hAnsiTheme="minorHAnsi" w:cstheme="minorHAnsi"/>
          <w:sz w:val="21"/>
          <w:lang w:val="en-AU"/>
        </w:rPr>
        <w:t>Project Scope and Objectives 3</w:t>
      </w:r>
    </w:p>
    <w:p w14:paraId="3CFB080C" w14:textId="77777777" w:rsidR="00F527E7" w:rsidRPr="00F527E7" w:rsidRDefault="00F527E7" w:rsidP="00F527E7">
      <w:pPr>
        <w:spacing w:line="360" w:lineRule="auto"/>
        <w:rPr>
          <w:rFonts w:asciiTheme="minorHAnsi" w:hAnsiTheme="minorHAnsi" w:cstheme="minorHAnsi"/>
          <w:sz w:val="21"/>
          <w:lang w:val="en-AU"/>
        </w:rPr>
      </w:pPr>
    </w:p>
    <w:p w14:paraId="05709339" w14:textId="77777777" w:rsidR="00F527E7" w:rsidRPr="00F527E7" w:rsidRDefault="00F527E7" w:rsidP="00F527E7">
      <w:pPr>
        <w:spacing w:line="360" w:lineRule="auto"/>
        <w:rPr>
          <w:rFonts w:asciiTheme="minorHAnsi" w:hAnsiTheme="minorHAnsi" w:cstheme="minorHAnsi"/>
          <w:sz w:val="21"/>
          <w:lang w:val="en-AU"/>
        </w:rPr>
      </w:pPr>
      <w:proofErr w:type="spellStart"/>
      <w:r w:rsidRPr="00F527E7">
        <w:rPr>
          <w:rFonts w:asciiTheme="minorHAnsi" w:hAnsiTheme="minorHAnsi" w:cstheme="minorHAnsi"/>
          <w:sz w:val="21"/>
          <w:lang w:val="en-AU"/>
        </w:rPr>
        <w:t>EchoLeak</w:t>
      </w:r>
      <w:proofErr w:type="spellEnd"/>
      <w:r w:rsidRPr="00F527E7">
        <w:rPr>
          <w:rFonts w:asciiTheme="minorHAnsi" w:hAnsiTheme="minorHAnsi" w:cstheme="minorHAnsi"/>
          <w:sz w:val="21"/>
          <w:lang w:val="en-AU"/>
        </w:rPr>
        <w:t xml:space="preserve"> Scenario and Attack Analysis 4</w:t>
      </w:r>
    </w:p>
    <w:p w14:paraId="4ACCA389" w14:textId="77777777" w:rsidR="00F527E7" w:rsidRPr="00F527E7" w:rsidRDefault="00F527E7" w:rsidP="00F527E7">
      <w:pPr>
        <w:spacing w:line="360" w:lineRule="auto"/>
        <w:rPr>
          <w:rFonts w:asciiTheme="minorHAnsi" w:hAnsiTheme="minorHAnsi" w:cstheme="minorHAnsi"/>
          <w:sz w:val="21"/>
          <w:lang w:val="en-AU"/>
        </w:rPr>
      </w:pPr>
    </w:p>
    <w:p w14:paraId="27AA9098" w14:textId="77777777" w:rsidR="00F527E7" w:rsidRPr="00F527E7" w:rsidRDefault="00F527E7" w:rsidP="00F527E7">
      <w:pPr>
        <w:spacing w:line="360" w:lineRule="auto"/>
        <w:rPr>
          <w:rFonts w:asciiTheme="minorHAnsi" w:hAnsiTheme="minorHAnsi" w:cstheme="minorHAnsi"/>
          <w:sz w:val="21"/>
          <w:lang w:val="en-AU"/>
        </w:rPr>
      </w:pPr>
      <w:r w:rsidRPr="00F527E7">
        <w:rPr>
          <w:rFonts w:asciiTheme="minorHAnsi" w:hAnsiTheme="minorHAnsi" w:cstheme="minorHAnsi"/>
          <w:sz w:val="21"/>
          <w:lang w:val="en-AU"/>
        </w:rPr>
        <w:t>Asset and Data-Flow Analysis 5</w:t>
      </w:r>
    </w:p>
    <w:p w14:paraId="5579D82E" w14:textId="77777777" w:rsidR="00F527E7" w:rsidRPr="00F527E7" w:rsidRDefault="00F527E7" w:rsidP="00F527E7">
      <w:pPr>
        <w:spacing w:line="360" w:lineRule="auto"/>
        <w:rPr>
          <w:rFonts w:asciiTheme="minorHAnsi" w:hAnsiTheme="minorHAnsi" w:cstheme="minorHAnsi"/>
          <w:sz w:val="21"/>
          <w:lang w:val="en-AU"/>
        </w:rPr>
      </w:pPr>
    </w:p>
    <w:p w14:paraId="3E67490F" w14:textId="77777777" w:rsidR="00F527E7" w:rsidRPr="00F527E7" w:rsidRDefault="00F527E7" w:rsidP="00F527E7">
      <w:pPr>
        <w:spacing w:line="360" w:lineRule="auto"/>
        <w:rPr>
          <w:rFonts w:asciiTheme="minorHAnsi" w:hAnsiTheme="minorHAnsi" w:cstheme="minorHAnsi"/>
          <w:sz w:val="21"/>
          <w:lang w:val="en-AU"/>
        </w:rPr>
      </w:pPr>
      <w:r w:rsidRPr="00F527E7">
        <w:rPr>
          <w:rFonts w:asciiTheme="minorHAnsi" w:hAnsiTheme="minorHAnsi" w:cstheme="minorHAnsi"/>
          <w:sz w:val="21"/>
          <w:lang w:val="en-AU"/>
        </w:rPr>
        <w:t>Cybersecurity Domain Analysis and Existing Control Analysis 6</w:t>
      </w:r>
    </w:p>
    <w:p w14:paraId="1B6A90F4" w14:textId="77777777" w:rsidR="00F527E7" w:rsidRPr="00F527E7" w:rsidRDefault="00F527E7" w:rsidP="00F527E7">
      <w:pPr>
        <w:spacing w:line="360" w:lineRule="auto"/>
        <w:rPr>
          <w:rFonts w:asciiTheme="minorHAnsi" w:hAnsiTheme="minorHAnsi" w:cstheme="minorHAnsi"/>
          <w:sz w:val="21"/>
          <w:lang w:val="en-AU"/>
        </w:rPr>
      </w:pPr>
    </w:p>
    <w:p w14:paraId="6247A593" w14:textId="77777777" w:rsidR="00F527E7" w:rsidRPr="00F527E7" w:rsidRDefault="00F527E7" w:rsidP="00F527E7">
      <w:pPr>
        <w:spacing w:line="360" w:lineRule="auto"/>
        <w:rPr>
          <w:rFonts w:asciiTheme="minorHAnsi" w:hAnsiTheme="minorHAnsi" w:cstheme="minorHAnsi"/>
          <w:sz w:val="21"/>
          <w:lang w:val="en-AU"/>
        </w:rPr>
      </w:pPr>
      <w:r w:rsidRPr="00F527E7">
        <w:rPr>
          <w:rFonts w:asciiTheme="minorHAnsi" w:hAnsiTheme="minorHAnsi" w:cstheme="minorHAnsi"/>
          <w:sz w:val="21"/>
          <w:lang w:val="en-AU"/>
        </w:rPr>
        <w:t>Risk Assessment 7</w:t>
      </w:r>
    </w:p>
    <w:p w14:paraId="71A7D66F" w14:textId="77777777" w:rsidR="00F527E7" w:rsidRPr="00F527E7" w:rsidRDefault="00F527E7" w:rsidP="00F527E7">
      <w:pPr>
        <w:spacing w:line="360" w:lineRule="auto"/>
        <w:rPr>
          <w:rFonts w:asciiTheme="minorHAnsi" w:hAnsiTheme="minorHAnsi" w:cstheme="minorHAnsi"/>
          <w:sz w:val="21"/>
          <w:lang w:val="en-AU"/>
        </w:rPr>
      </w:pPr>
    </w:p>
    <w:p w14:paraId="4EDA5EF4" w14:textId="77777777" w:rsidR="00F527E7" w:rsidRPr="00F527E7" w:rsidRDefault="00F527E7" w:rsidP="00F527E7">
      <w:pPr>
        <w:spacing w:line="360" w:lineRule="auto"/>
        <w:rPr>
          <w:rFonts w:asciiTheme="minorHAnsi" w:hAnsiTheme="minorHAnsi" w:cstheme="minorHAnsi"/>
          <w:sz w:val="21"/>
          <w:lang w:val="en-AU"/>
        </w:rPr>
      </w:pPr>
      <w:r w:rsidRPr="00F527E7">
        <w:rPr>
          <w:rFonts w:asciiTheme="minorHAnsi" w:hAnsiTheme="minorHAnsi" w:cstheme="minorHAnsi"/>
          <w:sz w:val="21"/>
          <w:lang w:val="en-AU"/>
        </w:rPr>
        <w:t>Cybersecurity Framework and Standards Analysis 7</w:t>
      </w:r>
    </w:p>
    <w:p w14:paraId="2A798F95" w14:textId="77777777" w:rsidR="00F527E7" w:rsidRPr="00F527E7" w:rsidRDefault="00F527E7" w:rsidP="00F527E7">
      <w:pPr>
        <w:spacing w:line="360" w:lineRule="auto"/>
        <w:rPr>
          <w:rFonts w:asciiTheme="minorHAnsi" w:hAnsiTheme="minorHAnsi" w:cstheme="minorHAnsi"/>
          <w:sz w:val="21"/>
          <w:lang w:val="en-AU"/>
        </w:rPr>
      </w:pPr>
    </w:p>
    <w:p w14:paraId="148611E9" w14:textId="77777777" w:rsidR="00F527E7" w:rsidRPr="00F527E7" w:rsidRDefault="00F527E7" w:rsidP="00F527E7">
      <w:pPr>
        <w:spacing w:line="360" w:lineRule="auto"/>
        <w:rPr>
          <w:rFonts w:asciiTheme="minorHAnsi" w:hAnsiTheme="minorHAnsi" w:cstheme="minorHAnsi"/>
          <w:sz w:val="21"/>
          <w:lang w:val="en-AU"/>
        </w:rPr>
      </w:pPr>
      <w:r w:rsidRPr="00F527E7">
        <w:rPr>
          <w:rFonts w:asciiTheme="minorHAnsi" w:hAnsiTheme="minorHAnsi" w:cstheme="minorHAnsi"/>
          <w:sz w:val="21"/>
          <w:lang w:val="en-AU"/>
        </w:rPr>
        <w:t>Security Gaps and Control Analysis 8</w:t>
      </w:r>
    </w:p>
    <w:p w14:paraId="7669D5C2" w14:textId="77777777" w:rsidR="00F527E7" w:rsidRPr="00F527E7" w:rsidRDefault="00F527E7" w:rsidP="00F527E7">
      <w:pPr>
        <w:spacing w:line="360" w:lineRule="auto"/>
        <w:rPr>
          <w:rFonts w:asciiTheme="minorHAnsi" w:hAnsiTheme="minorHAnsi" w:cstheme="minorHAnsi"/>
          <w:sz w:val="21"/>
          <w:lang w:val="en-AU"/>
        </w:rPr>
      </w:pPr>
    </w:p>
    <w:p w14:paraId="553A6391" w14:textId="77777777" w:rsidR="00F527E7" w:rsidRPr="00F527E7" w:rsidRDefault="00F527E7" w:rsidP="00F527E7">
      <w:pPr>
        <w:spacing w:line="360" w:lineRule="auto"/>
        <w:rPr>
          <w:rFonts w:asciiTheme="minorHAnsi" w:hAnsiTheme="minorHAnsi" w:cstheme="minorHAnsi"/>
          <w:sz w:val="21"/>
          <w:lang w:val="en-AU"/>
        </w:rPr>
      </w:pPr>
      <w:r w:rsidRPr="00F527E7">
        <w:rPr>
          <w:rFonts w:asciiTheme="minorHAnsi" w:hAnsiTheme="minorHAnsi" w:cstheme="minorHAnsi"/>
          <w:sz w:val="21"/>
          <w:lang w:val="en-AU"/>
        </w:rPr>
        <w:t>Preliminary Remediation Strategies 8</w:t>
      </w:r>
    </w:p>
    <w:p w14:paraId="3C0AA7B0" w14:textId="77777777" w:rsidR="00F527E7" w:rsidRPr="00F527E7" w:rsidRDefault="00F527E7" w:rsidP="00F527E7">
      <w:pPr>
        <w:spacing w:line="360" w:lineRule="auto"/>
        <w:rPr>
          <w:rFonts w:asciiTheme="minorHAnsi" w:hAnsiTheme="minorHAnsi" w:cstheme="minorHAnsi"/>
          <w:sz w:val="21"/>
          <w:lang w:val="en-AU"/>
        </w:rPr>
      </w:pPr>
    </w:p>
    <w:p w14:paraId="7FCFE7FF" w14:textId="77777777" w:rsidR="00F527E7" w:rsidRPr="00F527E7" w:rsidRDefault="00F527E7" w:rsidP="00F527E7">
      <w:pPr>
        <w:spacing w:line="360" w:lineRule="auto"/>
        <w:rPr>
          <w:rFonts w:asciiTheme="minorHAnsi" w:hAnsiTheme="minorHAnsi" w:cstheme="minorHAnsi"/>
          <w:sz w:val="21"/>
          <w:lang w:val="en-AU"/>
        </w:rPr>
      </w:pPr>
      <w:r w:rsidRPr="00F527E7">
        <w:rPr>
          <w:rFonts w:asciiTheme="minorHAnsi" w:hAnsiTheme="minorHAnsi" w:cstheme="minorHAnsi"/>
          <w:sz w:val="21"/>
          <w:lang w:val="en-AU"/>
        </w:rPr>
        <w:t>Risk-Based Prioritisation 8</w:t>
      </w:r>
    </w:p>
    <w:p w14:paraId="66041267" w14:textId="77777777" w:rsidR="00F527E7" w:rsidRPr="00F527E7" w:rsidRDefault="00F527E7" w:rsidP="00F527E7">
      <w:pPr>
        <w:spacing w:line="360" w:lineRule="auto"/>
        <w:rPr>
          <w:rFonts w:asciiTheme="minorHAnsi" w:hAnsiTheme="minorHAnsi" w:cstheme="minorHAnsi"/>
          <w:sz w:val="21"/>
          <w:lang w:val="en-AU"/>
        </w:rPr>
      </w:pPr>
    </w:p>
    <w:p w14:paraId="4542E17E" w14:textId="77777777" w:rsidR="00F527E7" w:rsidRPr="00F527E7" w:rsidRDefault="00F527E7" w:rsidP="00F527E7">
      <w:pPr>
        <w:spacing w:line="360" w:lineRule="auto"/>
        <w:rPr>
          <w:rFonts w:asciiTheme="minorHAnsi" w:hAnsiTheme="minorHAnsi" w:cstheme="minorHAnsi"/>
          <w:sz w:val="21"/>
          <w:lang w:val="en-AU"/>
        </w:rPr>
      </w:pPr>
      <w:r w:rsidRPr="00F527E7">
        <w:rPr>
          <w:rFonts w:asciiTheme="minorHAnsi" w:hAnsiTheme="minorHAnsi" w:cstheme="minorHAnsi"/>
          <w:sz w:val="21"/>
          <w:lang w:val="en-AU"/>
        </w:rPr>
        <w:t>Preliminary Findings and Discussion 8</w:t>
      </w:r>
    </w:p>
    <w:p w14:paraId="31D18414" w14:textId="77777777" w:rsidR="00F527E7" w:rsidRPr="00F527E7" w:rsidRDefault="00F527E7" w:rsidP="00F527E7">
      <w:pPr>
        <w:spacing w:line="360" w:lineRule="auto"/>
        <w:rPr>
          <w:rFonts w:asciiTheme="minorHAnsi" w:hAnsiTheme="minorHAnsi" w:cstheme="minorHAnsi"/>
          <w:sz w:val="21"/>
          <w:lang w:val="en-AU"/>
        </w:rPr>
      </w:pPr>
    </w:p>
    <w:p w14:paraId="4DC4BCEB" w14:textId="77777777" w:rsidR="00F527E7" w:rsidRPr="00F527E7" w:rsidRDefault="00F527E7" w:rsidP="00F527E7">
      <w:pPr>
        <w:spacing w:line="360" w:lineRule="auto"/>
        <w:rPr>
          <w:rFonts w:asciiTheme="minorHAnsi" w:hAnsiTheme="minorHAnsi" w:cstheme="minorHAnsi"/>
          <w:sz w:val="21"/>
          <w:lang w:val="en-AU"/>
        </w:rPr>
      </w:pPr>
      <w:r w:rsidRPr="00F527E7">
        <w:rPr>
          <w:rFonts w:asciiTheme="minorHAnsi" w:hAnsiTheme="minorHAnsi" w:cstheme="minorHAnsi"/>
          <w:sz w:val="21"/>
          <w:lang w:val="en-AU"/>
        </w:rPr>
        <w:t>Conclusion 9</w:t>
      </w:r>
    </w:p>
    <w:p w14:paraId="0F90726B" w14:textId="77777777" w:rsidR="00F527E7" w:rsidRPr="00F527E7" w:rsidRDefault="00F527E7" w:rsidP="00F527E7">
      <w:pPr>
        <w:spacing w:line="360" w:lineRule="auto"/>
        <w:rPr>
          <w:rFonts w:asciiTheme="minorHAnsi" w:hAnsiTheme="minorHAnsi" w:cstheme="minorHAnsi"/>
          <w:sz w:val="21"/>
          <w:lang w:val="en-AU"/>
        </w:rPr>
      </w:pPr>
    </w:p>
    <w:p w14:paraId="33822DB1" w14:textId="77777777" w:rsidR="00F527E7" w:rsidRPr="00F527E7" w:rsidRDefault="00F527E7" w:rsidP="00F527E7">
      <w:pPr>
        <w:spacing w:line="360" w:lineRule="auto"/>
        <w:rPr>
          <w:rFonts w:asciiTheme="minorHAnsi" w:hAnsiTheme="minorHAnsi" w:cstheme="minorHAnsi"/>
          <w:sz w:val="21"/>
          <w:lang w:val="en-AU"/>
        </w:rPr>
      </w:pPr>
      <w:r w:rsidRPr="00F527E7">
        <w:rPr>
          <w:rFonts w:asciiTheme="minorHAnsi" w:hAnsiTheme="minorHAnsi" w:cstheme="minorHAnsi"/>
          <w:sz w:val="21"/>
          <w:lang w:val="en-AU"/>
        </w:rPr>
        <w:t>References 9</w:t>
      </w:r>
    </w:p>
    <w:p w14:paraId="64D5F00B" w14:textId="76541E09" w:rsidR="00F527E7" w:rsidRPr="00F527E7" w:rsidRDefault="002946B9" w:rsidP="00F527E7">
      <w:pPr>
        <w:spacing w:line="360" w:lineRule="auto"/>
        <w:rPr>
          <w:sz w:val="21"/>
          <w:lang w:val="en-AU"/>
        </w:rPr>
      </w:pPr>
      <w:r>
        <w:rPr>
          <w:sz w:val="21"/>
          <w:lang w:val="en-AU"/>
        </w:rPr>
        <w:br w:type="page"/>
      </w:r>
    </w:p>
    <w:p w14:paraId="5FA920C4" w14:textId="7E66B048" w:rsidR="002946B9" w:rsidRDefault="002946B9" w:rsidP="00F527E7">
      <w:pPr>
        <w:spacing w:line="360" w:lineRule="auto"/>
        <w:rPr>
          <w:rFonts w:asciiTheme="majorHAnsi" w:eastAsiaTheme="majorEastAsia" w:hAnsiTheme="majorHAnsi" w:cstheme="majorBidi"/>
          <w:color w:val="365F91" w:themeColor="accent1" w:themeShade="BF"/>
          <w:sz w:val="32"/>
          <w:szCs w:val="32"/>
          <w:lang w:val="en-AU"/>
        </w:rPr>
      </w:pPr>
    </w:p>
    <w:p w14:paraId="765AF86F" w14:textId="77777777" w:rsidR="00C929BC" w:rsidRPr="00CD2635" w:rsidRDefault="00C929BC" w:rsidP="00F527E7">
      <w:pPr>
        <w:pStyle w:val="Heading1"/>
        <w:spacing w:line="360" w:lineRule="auto"/>
      </w:pPr>
      <w:bookmarkStart w:id="0" w:name="_Toc238719370"/>
      <w:r w:rsidRPr="00CD2635">
        <w:t>Introduction</w:t>
      </w:r>
      <w:bookmarkEnd w:id="0"/>
    </w:p>
    <w:p w14:paraId="1AF9B67C" w14:textId="77777777" w:rsidR="00C929BC" w:rsidRPr="002946B9" w:rsidRDefault="00C929BC" w:rsidP="00F527E7">
      <w:pPr>
        <w:tabs>
          <w:tab w:val="left" w:pos="821"/>
        </w:tabs>
        <w:spacing w:line="360" w:lineRule="auto"/>
        <w:jc w:val="both"/>
        <w:rPr>
          <w:rFonts w:asciiTheme="minorHAnsi" w:hAnsiTheme="minorHAnsi" w:cstheme="minorHAnsi"/>
          <w:sz w:val="24"/>
          <w:szCs w:val="24"/>
          <w:lang w:val="en-AU"/>
        </w:rPr>
      </w:pPr>
      <w:r w:rsidRPr="002946B9">
        <w:rPr>
          <w:rFonts w:asciiTheme="minorHAnsi" w:hAnsiTheme="minorHAnsi" w:cstheme="minorHAnsi"/>
          <w:sz w:val="24"/>
          <w:szCs w:val="24"/>
          <w:lang w:val="en-AU"/>
        </w:rPr>
        <w:t>Rapid adoption of AI within enterprise ecosystems leads to emerging cybersecurity issues related to the use of artificial intelligence and its integration with organisational information, identities and cloud services. Microsoft 365 Copilot is an artificial intelligence-enabled cloud application whose purpose is to analyse natural language requests and work with information available through Microsoft 365 services</w:t>
      </w:r>
      <w:r w:rsidR="002E23B6">
        <w:rPr>
          <w:rFonts w:asciiTheme="minorHAnsi" w:hAnsiTheme="minorHAnsi" w:cstheme="minorHAnsi"/>
          <w:sz w:val="24"/>
          <w:szCs w:val="24"/>
          <w:lang w:val="en-AU"/>
        </w:rPr>
        <w:t xml:space="preserve"> </w:t>
      </w:r>
      <w:r w:rsidR="002E23B6" w:rsidRPr="002E23B6">
        <w:rPr>
          <w:rFonts w:asciiTheme="minorHAnsi" w:hAnsiTheme="minorHAnsi" w:cstheme="minorHAnsi"/>
          <w:sz w:val="24"/>
          <w:szCs w:val="24"/>
        </w:rPr>
        <w:t>(Microsoft, 2026b)</w:t>
      </w:r>
      <w:r w:rsidRPr="002946B9">
        <w:rPr>
          <w:rFonts w:asciiTheme="minorHAnsi" w:hAnsiTheme="minorHAnsi" w:cstheme="minorHAnsi"/>
          <w:sz w:val="24"/>
          <w:szCs w:val="24"/>
          <w:lang w:val="en-AU"/>
        </w:rPr>
        <w:t xml:space="preserve">. </w:t>
      </w:r>
    </w:p>
    <w:p w14:paraId="78DA65C5" w14:textId="77777777" w:rsidR="00C929BC" w:rsidRPr="002946B9" w:rsidRDefault="00C929BC" w:rsidP="00F527E7">
      <w:pPr>
        <w:tabs>
          <w:tab w:val="left" w:pos="821"/>
        </w:tabs>
        <w:spacing w:line="360" w:lineRule="auto"/>
        <w:jc w:val="both"/>
        <w:rPr>
          <w:rFonts w:asciiTheme="minorHAnsi" w:hAnsiTheme="minorHAnsi" w:cstheme="minorHAnsi"/>
          <w:sz w:val="24"/>
          <w:szCs w:val="24"/>
          <w:lang w:val="en-AU"/>
        </w:rPr>
      </w:pPr>
    </w:p>
    <w:p w14:paraId="6D7F35A4" w14:textId="77777777" w:rsidR="00C929BC" w:rsidRPr="002946B9" w:rsidRDefault="00C929BC" w:rsidP="00F527E7">
      <w:pPr>
        <w:tabs>
          <w:tab w:val="left" w:pos="821"/>
        </w:tabs>
        <w:spacing w:line="360" w:lineRule="auto"/>
        <w:jc w:val="both"/>
        <w:rPr>
          <w:rFonts w:asciiTheme="minorHAnsi" w:hAnsiTheme="minorHAnsi" w:cstheme="minorHAnsi"/>
          <w:sz w:val="24"/>
          <w:szCs w:val="24"/>
          <w:lang w:val="en-AU"/>
        </w:rPr>
      </w:pPr>
      <w:r>
        <w:rPr>
          <w:sz w:val="21"/>
        </w:rPr>
        <w:t>This research explores cybersecurity risks arising from AI-agent compromise, using Microsoft 365 Copilot and EchoLeak (CVE-2025-32711) as a real-world case study. EchoLeak demonstrates indirect prompt injection, where malicious instructions embedded in retrieved content can influence an AI agent and contribute to unauthorised information disclosure (Reddy &amp; Gujral, 2025; Tamuka et al., 2026; Milani et al., 2026).</w:t>
      </w:r>
    </w:p>
    <w:p w14:paraId="4439D72E" w14:textId="77777777" w:rsidR="00C929BC" w:rsidRPr="002946B9" w:rsidRDefault="00C929BC" w:rsidP="00F527E7">
      <w:pPr>
        <w:tabs>
          <w:tab w:val="left" w:pos="821"/>
        </w:tabs>
        <w:spacing w:line="360" w:lineRule="auto"/>
        <w:jc w:val="both"/>
        <w:rPr>
          <w:rFonts w:asciiTheme="minorHAnsi" w:hAnsiTheme="minorHAnsi" w:cstheme="minorHAnsi"/>
          <w:sz w:val="24"/>
          <w:szCs w:val="24"/>
          <w:lang w:val="en-AU"/>
        </w:rPr>
      </w:pPr>
    </w:p>
    <w:p w14:paraId="7A00CA43" w14:textId="77777777" w:rsidR="00C929BC" w:rsidRPr="002946B9" w:rsidRDefault="00C929BC" w:rsidP="00F527E7">
      <w:pPr>
        <w:tabs>
          <w:tab w:val="left" w:pos="821"/>
        </w:tabs>
        <w:spacing w:line="360" w:lineRule="auto"/>
        <w:jc w:val="both"/>
        <w:rPr>
          <w:rFonts w:asciiTheme="minorHAnsi" w:hAnsiTheme="minorHAnsi" w:cstheme="minorHAnsi"/>
          <w:sz w:val="24"/>
          <w:szCs w:val="24"/>
          <w:lang w:val="en-AU"/>
        </w:rPr>
      </w:pPr>
      <w:r>
        <w:rPr>
          <w:sz w:val="21"/>
        </w:rPr>
        <w:t>The security issue is significant because AI agents process natural-language instructions while interacting with organisational information, identities and external tools, creating attack paths that are not well represented by conventional software boundaries (Tamuka et al., 2026; Tang et al., 2026; He et al., 2025). A manipulated agent may still act within a legitimate user's permission context; consequently, stale access, oversharing, weak data governance and insufficient monitoring can increase the blast radius. Prompt injection, excessive permissions, identity controls, information protection and monitoring are therefore treated as interdependent risk factors rather than isolated weaknesses (Das et al., 2025; Yao et al., 2024).</w:t>
      </w:r>
    </w:p>
    <w:p w14:paraId="0B5C6248" w14:textId="77777777" w:rsidR="00C929BC" w:rsidRPr="002946B9" w:rsidRDefault="00C929BC" w:rsidP="00F527E7">
      <w:pPr>
        <w:tabs>
          <w:tab w:val="left" w:pos="821"/>
        </w:tabs>
        <w:spacing w:line="360" w:lineRule="auto"/>
        <w:jc w:val="both"/>
        <w:rPr>
          <w:rFonts w:asciiTheme="minorHAnsi" w:hAnsiTheme="minorHAnsi" w:cstheme="minorHAnsi"/>
          <w:sz w:val="24"/>
          <w:szCs w:val="24"/>
          <w:lang w:val="en-AU"/>
        </w:rPr>
      </w:pPr>
    </w:p>
    <w:p w14:paraId="72331408" w14:textId="0E0CE555" w:rsidR="00C929BC" w:rsidRPr="002946B9" w:rsidRDefault="00C929BC" w:rsidP="00F527E7">
      <w:pPr>
        <w:tabs>
          <w:tab w:val="left" w:pos="821"/>
        </w:tabs>
        <w:spacing w:line="360" w:lineRule="auto"/>
        <w:jc w:val="both"/>
        <w:rPr>
          <w:rFonts w:asciiTheme="minorHAnsi" w:hAnsiTheme="minorHAnsi" w:cstheme="minorHAnsi"/>
          <w:sz w:val="24"/>
          <w:szCs w:val="24"/>
          <w:lang w:val="en-AU"/>
        </w:rPr>
      </w:pPr>
      <w:r w:rsidRPr="002946B9">
        <w:rPr>
          <w:rFonts w:asciiTheme="minorHAnsi" w:hAnsiTheme="minorHAnsi" w:cstheme="minorHAnsi"/>
          <w:sz w:val="24"/>
          <w:szCs w:val="24"/>
          <w:lang w:val="en-AU"/>
        </w:rPr>
        <w:t xml:space="preserve">The purpose of this Interim Report is to present the in-depth analysis of the situation with </w:t>
      </w:r>
      <w:r w:rsidR="00CD2635">
        <w:rPr>
          <w:rFonts w:asciiTheme="minorHAnsi" w:hAnsiTheme="minorHAnsi" w:cstheme="minorHAnsi"/>
          <w:sz w:val="24"/>
          <w:szCs w:val="24"/>
          <w:lang w:val="en-AU"/>
        </w:rPr>
        <w:t xml:space="preserve">the </w:t>
      </w:r>
      <w:r w:rsidRPr="002946B9">
        <w:rPr>
          <w:rFonts w:asciiTheme="minorHAnsi" w:hAnsiTheme="minorHAnsi" w:cstheme="minorHAnsi"/>
          <w:sz w:val="24"/>
          <w:szCs w:val="24"/>
          <w:lang w:val="en-AU"/>
        </w:rPr>
        <w:t>EchoLeak vulnerability and explore the assets and cybersecurity risks associated with it, assess the cybersecurity weaknesses in relevant cybersecurity domains</w:t>
      </w:r>
      <w:r w:rsidR="00CD2635">
        <w:rPr>
          <w:rFonts w:asciiTheme="minorHAnsi" w:hAnsiTheme="minorHAnsi" w:cstheme="minorHAnsi"/>
          <w:sz w:val="24"/>
          <w:szCs w:val="24"/>
          <w:lang w:val="en-AU"/>
        </w:rPr>
        <w:t>,</w:t>
      </w:r>
      <w:r w:rsidRPr="002946B9">
        <w:rPr>
          <w:rFonts w:asciiTheme="minorHAnsi" w:hAnsiTheme="minorHAnsi" w:cstheme="minorHAnsi"/>
          <w:sz w:val="24"/>
          <w:szCs w:val="24"/>
          <w:lang w:val="en-AU"/>
        </w:rPr>
        <w:t xml:space="preserve"> and evaluate preliminary security controls. </w:t>
      </w:r>
      <w:r w:rsidR="000F06D1" w:rsidRPr="000F06D1">
        <w:rPr>
          <w:rFonts w:asciiTheme="minorHAnsi" w:hAnsiTheme="minorHAnsi" w:cstheme="minorHAnsi"/>
          <w:sz w:val="24"/>
          <w:szCs w:val="24"/>
          <w:lang w:val="en-AU"/>
        </w:rPr>
        <w:t>Based on this, the analysis is carried out in compliance with related cybersecurity frameworks including NIST Cybersecurity Framework (CSF) 2.0, NIST SP 800-30, NIST AI Risk Management Framework (AI RMF), ISO/IEC 27001:2022, OWASP Top 10 for Large Language Model Applications, MITRE ATLAS, and ACSC Essential Eight.</w:t>
      </w:r>
    </w:p>
    <w:p w14:paraId="2C9479BC" w14:textId="77777777" w:rsidR="00C929BC" w:rsidRPr="002946B9" w:rsidRDefault="00C929BC" w:rsidP="00F527E7">
      <w:pPr>
        <w:tabs>
          <w:tab w:val="left" w:pos="821"/>
        </w:tabs>
        <w:spacing w:line="360" w:lineRule="auto"/>
        <w:jc w:val="both"/>
        <w:rPr>
          <w:rFonts w:asciiTheme="minorHAnsi" w:hAnsiTheme="minorHAnsi" w:cstheme="minorHAnsi"/>
          <w:sz w:val="24"/>
          <w:szCs w:val="24"/>
          <w:lang w:val="en-AU"/>
        </w:rPr>
      </w:pPr>
    </w:p>
    <w:p w14:paraId="570EDA77" w14:textId="77777777" w:rsidR="00C929BC" w:rsidRPr="002946B9" w:rsidRDefault="00C929BC" w:rsidP="00F527E7">
      <w:pPr>
        <w:tabs>
          <w:tab w:val="left" w:pos="821"/>
        </w:tabs>
        <w:spacing w:line="360" w:lineRule="auto"/>
        <w:jc w:val="both"/>
        <w:rPr>
          <w:rFonts w:asciiTheme="minorHAnsi" w:hAnsiTheme="minorHAnsi" w:cstheme="minorHAnsi"/>
          <w:sz w:val="24"/>
          <w:szCs w:val="24"/>
          <w:lang w:val="en-AU"/>
        </w:rPr>
      </w:pPr>
    </w:p>
    <w:p w14:paraId="6FDFF7C5" w14:textId="77777777" w:rsidR="00C929BC" w:rsidRPr="00CD2635" w:rsidRDefault="00C929BC" w:rsidP="00F527E7">
      <w:pPr>
        <w:pStyle w:val="Heading1"/>
        <w:spacing w:before="0" w:line="360" w:lineRule="auto"/>
        <w:jc w:val="both"/>
        <w:rPr>
          <w:rFonts w:asciiTheme="minorHAnsi" w:hAnsiTheme="minorHAnsi" w:cstheme="minorHAnsi"/>
          <w:lang w:val="en-AU"/>
        </w:rPr>
      </w:pPr>
      <w:bookmarkStart w:id="1" w:name="_Toc238719371"/>
      <w:r w:rsidRPr="00CD2635">
        <w:rPr>
          <w:rFonts w:asciiTheme="minorHAnsi" w:hAnsiTheme="minorHAnsi" w:cstheme="minorHAnsi"/>
          <w:lang w:val="en-AU"/>
        </w:rPr>
        <w:t>Project Scope and Objectives</w:t>
      </w:r>
      <w:bookmarkEnd w:id="1"/>
    </w:p>
    <w:p w14:paraId="7E313A06" w14:textId="77777777" w:rsidR="0042408D" w:rsidRPr="0042408D" w:rsidRDefault="0042408D" w:rsidP="00F527E7">
      <w:pPr>
        <w:tabs>
          <w:tab w:val="left" w:pos="821"/>
        </w:tabs>
        <w:spacing w:line="360" w:lineRule="auto"/>
        <w:jc w:val="both"/>
        <w:rPr>
          <w:rFonts w:asciiTheme="minorHAnsi" w:hAnsiTheme="minorHAnsi" w:cstheme="minorHAnsi"/>
          <w:sz w:val="24"/>
          <w:szCs w:val="24"/>
          <w:lang w:val="en-AU"/>
        </w:rPr>
      </w:pPr>
      <w:r w:rsidRPr="0042408D">
        <w:rPr>
          <w:rFonts w:asciiTheme="minorHAnsi" w:hAnsiTheme="minorHAnsi" w:cstheme="minorHAnsi"/>
          <w:sz w:val="24"/>
          <w:szCs w:val="24"/>
          <w:lang w:val="en-AU"/>
        </w:rPr>
        <w:t xml:space="preserve">The scope of the project is to perform the assessment of the cybersecurity risks arising from the compromise of an AI agent in a cloud-native Microsoft 365 environment, taking into </w:t>
      </w:r>
      <w:r w:rsidRPr="0042408D">
        <w:rPr>
          <w:rFonts w:asciiTheme="minorHAnsi" w:hAnsiTheme="minorHAnsi" w:cstheme="minorHAnsi"/>
          <w:sz w:val="24"/>
          <w:szCs w:val="24"/>
          <w:lang w:val="en-AU"/>
        </w:rPr>
        <w:lastRenderedPageBreak/>
        <w:t>account the example of Microsoft 365 Copilot and the EchoLeak vulnerability (CVE-2025-32711)</w:t>
      </w:r>
      <w:r w:rsidR="008231B6">
        <w:rPr>
          <w:rFonts w:asciiTheme="minorHAnsi" w:hAnsiTheme="minorHAnsi" w:cstheme="minorHAnsi"/>
          <w:sz w:val="24"/>
          <w:szCs w:val="24"/>
          <w:lang w:val="en-AU"/>
        </w:rPr>
        <w:t xml:space="preserve"> </w:t>
      </w:r>
      <w:r w:rsidR="008231B6" w:rsidRPr="008231B6">
        <w:rPr>
          <w:rFonts w:asciiTheme="minorHAnsi" w:hAnsiTheme="minorHAnsi" w:cstheme="minorHAnsi"/>
          <w:sz w:val="24"/>
          <w:szCs w:val="24"/>
        </w:rPr>
        <w:t>(Microsoft, 2026b; Reddy &amp; Gujral, 2025)</w:t>
      </w:r>
      <w:r w:rsidRPr="0042408D">
        <w:rPr>
          <w:rFonts w:asciiTheme="minorHAnsi" w:hAnsiTheme="minorHAnsi" w:cstheme="minorHAnsi"/>
          <w:sz w:val="24"/>
          <w:szCs w:val="24"/>
          <w:lang w:val="en-AU"/>
        </w:rPr>
        <w:t>. This assessment will examine the processing of untrusted natural language by AI agents and potential influences on the impact of an attack by organisational permissions and security controls. The assessment will include AI-agent security and prompt injection, Identity and Access Management (IAM), cloud security, information security and data protection, security monitoring, governance and risk management, incident response, and emerging AI technologies. The key research areas of this project will be Governance and Risk Management, IAM, Cloud Security, Security Operations and Emerging AI Technologies.</w:t>
      </w:r>
    </w:p>
    <w:p w14:paraId="418BE2F4" w14:textId="77777777" w:rsidR="0042408D" w:rsidRPr="0042408D" w:rsidRDefault="0042408D" w:rsidP="00F527E7">
      <w:pPr>
        <w:tabs>
          <w:tab w:val="left" w:pos="821"/>
        </w:tabs>
        <w:spacing w:line="360" w:lineRule="auto"/>
        <w:jc w:val="both"/>
        <w:rPr>
          <w:rFonts w:asciiTheme="minorHAnsi" w:hAnsiTheme="minorHAnsi" w:cstheme="minorHAnsi"/>
          <w:sz w:val="24"/>
          <w:szCs w:val="24"/>
          <w:lang w:val="en-AU"/>
        </w:rPr>
      </w:pPr>
    </w:p>
    <w:p w14:paraId="2E8E7E56" w14:textId="77777777" w:rsidR="0042408D" w:rsidRPr="0042408D" w:rsidRDefault="00F644CD" w:rsidP="00F527E7">
      <w:pPr>
        <w:tabs>
          <w:tab w:val="left" w:pos="821"/>
        </w:tabs>
        <w:spacing w:line="360" w:lineRule="auto"/>
        <w:jc w:val="both"/>
        <w:rPr>
          <w:rFonts w:asciiTheme="minorHAnsi" w:hAnsiTheme="minorHAnsi" w:cstheme="minorHAnsi"/>
          <w:sz w:val="24"/>
          <w:szCs w:val="24"/>
          <w:lang w:val="en-AU"/>
        </w:rPr>
      </w:pPr>
      <w:r w:rsidRPr="00F644CD">
        <w:rPr>
          <w:rFonts w:asciiTheme="minorHAnsi" w:hAnsiTheme="minorHAnsi" w:cstheme="minorHAnsi"/>
          <w:sz w:val="24"/>
          <w:szCs w:val="24"/>
        </w:rPr>
        <w:t>The objectives of the interim analysis are to:</w:t>
      </w:r>
    </w:p>
    <w:p w14:paraId="2B917EF6" w14:textId="77777777" w:rsidR="0042408D" w:rsidRPr="0042408D" w:rsidRDefault="0042408D" w:rsidP="00F527E7">
      <w:pPr>
        <w:pStyle w:val="ListParagraph"/>
        <w:numPr>
          <w:ilvl w:val="0"/>
          <w:numId w:val="6"/>
        </w:numPr>
        <w:tabs>
          <w:tab w:val="left" w:pos="821"/>
        </w:tabs>
        <w:spacing w:line="360" w:lineRule="auto"/>
        <w:jc w:val="both"/>
        <w:rPr>
          <w:rFonts w:asciiTheme="minorHAnsi" w:hAnsiTheme="minorHAnsi" w:cstheme="minorHAnsi"/>
          <w:sz w:val="24"/>
          <w:szCs w:val="24"/>
          <w:lang w:val="en-AU"/>
        </w:rPr>
      </w:pPr>
      <w:r>
        <w:rPr>
          <w:sz w:val="21"/>
        </w:rPr>
        <w:t>Analyse the EchoLeak vulnerability and attack vectors, including indirect prompt injection and information disclosure.</w:t>
      </w:r>
    </w:p>
    <w:p w14:paraId="07C0756B" w14:textId="77777777" w:rsidR="0042408D" w:rsidRPr="0042408D" w:rsidRDefault="0042408D" w:rsidP="00F527E7">
      <w:pPr>
        <w:pStyle w:val="ListParagraph"/>
        <w:numPr>
          <w:ilvl w:val="0"/>
          <w:numId w:val="6"/>
        </w:numPr>
        <w:tabs>
          <w:tab w:val="left" w:pos="821"/>
        </w:tabs>
        <w:spacing w:line="360" w:lineRule="auto"/>
        <w:jc w:val="both"/>
        <w:rPr>
          <w:rFonts w:asciiTheme="minorHAnsi" w:hAnsiTheme="minorHAnsi" w:cstheme="minorHAnsi"/>
          <w:sz w:val="24"/>
          <w:szCs w:val="24"/>
          <w:lang w:val="en-AU"/>
        </w:rPr>
      </w:pPr>
      <w:r>
        <w:rPr>
          <w:sz w:val="21"/>
        </w:rPr>
        <w:t>Identify the most critical AI, cloud, identity and information assets.</w:t>
      </w:r>
    </w:p>
    <w:p w14:paraId="7D65395F" w14:textId="77777777" w:rsidR="0042408D" w:rsidRPr="0042408D" w:rsidRDefault="0042408D" w:rsidP="00F527E7">
      <w:pPr>
        <w:pStyle w:val="ListParagraph"/>
        <w:numPr>
          <w:ilvl w:val="0"/>
          <w:numId w:val="6"/>
        </w:numPr>
        <w:tabs>
          <w:tab w:val="left" w:pos="821"/>
        </w:tabs>
        <w:spacing w:line="360" w:lineRule="auto"/>
        <w:jc w:val="both"/>
        <w:rPr>
          <w:rFonts w:asciiTheme="minorHAnsi" w:hAnsiTheme="minorHAnsi" w:cstheme="minorHAnsi"/>
          <w:sz w:val="24"/>
          <w:szCs w:val="24"/>
          <w:lang w:val="en-AU"/>
        </w:rPr>
      </w:pPr>
      <w:r>
        <w:rPr>
          <w:sz w:val="21"/>
        </w:rPr>
        <w:t>Assess risks arising from prompt injection, unauthorised information disclosure, excessive privileges and unauthorised access (Tamuka et al., 2026; Tang et al., 2026).</w:t>
      </w:r>
    </w:p>
    <w:p w14:paraId="2F56F7DC" w14:textId="77777777" w:rsidR="0042408D" w:rsidRPr="0042408D" w:rsidRDefault="0042408D" w:rsidP="00F527E7">
      <w:pPr>
        <w:pStyle w:val="ListParagraph"/>
        <w:numPr>
          <w:ilvl w:val="0"/>
          <w:numId w:val="6"/>
        </w:numPr>
        <w:tabs>
          <w:tab w:val="left" w:pos="821"/>
        </w:tabs>
        <w:spacing w:line="360" w:lineRule="auto"/>
        <w:jc w:val="both"/>
        <w:rPr>
          <w:rFonts w:asciiTheme="minorHAnsi" w:hAnsiTheme="minorHAnsi" w:cstheme="minorHAnsi"/>
          <w:sz w:val="24"/>
          <w:szCs w:val="24"/>
          <w:lang w:val="en-AU"/>
        </w:rPr>
      </w:pPr>
      <w:r>
        <w:rPr>
          <w:sz w:val="21"/>
        </w:rPr>
        <w:t>Identify security gaps and assess existing controls across relevant cybersecurity domains.</w:t>
      </w:r>
    </w:p>
    <w:p w14:paraId="366F80A0" w14:textId="77777777" w:rsidR="0042408D" w:rsidRPr="0042408D" w:rsidRDefault="0042408D" w:rsidP="00F527E7">
      <w:pPr>
        <w:pStyle w:val="ListParagraph"/>
        <w:numPr>
          <w:ilvl w:val="0"/>
          <w:numId w:val="6"/>
        </w:numPr>
        <w:tabs>
          <w:tab w:val="left" w:pos="821"/>
        </w:tabs>
        <w:spacing w:line="360" w:lineRule="auto"/>
        <w:jc w:val="both"/>
        <w:rPr>
          <w:rFonts w:asciiTheme="minorHAnsi" w:hAnsiTheme="minorHAnsi" w:cstheme="minorHAnsi"/>
          <w:sz w:val="24"/>
          <w:szCs w:val="24"/>
          <w:lang w:val="en-AU"/>
        </w:rPr>
      </w:pPr>
      <w:r>
        <w:rPr>
          <w:sz w:val="21"/>
        </w:rPr>
        <w:t>Propose technically justified preliminary remediation strategies.</w:t>
      </w:r>
    </w:p>
    <w:p w14:paraId="6EA63B76" w14:textId="77777777" w:rsidR="0042408D" w:rsidRDefault="0042408D" w:rsidP="00F527E7">
      <w:pPr>
        <w:pStyle w:val="ListParagraph"/>
        <w:numPr>
          <w:ilvl w:val="0"/>
          <w:numId w:val="6"/>
        </w:numPr>
        <w:tabs>
          <w:tab w:val="left" w:pos="821"/>
        </w:tabs>
        <w:spacing w:line="360" w:lineRule="auto"/>
        <w:jc w:val="both"/>
        <w:rPr>
          <w:rFonts w:asciiTheme="minorHAnsi" w:hAnsiTheme="minorHAnsi" w:cstheme="minorHAnsi"/>
          <w:sz w:val="24"/>
          <w:szCs w:val="24"/>
          <w:lang w:val="en-AU"/>
        </w:rPr>
      </w:pPr>
      <w:r>
        <w:rPr>
          <w:sz w:val="21"/>
        </w:rPr>
        <w:t>Assess risks and controls against NIST, ISO/IEC 27001, OWASP, MITRE ATLAS and Australian cybersecurity guidance.</w:t>
      </w:r>
    </w:p>
    <w:p w14:paraId="7A4406B0" w14:textId="77777777" w:rsidR="0042408D" w:rsidRPr="0042408D" w:rsidRDefault="0042408D" w:rsidP="00F527E7">
      <w:pPr>
        <w:tabs>
          <w:tab w:val="left" w:pos="821"/>
        </w:tabs>
        <w:spacing w:line="360" w:lineRule="auto"/>
        <w:jc w:val="both"/>
        <w:rPr>
          <w:rFonts w:asciiTheme="minorHAnsi" w:hAnsiTheme="minorHAnsi" w:cstheme="minorHAnsi"/>
          <w:sz w:val="24"/>
          <w:szCs w:val="24"/>
          <w:lang w:val="en-AU"/>
        </w:rPr>
      </w:pPr>
    </w:p>
    <w:p w14:paraId="1EC192A3" w14:textId="77777777" w:rsidR="00C929BC" w:rsidRPr="00CD2635" w:rsidRDefault="00C929BC" w:rsidP="00F527E7">
      <w:pPr>
        <w:pStyle w:val="Heading1"/>
        <w:spacing w:before="0" w:line="360" w:lineRule="auto"/>
        <w:jc w:val="both"/>
        <w:rPr>
          <w:rFonts w:asciiTheme="minorHAnsi" w:hAnsiTheme="minorHAnsi" w:cstheme="minorHAnsi"/>
          <w:lang w:val="en-AU"/>
        </w:rPr>
      </w:pPr>
      <w:bookmarkStart w:id="2" w:name="_Toc238719372"/>
      <w:r w:rsidRPr="00CD2635">
        <w:rPr>
          <w:rFonts w:asciiTheme="minorHAnsi" w:hAnsiTheme="minorHAnsi" w:cstheme="minorHAnsi"/>
          <w:lang w:val="en-AU"/>
        </w:rPr>
        <w:t>EchoLeak Scenario and Attack Analysis</w:t>
      </w:r>
      <w:bookmarkEnd w:id="2"/>
    </w:p>
    <w:p w14:paraId="03234512" w14:textId="77777777" w:rsidR="008231B6" w:rsidRDefault="00B6710B" w:rsidP="00F527E7">
      <w:pPr>
        <w:tabs>
          <w:tab w:val="left" w:pos="821"/>
        </w:tabs>
        <w:spacing w:line="360" w:lineRule="auto"/>
        <w:jc w:val="both"/>
        <w:rPr>
          <w:rFonts w:asciiTheme="minorHAnsi" w:hAnsiTheme="minorHAnsi" w:cstheme="minorHAnsi"/>
          <w:sz w:val="24"/>
          <w:szCs w:val="24"/>
        </w:rPr>
      </w:pPr>
      <w:r w:rsidRPr="002946B9">
        <w:rPr>
          <w:rFonts w:asciiTheme="minorHAnsi" w:hAnsiTheme="minorHAnsi" w:cstheme="minorHAnsi"/>
          <w:sz w:val="24"/>
          <w:szCs w:val="24"/>
        </w:rPr>
        <w:t>EchoLeak (CVE-2025-32711) is used in this project as a real-world case study to examine the cybersecurity risks associated with AI-agent compromise in an enterprise environment</w:t>
      </w:r>
      <w:r w:rsidR="008231B6">
        <w:rPr>
          <w:rFonts w:asciiTheme="minorHAnsi" w:hAnsiTheme="minorHAnsi" w:cstheme="minorHAnsi"/>
          <w:sz w:val="24"/>
          <w:szCs w:val="24"/>
        </w:rPr>
        <w:t xml:space="preserve"> </w:t>
      </w:r>
      <w:r w:rsidR="008231B6" w:rsidRPr="008231B6">
        <w:rPr>
          <w:rFonts w:asciiTheme="minorHAnsi" w:hAnsiTheme="minorHAnsi" w:cstheme="minorHAnsi"/>
          <w:sz w:val="24"/>
          <w:szCs w:val="24"/>
        </w:rPr>
        <w:t>(Reddy &amp; Gujral, 2025)</w:t>
      </w:r>
      <w:r w:rsidRPr="002946B9">
        <w:rPr>
          <w:rFonts w:asciiTheme="minorHAnsi" w:hAnsiTheme="minorHAnsi" w:cstheme="minorHAnsi"/>
          <w:sz w:val="24"/>
          <w:szCs w:val="24"/>
        </w:rPr>
        <w:t>. Microsoft 365 Copilot is an AI-enabled cloud service that processes natural-language requests and can work with information available through Microsoft 365 services</w:t>
      </w:r>
      <w:r w:rsidR="008231B6">
        <w:rPr>
          <w:rFonts w:asciiTheme="minorHAnsi" w:hAnsiTheme="minorHAnsi" w:cstheme="minorHAnsi"/>
          <w:sz w:val="24"/>
          <w:szCs w:val="24"/>
        </w:rPr>
        <w:t xml:space="preserve">. </w:t>
      </w:r>
      <w:r w:rsidRPr="002946B9">
        <w:rPr>
          <w:rFonts w:asciiTheme="minorHAnsi" w:hAnsiTheme="minorHAnsi" w:cstheme="minorHAnsi"/>
          <w:sz w:val="24"/>
          <w:szCs w:val="24"/>
        </w:rPr>
        <w:t xml:space="preserve">The EchoLeak scenario demonstrates how an attacker can use indirect prompt </w:t>
      </w:r>
      <w:r w:rsidR="00CD2635" w:rsidRPr="002946B9">
        <w:rPr>
          <w:rFonts w:asciiTheme="minorHAnsi" w:hAnsiTheme="minorHAnsi" w:cstheme="minorHAnsi"/>
          <w:sz w:val="24"/>
          <w:szCs w:val="24"/>
        </w:rPr>
        <w:t>injection</w:t>
      </w:r>
      <w:r w:rsidRPr="002946B9">
        <w:rPr>
          <w:rFonts w:asciiTheme="minorHAnsi" w:hAnsiTheme="minorHAnsi" w:cstheme="minorHAnsi"/>
          <w:sz w:val="24"/>
          <w:szCs w:val="24"/>
        </w:rPr>
        <w:t>, where malicious instructions are embedded within untrusted content such as an email or document, rather than being entered directly by the user</w:t>
      </w:r>
      <w:r w:rsidR="008231B6">
        <w:rPr>
          <w:rFonts w:asciiTheme="minorHAnsi" w:hAnsiTheme="minorHAnsi" w:cstheme="minorHAnsi"/>
          <w:sz w:val="24"/>
          <w:szCs w:val="24"/>
        </w:rPr>
        <w:t xml:space="preserve"> </w:t>
      </w:r>
      <w:r w:rsidR="008231B6" w:rsidRPr="008231B6">
        <w:rPr>
          <w:rFonts w:asciiTheme="minorHAnsi" w:hAnsiTheme="minorHAnsi" w:cstheme="minorHAnsi"/>
          <w:sz w:val="24"/>
          <w:szCs w:val="24"/>
        </w:rPr>
        <w:t>(Reddy &amp; Gujral, 2025)</w:t>
      </w:r>
      <w:r w:rsidRPr="002946B9">
        <w:rPr>
          <w:rFonts w:asciiTheme="minorHAnsi" w:hAnsiTheme="minorHAnsi" w:cstheme="minorHAnsi"/>
          <w:sz w:val="24"/>
          <w:szCs w:val="24"/>
        </w:rPr>
        <w:t xml:space="preserve">. When this content is processed by the AI agent, the embedded instructions may influence the agent's </w:t>
      </w:r>
      <w:r w:rsidR="00CD2635" w:rsidRPr="002946B9">
        <w:rPr>
          <w:rFonts w:asciiTheme="minorHAnsi" w:hAnsiTheme="minorHAnsi" w:cstheme="minorHAnsi"/>
          <w:sz w:val="24"/>
          <w:szCs w:val="24"/>
        </w:rPr>
        <w:t>behavior</w:t>
      </w:r>
      <w:r w:rsidRPr="002946B9">
        <w:rPr>
          <w:rFonts w:asciiTheme="minorHAnsi" w:hAnsiTheme="minorHAnsi" w:cstheme="minorHAnsi"/>
          <w:sz w:val="24"/>
          <w:szCs w:val="24"/>
        </w:rPr>
        <w:t xml:space="preserve"> and potentially cause information available within the user's environment to be disclosed. Th</w:t>
      </w:r>
      <w:r w:rsidR="008231B6">
        <w:rPr>
          <w:rFonts w:asciiTheme="minorHAnsi" w:hAnsiTheme="minorHAnsi" w:cstheme="minorHAnsi"/>
          <w:sz w:val="24"/>
          <w:szCs w:val="24"/>
        </w:rPr>
        <w:t xml:space="preserve">is created </w:t>
      </w:r>
      <w:r w:rsidRPr="002946B9">
        <w:rPr>
          <w:rFonts w:asciiTheme="minorHAnsi" w:hAnsiTheme="minorHAnsi" w:cstheme="minorHAnsi"/>
          <w:sz w:val="24"/>
          <w:szCs w:val="24"/>
        </w:rPr>
        <w:t>a zero-click disclosure risk because hidden instructions may be processed automatically without the user's knowledge or explicit intervention</w:t>
      </w:r>
      <w:r w:rsidR="008231B6">
        <w:rPr>
          <w:rFonts w:asciiTheme="minorHAnsi" w:hAnsiTheme="minorHAnsi" w:cstheme="minorHAnsi"/>
          <w:sz w:val="24"/>
          <w:szCs w:val="24"/>
        </w:rPr>
        <w:t xml:space="preserve"> </w:t>
      </w:r>
      <w:r w:rsidR="008231B6" w:rsidRPr="008231B6">
        <w:rPr>
          <w:rFonts w:asciiTheme="minorHAnsi" w:hAnsiTheme="minorHAnsi" w:cstheme="minorHAnsi"/>
          <w:sz w:val="24"/>
          <w:szCs w:val="24"/>
        </w:rPr>
        <w:t>(Reddy &amp; Gujral, 2025)</w:t>
      </w:r>
      <w:r w:rsidRPr="002946B9">
        <w:rPr>
          <w:rFonts w:asciiTheme="minorHAnsi" w:hAnsiTheme="minorHAnsi" w:cstheme="minorHAnsi"/>
          <w:sz w:val="24"/>
          <w:szCs w:val="24"/>
        </w:rPr>
        <w:t xml:space="preserve">. </w:t>
      </w:r>
    </w:p>
    <w:p w14:paraId="7B1D6C72" w14:textId="77777777" w:rsidR="008231B6" w:rsidRDefault="008231B6" w:rsidP="00F527E7">
      <w:pPr>
        <w:tabs>
          <w:tab w:val="left" w:pos="821"/>
        </w:tabs>
        <w:spacing w:line="360" w:lineRule="auto"/>
        <w:jc w:val="both"/>
        <w:rPr>
          <w:rFonts w:asciiTheme="minorHAnsi" w:hAnsiTheme="minorHAnsi" w:cstheme="minorHAnsi"/>
          <w:sz w:val="24"/>
          <w:szCs w:val="24"/>
        </w:rPr>
      </w:pPr>
    </w:p>
    <w:p w14:paraId="32D6585D" w14:textId="5D20EC0E" w:rsidR="008231B6" w:rsidRDefault="000F06D1" w:rsidP="00F527E7">
      <w:pPr>
        <w:tabs>
          <w:tab w:val="left" w:pos="821"/>
        </w:tabs>
        <w:spacing w:line="360" w:lineRule="auto"/>
        <w:jc w:val="both"/>
        <w:rPr>
          <w:rFonts w:asciiTheme="minorHAnsi" w:hAnsiTheme="minorHAnsi" w:cstheme="minorHAnsi"/>
          <w:sz w:val="24"/>
          <w:szCs w:val="24"/>
        </w:rPr>
      </w:pPr>
      <w:r w:rsidRPr="000F06D1">
        <w:rPr>
          <w:rFonts w:asciiTheme="minorHAnsi" w:hAnsiTheme="minorHAnsi" w:cstheme="minorHAnsi"/>
          <w:sz w:val="24"/>
          <w:szCs w:val="24"/>
        </w:rPr>
        <w:t xml:space="preserve">When the AI agent runs with the user's authenticated permissions (Microsoft, 2026b; </w:t>
      </w:r>
      <w:proofErr w:type="spellStart"/>
      <w:r w:rsidRPr="000F06D1">
        <w:rPr>
          <w:rFonts w:asciiTheme="minorHAnsi" w:hAnsiTheme="minorHAnsi" w:cstheme="minorHAnsi"/>
          <w:sz w:val="24"/>
          <w:szCs w:val="24"/>
        </w:rPr>
        <w:t>Tamuka</w:t>
      </w:r>
      <w:proofErr w:type="spellEnd"/>
      <w:r w:rsidRPr="000F06D1">
        <w:rPr>
          <w:rFonts w:asciiTheme="minorHAnsi" w:hAnsiTheme="minorHAnsi" w:cstheme="minorHAnsi"/>
          <w:sz w:val="24"/>
          <w:szCs w:val="24"/>
        </w:rPr>
        <w:t xml:space="preserve"> </w:t>
      </w:r>
      <w:r w:rsidRPr="000F06D1">
        <w:rPr>
          <w:rFonts w:asciiTheme="minorHAnsi" w:hAnsiTheme="minorHAnsi" w:cstheme="minorHAnsi"/>
          <w:sz w:val="24"/>
          <w:szCs w:val="24"/>
        </w:rPr>
        <w:lastRenderedPageBreak/>
        <w:t>et al., 2026), the security risk is heightened. A blast radius for breaches of an AI-agent can be much larger when users have too many, outdated, or inappropriate permissions, or when organizational repositories like SharePoint and OneDrive are overshared.</w:t>
      </w:r>
      <w:r w:rsidR="00B6710B" w:rsidRPr="002946B9">
        <w:rPr>
          <w:rFonts w:asciiTheme="minorHAnsi" w:hAnsiTheme="minorHAnsi" w:cstheme="minorHAnsi"/>
          <w:sz w:val="24"/>
          <w:szCs w:val="24"/>
        </w:rPr>
        <w:t xml:space="preserve"> The critical information assets identified in this project include emails, customer information, intellectual property, customer contact information, SharePoint and OneDrive documents, and Teams conversations, while relevant AI and identity assets include the Copilot orchestration layer, plugins, retrieval indexes, graph connectors, Entra ID accounts, tokens and privileged roles</w:t>
      </w:r>
      <w:r w:rsidR="008231B6">
        <w:rPr>
          <w:rFonts w:asciiTheme="minorHAnsi" w:hAnsiTheme="minorHAnsi" w:cstheme="minorHAnsi"/>
          <w:sz w:val="24"/>
          <w:szCs w:val="24"/>
        </w:rPr>
        <w:t xml:space="preserve"> </w:t>
      </w:r>
      <w:r w:rsidR="008231B6" w:rsidRPr="008231B6">
        <w:rPr>
          <w:rFonts w:asciiTheme="minorHAnsi" w:hAnsiTheme="minorHAnsi" w:cstheme="minorHAnsi"/>
          <w:sz w:val="24"/>
          <w:szCs w:val="24"/>
        </w:rPr>
        <w:t>(Microsoft, 2026b)</w:t>
      </w:r>
      <w:r w:rsidR="00B6710B" w:rsidRPr="002946B9">
        <w:rPr>
          <w:rFonts w:asciiTheme="minorHAnsi" w:hAnsiTheme="minorHAnsi" w:cstheme="minorHAnsi"/>
          <w:sz w:val="24"/>
          <w:szCs w:val="24"/>
        </w:rPr>
        <w:t xml:space="preserve">. The attack may also involve covert outbound channels, such as automatically retrieved images or redirected links, creating a potential pathway for information to leave the trusted environment. </w:t>
      </w:r>
      <w:r w:rsidRPr="000F06D1">
        <w:rPr>
          <w:rFonts w:asciiTheme="minorHAnsi" w:hAnsiTheme="minorHAnsi" w:cstheme="minorHAnsi"/>
          <w:sz w:val="24"/>
          <w:szCs w:val="24"/>
        </w:rPr>
        <w:t xml:space="preserve">Another serious issue is that prompt and agent actions are not well monitored, leading to higher dwell time of the attacker and making it more difficult to reconstruct and investigate an incident (Tang et al., 2026; </w:t>
      </w:r>
      <w:proofErr w:type="spellStart"/>
      <w:r w:rsidRPr="000F06D1">
        <w:rPr>
          <w:rFonts w:asciiTheme="minorHAnsi" w:hAnsiTheme="minorHAnsi" w:cstheme="minorHAnsi"/>
          <w:sz w:val="24"/>
          <w:szCs w:val="24"/>
        </w:rPr>
        <w:t>Tamuka</w:t>
      </w:r>
      <w:proofErr w:type="spellEnd"/>
      <w:r w:rsidRPr="000F06D1">
        <w:rPr>
          <w:rFonts w:asciiTheme="minorHAnsi" w:hAnsiTheme="minorHAnsi" w:cstheme="minorHAnsi"/>
          <w:sz w:val="24"/>
          <w:szCs w:val="24"/>
        </w:rPr>
        <w:t xml:space="preserve"> et al., 2026). Hence, the </w:t>
      </w:r>
      <w:proofErr w:type="spellStart"/>
      <w:r w:rsidRPr="000F06D1">
        <w:rPr>
          <w:rFonts w:asciiTheme="minorHAnsi" w:hAnsiTheme="minorHAnsi" w:cstheme="minorHAnsi"/>
          <w:sz w:val="24"/>
          <w:szCs w:val="24"/>
        </w:rPr>
        <w:t>EchoLeak</w:t>
      </w:r>
      <w:proofErr w:type="spellEnd"/>
      <w:r w:rsidRPr="000F06D1">
        <w:rPr>
          <w:rFonts w:asciiTheme="minorHAnsi" w:hAnsiTheme="minorHAnsi" w:cstheme="minorHAnsi"/>
          <w:sz w:val="24"/>
          <w:szCs w:val="24"/>
        </w:rPr>
        <w:t xml:space="preserve"> scenario is not just </w:t>
      </w:r>
      <w:proofErr w:type="gramStart"/>
      <w:r w:rsidRPr="000F06D1">
        <w:rPr>
          <w:rFonts w:asciiTheme="minorHAnsi" w:hAnsiTheme="minorHAnsi" w:cstheme="minorHAnsi"/>
          <w:sz w:val="24"/>
          <w:szCs w:val="24"/>
        </w:rPr>
        <w:t>an AI</w:t>
      </w:r>
      <w:proofErr w:type="gramEnd"/>
      <w:r w:rsidRPr="000F06D1">
        <w:rPr>
          <w:rFonts w:asciiTheme="minorHAnsi" w:hAnsiTheme="minorHAnsi" w:cstheme="minorHAnsi"/>
          <w:sz w:val="24"/>
          <w:szCs w:val="24"/>
        </w:rPr>
        <w:t xml:space="preserve"> vulnerability, but closely related to identity and access management, data governance, cloud security and security monitoring.</w:t>
      </w:r>
    </w:p>
    <w:p w14:paraId="6408B76F" w14:textId="77777777" w:rsidR="008231B6" w:rsidRDefault="008231B6" w:rsidP="00F527E7">
      <w:pPr>
        <w:tabs>
          <w:tab w:val="left" w:pos="821"/>
        </w:tabs>
        <w:spacing w:line="360" w:lineRule="auto"/>
        <w:jc w:val="both"/>
        <w:rPr>
          <w:rFonts w:asciiTheme="minorHAnsi" w:hAnsiTheme="minorHAnsi" w:cstheme="minorHAnsi"/>
          <w:sz w:val="24"/>
          <w:szCs w:val="24"/>
        </w:rPr>
      </w:pPr>
    </w:p>
    <w:p w14:paraId="3D71FA63" w14:textId="77777777" w:rsidR="002946B9" w:rsidRPr="002946B9" w:rsidRDefault="00B6710B" w:rsidP="00F527E7">
      <w:pPr>
        <w:tabs>
          <w:tab w:val="left" w:pos="821"/>
        </w:tabs>
        <w:spacing w:line="360" w:lineRule="auto"/>
        <w:jc w:val="both"/>
        <w:rPr>
          <w:rFonts w:asciiTheme="minorHAnsi" w:hAnsiTheme="minorHAnsi" w:cstheme="minorHAnsi"/>
          <w:sz w:val="24"/>
          <w:szCs w:val="24"/>
        </w:rPr>
      </w:pPr>
      <w:r w:rsidRPr="002946B9">
        <w:rPr>
          <w:rFonts w:asciiTheme="minorHAnsi" w:hAnsiTheme="minorHAnsi" w:cstheme="minorHAnsi"/>
          <w:sz w:val="24"/>
          <w:szCs w:val="24"/>
        </w:rPr>
        <w:t>The overall attack pathway can be understood as</w:t>
      </w:r>
      <w:r w:rsidR="002946B9" w:rsidRPr="002946B9">
        <w:rPr>
          <w:rFonts w:asciiTheme="minorHAnsi" w:hAnsiTheme="minorHAnsi" w:cstheme="minorHAnsi"/>
          <w:sz w:val="24"/>
          <w:szCs w:val="24"/>
        </w:rPr>
        <w:t xml:space="preserve">: </w:t>
      </w:r>
    </w:p>
    <w:p w14:paraId="589F725E" w14:textId="77777777" w:rsidR="002946B9" w:rsidRPr="002946B9" w:rsidRDefault="00B6710B" w:rsidP="00F527E7">
      <w:pPr>
        <w:tabs>
          <w:tab w:val="left" w:pos="821"/>
        </w:tabs>
        <w:spacing w:line="360" w:lineRule="auto"/>
        <w:jc w:val="both"/>
        <w:rPr>
          <w:rFonts w:asciiTheme="minorHAnsi" w:hAnsiTheme="minorHAnsi" w:cstheme="minorHAnsi"/>
          <w:sz w:val="24"/>
          <w:szCs w:val="24"/>
        </w:rPr>
      </w:pPr>
      <w:r w:rsidRPr="002946B9">
        <w:rPr>
          <w:rFonts w:asciiTheme="minorHAnsi" w:hAnsiTheme="minorHAnsi" w:cstheme="minorHAnsi"/>
          <w:sz w:val="24"/>
          <w:szCs w:val="24"/>
        </w:rPr>
        <w:t xml:space="preserve">untrusted content → indirect prompt injection → AI-agent manipulation → use of legitimate permissions → access to </w:t>
      </w:r>
      <w:r w:rsidR="00CD2635" w:rsidRPr="002946B9">
        <w:rPr>
          <w:rFonts w:asciiTheme="minorHAnsi" w:hAnsiTheme="minorHAnsi" w:cstheme="minorHAnsi"/>
          <w:sz w:val="24"/>
          <w:szCs w:val="24"/>
        </w:rPr>
        <w:t>organizational</w:t>
      </w:r>
      <w:r w:rsidRPr="002946B9">
        <w:rPr>
          <w:rFonts w:asciiTheme="minorHAnsi" w:hAnsiTheme="minorHAnsi" w:cstheme="minorHAnsi"/>
          <w:sz w:val="24"/>
          <w:szCs w:val="24"/>
        </w:rPr>
        <w:t xml:space="preserve"> information → potential information disclosure. </w:t>
      </w:r>
    </w:p>
    <w:p w14:paraId="77F36825" w14:textId="77777777" w:rsidR="008231B6" w:rsidRDefault="008231B6" w:rsidP="00F527E7">
      <w:pPr>
        <w:tabs>
          <w:tab w:val="left" w:pos="821"/>
        </w:tabs>
        <w:spacing w:line="360" w:lineRule="auto"/>
        <w:jc w:val="both"/>
        <w:rPr>
          <w:rFonts w:asciiTheme="minorHAnsi" w:hAnsiTheme="minorHAnsi" w:cstheme="minorHAnsi"/>
          <w:sz w:val="24"/>
          <w:szCs w:val="24"/>
        </w:rPr>
      </w:pPr>
    </w:p>
    <w:p w14:paraId="4FEF5824" w14:textId="77777777" w:rsidR="00B6710B" w:rsidRPr="002946B9" w:rsidRDefault="00B6710B" w:rsidP="00F527E7">
      <w:pPr>
        <w:tabs>
          <w:tab w:val="left" w:pos="821"/>
        </w:tabs>
        <w:spacing w:line="360" w:lineRule="auto"/>
        <w:jc w:val="both"/>
        <w:rPr>
          <w:rFonts w:asciiTheme="minorHAnsi" w:hAnsiTheme="minorHAnsi" w:cstheme="minorHAnsi"/>
          <w:sz w:val="24"/>
          <w:szCs w:val="24"/>
        </w:rPr>
      </w:pPr>
      <w:r w:rsidRPr="002946B9">
        <w:rPr>
          <w:rFonts w:asciiTheme="minorHAnsi" w:hAnsiTheme="minorHAnsi" w:cstheme="minorHAnsi"/>
          <w:sz w:val="24"/>
          <w:szCs w:val="24"/>
        </w:rPr>
        <w:t>This demonstrates why a multi-domain cybersecurity assessment is required and provides the foundation for the subsequent risk assessment and security-control analysis.</w:t>
      </w:r>
    </w:p>
    <w:p w14:paraId="2C152AEE" w14:textId="77777777" w:rsidR="002946B9" w:rsidRPr="002946B9" w:rsidRDefault="002946B9" w:rsidP="00F527E7">
      <w:pPr>
        <w:tabs>
          <w:tab w:val="left" w:pos="821"/>
        </w:tabs>
        <w:spacing w:line="360" w:lineRule="auto"/>
        <w:jc w:val="both"/>
        <w:rPr>
          <w:rFonts w:asciiTheme="minorHAnsi" w:hAnsiTheme="minorHAnsi" w:cstheme="minorHAnsi"/>
          <w:sz w:val="24"/>
          <w:szCs w:val="24"/>
          <w:lang w:val="en-AU"/>
        </w:rPr>
      </w:pPr>
    </w:p>
    <w:p w14:paraId="431CBBBC" w14:textId="77777777" w:rsidR="00C929BC" w:rsidRDefault="00C929BC" w:rsidP="00F527E7">
      <w:pPr>
        <w:pStyle w:val="Heading1"/>
        <w:spacing w:line="360" w:lineRule="auto"/>
        <w:rPr>
          <w:lang w:val="en-AU"/>
        </w:rPr>
      </w:pPr>
      <w:bookmarkStart w:id="3" w:name="_Toc238719373"/>
      <w:r w:rsidRPr="00C929BC">
        <w:rPr>
          <w:lang w:val="en-AU"/>
        </w:rPr>
        <w:t>Asset and Data-Flow Analysis</w:t>
      </w:r>
      <w:bookmarkEnd w:id="3"/>
    </w:p>
    <w:p w14:paraId="405AFBE1" w14:textId="77777777" w:rsidR="00CD2635" w:rsidRPr="00CD2635" w:rsidRDefault="00CD2635" w:rsidP="00F527E7">
      <w:pPr>
        <w:spacing w:line="360" w:lineRule="auto"/>
        <w:rPr>
          <w:lang w:val="en-AU"/>
        </w:rPr>
      </w:pPr>
    </w:p>
    <w:p w14:paraId="7D7DC5BE" w14:textId="1EF6F3D8" w:rsidR="00CD2635" w:rsidRPr="00CD2635" w:rsidRDefault="000F06D1" w:rsidP="00F527E7">
      <w:pPr>
        <w:spacing w:line="360" w:lineRule="auto"/>
        <w:jc w:val="both"/>
        <w:rPr>
          <w:rFonts w:asciiTheme="minorHAnsi" w:hAnsiTheme="minorHAnsi" w:cstheme="minorHAnsi"/>
          <w:sz w:val="24"/>
          <w:szCs w:val="24"/>
          <w:lang w:val="en-AU"/>
        </w:rPr>
      </w:pPr>
      <w:r w:rsidRPr="000F06D1">
        <w:rPr>
          <w:rFonts w:asciiTheme="minorHAnsi" w:hAnsiTheme="minorHAnsi" w:cstheme="minorHAnsi"/>
          <w:sz w:val="24"/>
          <w:szCs w:val="24"/>
          <w:lang w:val="en-AU"/>
        </w:rPr>
        <w:t>Information assets, AI assets, identity assets, and infrastructure/monitoring assets are four types of assets that might be compromised if an AI agent is compromised. Information assets include email, mailboxes, data in SharePoint and OneDrive, customer data, intellectual property, customer contact data, and Teams conversations. AI assets include system prompts, retrieval indexes, plugins, graph connectors and the Copilot orchestration layer.</w:t>
      </w:r>
      <w:r w:rsidR="00CD2635" w:rsidRPr="00CD2635">
        <w:rPr>
          <w:rFonts w:asciiTheme="minorHAnsi" w:hAnsiTheme="minorHAnsi" w:cstheme="minorHAnsi"/>
          <w:sz w:val="24"/>
          <w:szCs w:val="24"/>
          <w:lang w:val="en-AU"/>
        </w:rPr>
        <w:t xml:space="preserve"> Identity assets consist of Entra ID accounts, authentication tokens, service principals</w:t>
      </w:r>
      <w:r w:rsidR="002600B9">
        <w:rPr>
          <w:rFonts w:asciiTheme="minorHAnsi" w:hAnsiTheme="minorHAnsi" w:cstheme="minorHAnsi"/>
          <w:sz w:val="24"/>
          <w:szCs w:val="24"/>
          <w:lang w:val="en-AU"/>
        </w:rPr>
        <w:t>,</w:t>
      </w:r>
      <w:r w:rsidR="00CD2635" w:rsidRPr="00CD2635">
        <w:rPr>
          <w:rFonts w:asciiTheme="minorHAnsi" w:hAnsiTheme="minorHAnsi" w:cstheme="minorHAnsi"/>
          <w:sz w:val="24"/>
          <w:szCs w:val="24"/>
          <w:lang w:val="en-AU"/>
        </w:rPr>
        <w:t xml:space="preserve"> and privileged roles. Finally, infrastructure and monitoring assets consist of the Microsoft 365 tenant, cloud APIs, audit logs</w:t>
      </w:r>
      <w:r w:rsidR="00CD2635">
        <w:rPr>
          <w:rFonts w:asciiTheme="minorHAnsi" w:hAnsiTheme="minorHAnsi" w:cstheme="minorHAnsi"/>
          <w:sz w:val="24"/>
          <w:szCs w:val="24"/>
          <w:lang w:val="en-AU"/>
        </w:rPr>
        <w:t>,</w:t>
      </w:r>
      <w:r w:rsidR="00CD2635" w:rsidRPr="00CD2635">
        <w:rPr>
          <w:rFonts w:asciiTheme="minorHAnsi" w:hAnsiTheme="minorHAnsi" w:cstheme="minorHAnsi"/>
          <w:sz w:val="24"/>
          <w:szCs w:val="24"/>
          <w:lang w:val="en-AU"/>
        </w:rPr>
        <w:t xml:space="preserve"> and SIEM telemetry</w:t>
      </w:r>
      <w:r w:rsidR="008231B6">
        <w:rPr>
          <w:rFonts w:asciiTheme="minorHAnsi" w:hAnsiTheme="minorHAnsi" w:cstheme="minorHAnsi"/>
          <w:sz w:val="24"/>
          <w:szCs w:val="24"/>
          <w:lang w:val="en-AU"/>
        </w:rPr>
        <w:t xml:space="preserve"> </w:t>
      </w:r>
      <w:r w:rsidR="008231B6" w:rsidRPr="008231B6">
        <w:rPr>
          <w:rFonts w:asciiTheme="minorHAnsi" w:hAnsiTheme="minorHAnsi" w:cstheme="minorHAnsi"/>
          <w:sz w:val="24"/>
          <w:szCs w:val="24"/>
        </w:rPr>
        <w:t>(Microsoft, 2026b)</w:t>
      </w:r>
      <w:r w:rsidR="00CD2635" w:rsidRPr="00CD2635">
        <w:rPr>
          <w:rFonts w:asciiTheme="minorHAnsi" w:hAnsiTheme="minorHAnsi" w:cstheme="minorHAnsi"/>
          <w:sz w:val="24"/>
          <w:szCs w:val="24"/>
          <w:lang w:val="en-AU"/>
        </w:rPr>
        <w:t>.</w:t>
      </w:r>
    </w:p>
    <w:p w14:paraId="5D181683" w14:textId="77777777" w:rsidR="00CD2635" w:rsidRPr="00CD2635" w:rsidRDefault="00CD2635" w:rsidP="00F527E7">
      <w:pPr>
        <w:spacing w:line="360" w:lineRule="auto"/>
        <w:jc w:val="both"/>
        <w:rPr>
          <w:rFonts w:asciiTheme="minorHAnsi" w:hAnsiTheme="minorHAnsi" w:cstheme="minorHAnsi"/>
          <w:sz w:val="24"/>
          <w:szCs w:val="24"/>
          <w:lang w:val="en-AU"/>
        </w:rPr>
      </w:pPr>
    </w:p>
    <w:p w14:paraId="00248F9D" w14:textId="77777777" w:rsidR="008231B6" w:rsidRDefault="00CD2635" w:rsidP="00F527E7">
      <w:pPr>
        <w:spacing w:line="360" w:lineRule="auto"/>
        <w:jc w:val="both"/>
        <w:rPr>
          <w:rFonts w:asciiTheme="minorHAnsi" w:hAnsiTheme="minorHAnsi" w:cstheme="minorHAnsi"/>
          <w:sz w:val="24"/>
          <w:szCs w:val="24"/>
          <w:lang w:val="en-AU"/>
        </w:rPr>
      </w:pPr>
      <w:r w:rsidRPr="00CD2635">
        <w:rPr>
          <w:rFonts w:asciiTheme="minorHAnsi" w:hAnsiTheme="minorHAnsi" w:cstheme="minorHAnsi"/>
          <w:sz w:val="24"/>
          <w:szCs w:val="24"/>
          <w:lang w:val="en-AU"/>
        </w:rPr>
        <w:t xml:space="preserve">The data flow involves untrusted content carrying malicious instructions that is used for </w:t>
      </w:r>
      <w:r w:rsidRPr="00CD2635">
        <w:rPr>
          <w:rFonts w:asciiTheme="minorHAnsi" w:hAnsiTheme="minorHAnsi" w:cstheme="minorHAnsi"/>
          <w:sz w:val="24"/>
          <w:szCs w:val="24"/>
          <w:lang w:val="en-AU"/>
        </w:rPr>
        <w:lastRenderedPageBreak/>
        <w:t xml:space="preserve">processing through the AI agent. Indirectly injecting </w:t>
      </w:r>
      <w:r>
        <w:rPr>
          <w:rFonts w:asciiTheme="minorHAnsi" w:hAnsiTheme="minorHAnsi" w:cstheme="minorHAnsi"/>
          <w:sz w:val="24"/>
          <w:szCs w:val="24"/>
          <w:lang w:val="en-AU"/>
        </w:rPr>
        <w:t xml:space="preserve">a </w:t>
      </w:r>
      <w:r w:rsidRPr="00CD2635">
        <w:rPr>
          <w:rFonts w:asciiTheme="minorHAnsi" w:hAnsiTheme="minorHAnsi" w:cstheme="minorHAnsi"/>
          <w:sz w:val="24"/>
          <w:szCs w:val="24"/>
          <w:lang w:val="en-AU"/>
        </w:rPr>
        <w:t>prompt into the AI agent could cause it to retrieve information within the boundaries of permissions of the authenticated user</w:t>
      </w:r>
      <w:r w:rsidR="008231B6">
        <w:rPr>
          <w:rFonts w:asciiTheme="minorHAnsi" w:hAnsiTheme="minorHAnsi" w:cstheme="minorHAnsi"/>
          <w:sz w:val="24"/>
          <w:szCs w:val="24"/>
          <w:lang w:val="en-AU"/>
        </w:rPr>
        <w:t xml:space="preserve"> </w:t>
      </w:r>
      <w:r w:rsidR="008231B6" w:rsidRPr="008231B6">
        <w:rPr>
          <w:rFonts w:asciiTheme="minorHAnsi" w:hAnsiTheme="minorHAnsi" w:cstheme="minorHAnsi"/>
          <w:sz w:val="24"/>
          <w:szCs w:val="24"/>
        </w:rPr>
        <w:t>(Microsoft, 2026b; Reddy &amp; Gujral, 2025)</w:t>
      </w:r>
      <w:r w:rsidRPr="00CD2635">
        <w:rPr>
          <w:rFonts w:asciiTheme="minorHAnsi" w:hAnsiTheme="minorHAnsi" w:cstheme="minorHAnsi"/>
          <w:sz w:val="24"/>
          <w:szCs w:val="24"/>
          <w:lang w:val="en-AU"/>
        </w:rPr>
        <w:t>. Such information might come from Microsoft 365 repositories in the form of email, SharePoint, OneDrive</w:t>
      </w:r>
      <w:r>
        <w:rPr>
          <w:rFonts w:asciiTheme="minorHAnsi" w:hAnsiTheme="minorHAnsi" w:cstheme="minorHAnsi"/>
          <w:sz w:val="24"/>
          <w:szCs w:val="24"/>
          <w:lang w:val="en-AU"/>
        </w:rPr>
        <w:t>,</w:t>
      </w:r>
      <w:r w:rsidRPr="00CD2635">
        <w:rPr>
          <w:rFonts w:asciiTheme="minorHAnsi" w:hAnsiTheme="minorHAnsi" w:cstheme="minorHAnsi"/>
          <w:sz w:val="24"/>
          <w:szCs w:val="24"/>
          <w:lang w:val="en-AU"/>
        </w:rPr>
        <w:t xml:space="preserve"> or Teams repositories. </w:t>
      </w:r>
    </w:p>
    <w:p w14:paraId="15A61C5B" w14:textId="77777777" w:rsidR="008231B6" w:rsidRDefault="00CD2635" w:rsidP="00F527E7">
      <w:pPr>
        <w:spacing w:line="360" w:lineRule="auto"/>
        <w:jc w:val="both"/>
        <w:rPr>
          <w:rFonts w:asciiTheme="minorHAnsi" w:hAnsiTheme="minorHAnsi" w:cstheme="minorHAnsi"/>
          <w:sz w:val="24"/>
          <w:szCs w:val="24"/>
          <w:lang w:val="en-AU"/>
        </w:rPr>
      </w:pPr>
      <w:r w:rsidRPr="00CD2635">
        <w:rPr>
          <w:rFonts w:asciiTheme="minorHAnsi" w:hAnsiTheme="minorHAnsi" w:cstheme="minorHAnsi"/>
          <w:sz w:val="24"/>
          <w:szCs w:val="24"/>
          <w:lang w:val="en-AU"/>
        </w:rPr>
        <w:t>Therefore, the potential data flow is</w:t>
      </w:r>
      <w:r w:rsidR="001438DA">
        <w:rPr>
          <w:rFonts w:asciiTheme="minorHAnsi" w:hAnsiTheme="minorHAnsi" w:cstheme="minorHAnsi"/>
          <w:sz w:val="24"/>
          <w:szCs w:val="24"/>
          <w:lang w:val="en-AU"/>
        </w:rPr>
        <w:t xml:space="preserve">: </w:t>
      </w:r>
    </w:p>
    <w:p w14:paraId="209A89E2" w14:textId="77777777" w:rsidR="008231B6" w:rsidRDefault="00CD2635" w:rsidP="00F527E7">
      <w:pPr>
        <w:spacing w:line="360" w:lineRule="auto"/>
        <w:jc w:val="both"/>
        <w:rPr>
          <w:rFonts w:asciiTheme="minorHAnsi" w:hAnsiTheme="minorHAnsi" w:cstheme="minorHAnsi"/>
          <w:sz w:val="24"/>
          <w:szCs w:val="24"/>
          <w:lang w:val="en-AU"/>
        </w:rPr>
      </w:pPr>
      <w:r w:rsidRPr="00CD2635">
        <w:rPr>
          <w:rFonts w:asciiTheme="minorHAnsi" w:hAnsiTheme="minorHAnsi" w:cstheme="minorHAnsi"/>
          <w:sz w:val="24"/>
          <w:szCs w:val="24"/>
          <w:lang w:val="en-AU"/>
        </w:rPr>
        <w:t xml:space="preserve">untrusted content → Copilot processing → identity and permission context → organisational data retrieval → potential information disclosure. </w:t>
      </w:r>
    </w:p>
    <w:p w14:paraId="63A85522" w14:textId="77777777" w:rsidR="00CD2635" w:rsidRDefault="00CD2635" w:rsidP="00F527E7">
      <w:pPr>
        <w:spacing w:line="360" w:lineRule="auto"/>
        <w:jc w:val="both"/>
        <w:rPr>
          <w:rFonts w:asciiTheme="minorHAnsi" w:hAnsiTheme="minorHAnsi" w:cstheme="minorHAnsi"/>
          <w:sz w:val="24"/>
          <w:szCs w:val="24"/>
          <w:lang w:val="en-AU"/>
        </w:rPr>
      </w:pPr>
      <w:r>
        <w:rPr>
          <w:sz w:val="21"/>
        </w:rPr>
        <w:t>The impact of this flow depends on data sensitivity, the user's effective permissions and the organisation's capability to detect abnormal AI-agent activity (Tamuka et al., 2026; Tang et al., 2026; Yan et al., 2025).</w:t>
      </w:r>
    </w:p>
    <w:p w14:paraId="4BD6E7F2" w14:textId="77777777" w:rsidR="00825E2B" w:rsidRDefault="00825E2B" w:rsidP="00F527E7">
      <w:pPr>
        <w:spacing w:line="360" w:lineRule="auto"/>
        <w:jc w:val="both"/>
        <w:rPr>
          <w:rFonts w:asciiTheme="minorHAnsi" w:hAnsiTheme="minorHAnsi" w:cstheme="minorHAnsi"/>
          <w:sz w:val="24"/>
          <w:szCs w:val="24"/>
          <w:lang w:val="en-AU"/>
        </w:rPr>
      </w:pPr>
    </w:p>
    <w:p w14:paraId="0E8D0CA7" w14:textId="77777777" w:rsidR="00C929BC" w:rsidRDefault="00C929BC" w:rsidP="00F527E7">
      <w:pPr>
        <w:pStyle w:val="Heading1"/>
        <w:spacing w:line="360" w:lineRule="auto"/>
        <w:rPr>
          <w:lang w:val="en-AU"/>
        </w:rPr>
      </w:pPr>
      <w:bookmarkStart w:id="4" w:name="_Toc238719374"/>
      <w:r w:rsidRPr="00C929BC">
        <w:rPr>
          <w:lang w:val="en-AU"/>
        </w:rPr>
        <w:t>Cybersecurity Domain Analysis</w:t>
      </w:r>
      <w:r w:rsidR="00885F63">
        <w:rPr>
          <w:lang w:val="en-AU"/>
        </w:rPr>
        <w:t xml:space="preserve"> and Existing Control Analysis</w:t>
      </w:r>
      <w:bookmarkEnd w:id="4"/>
    </w:p>
    <w:p w14:paraId="542B1F0F" w14:textId="77777777" w:rsidR="00710472" w:rsidRDefault="00000000" w:rsidP="00F527E7">
      <w:pPr>
        <w:spacing w:after="120" w:line="360" w:lineRule="auto"/>
        <w:jc w:val="both"/>
      </w:pPr>
      <w:r>
        <w:rPr>
          <w:sz w:val="21"/>
        </w:rPr>
        <w:t>A systems-level review shows that EchoLeak is not caused by one failed control. The technical root cause is the weak separation between trusted instructions and untrusted retrieved content: an agent may interpret adversarial text as operational direction. Research consistently identifies prompt injection, data leakage, tool misuse and excessive agency as core LLM-agent risks (Das et al., 2025; Milani et al., 2026; Tamuka et al., 2026). Microsoft now applies layered prompt protections at runtime and Defender for Office 365 can detect prompt-injection content in inbound email; however, Microsoft also describes these measures as defence in depth rather than a complete security boundary (Microsoft, 2026a, 2026c).</w:t>
      </w:r>
    </w:p>
    <w:p w14:paraId="1B8D2F1D" w14:textId="77777777" w:rsidR="00F65C3F" w:rsidRDefault="00F527E7" w:rsidP="00F527E7">
      <w:pPr>
        <w:spacing w:after="60" w:line="360" w:lineRule="auto"/>
        <w:jc w:val="both"/>
        <w:rPr>
          <w:sz w:val="21"/>
        </w:rPr>
      </w:pPr>
      <w:proofErr w:type="spellStart"/>
      <w:r w:rsidRPr="00F527E7">
        <w:rPr>
          <w:sz w:val="21"/>
        </w:rPr>
        <w:t>Organisational</w:t>
      </w:r>
      <w:proofErr w:type="spellEnd"/>
      <w:r w:rsidRPr="00F527E7">
        <w:rPr>
          <w:sz w:val="21"/>
        </w:rPr>
        <w:t xml:space="preserve"> and human dimensions are on equal footing. As a default, Copilot honors the permissions of the signed-in user, which means that existing permission to SharePoint, OneDrive, and mailbox directly influence the data that can be grounded (Microsoft, 2026b). Additional sharing groups, old permissions and weak ownership can thus turn an AI-layer breach into a much bigger disclosure incident. This is in line with the </w:t>
      </w:r>
      <w:proofErr w:type="gramStart"/>
      <w:r w:rsidRPr="00F527E7">
        <w:rPr>
          <w:sz w:val="21"/>
        </w:rPr>
        <w:t>zero trust</w:t>
      </w:r>
      <w:proofErr w:type="gramEnd"/>
      <w:r w:rsidRPr="00F527E7">
        <w:rPr>
          <w:sz w:val="21"/>
        </w:rPr>
        <w:t xml:space="preserve"> research that highlights the mutually dependent nature of controls in terms of identity, data, visibility and least privilege (Yeoh et al., 2023). Human factors are still relevant due to how site owners approve access, how users could become too dependent on the information generated by AI, and how the governance of alerts and the interpretation of those alerts is handled by administrators. To ensure security, AI security measures, IAM, data protection, cloud controls, and security operations (Huang et al., 2024; Hasanov et al., 2024) are all required to be integrated.</w:t>
      </w:r>
    </w:p>
    <w:p w14:paraId="3C5879EA" w14:textId="33CEB1F1" w:rsidR="00710472" w:rsidRDefault="00000000" w:rsidP="00F527E7">
      <w:pPr>
        <w:spacing w:after="60" w:line="360" w:lineRule="auto"/>
        <w:jc w:val="both"/>
      </w:pPr>
      <w:r>
        <w:rPr>
          <w:b/>
          <w:sz w:val="18"/>
        </w:rPr>
        <w:t>Table 1. Cybersecurity domains and current control posture</w:t>
      </w:r>
    </w:p>
    <w:tbl>
      <w:tblPr>
        <w:tblW w:w="0" w:type="auto"/>
        <w:jc w:val="center"/>
        <w:tblLook w:val="04A0" w:firstRow="1" w:lastRow="0" w:firstColumn="1" w:lastColumn="0" w:noHBand="0" w:noVBand="1"/>
      </w:tblPr>
      <w:tblGrid>
        <w:gridCol w:w="1791"/>
        <w:gridCol w:w="3638"/>
        <w:gridCol w:w="3781"/>
      </w:tblGrid>
      <w:tr w:rsidR="00710472" w14:paraId="19E4943E" w14:textId="77777777">
        <w:trPr>
          <w:cantSplit/>
          <w:tblHeader/>
          <w:jc w:val="center"/>
        </w:trPr>
        <w:tc>
          <w:tcPr>
            <w:tcW w:w="1800" w:type="dxa"/>
            <w:shd w:val="clear" w:color="auto" w:fill="D9EAF7"/>
            <w:vAlign w:val="center"/>
          </w:tcPr>
          <w:p w14:paraId="2949DA74" w14:textId="77777777" w:rsidR="00710472" w:rsidRDefault="00000000" w:rsidP="00F527E7">
            <w:pPr>
              <w:spacing w:line="360" w:lineRule="auto"/>
            </w:pPr>
            <w:r>
              <w:rPr>
                <w:b/>
                <w:sz w:val="17"/>
              </w:rPr>
              <w:t>Domain</w:t>
            </w:r>
          </w:p>
        </w:tc>
        <w:tc>
          <w:tcPr>
            <w:tcW w:w="3672" w:type="dxa"/>
            <w:shd w:val="clear" w:color="auto" w:fill="D9EAF7"/>
            <w:vAlign w:val="center"/>
          </w:tcPr>
          <w:p w14:paraId="114E62D2" w14:textId="77777777" w:rsidR="00710472" w:rsidRDefault="00000000" w:rsidP="00F527E7">
            <w:pPr>
              <w:spacing w:line="360" w:lineRule="auto"/>
            </w:pPr>
            <w:r>
              <w:rPr>
                <w:b/>
                <w:sz w:val="17"/>
              </w:rPr>
              <w:t>Existing / available controls</w:t>
            </w:r>
          </w:p>
        </w:tc>
        <w:tc>
          <w:tcPr>
            <w:tcW w:w="3816" w:type="dxa"/>
            <w:shd w:val="clear" w:color="auto" w:fill="D9EAF7"/>
            <w:vAlign w:val="center"/>
          </w:tcPr>
          <w:p w14:paraId="0731BB21" w14:textId="77777777" w:rsidR="00710472" w:rsidRDefault="00000000" w:rsidP="00F527E7">
            <w:pPr>
              <w:spacing w:line="360" w:lineRule="auto"/>
            </w:pPr>
            <w:r>
              <w:rPr>
                <w:b/>
                <w:sz w:val="17"/>
              </w:rPr>
              <w:t>Interim evaluation</w:t>
            </w:r>
          </w:p>
        </w:tc>
      </w:tr>
      <w:tr w:rsidR="00710472" w14:paraId="1A309E7D" w14:textId="77777777">
        <w:trPr>
          <w:cantSplit/>
          <w:jc w:val="center"/>
        </w:trPr>
        <w:tc>
          <w:tcPr>
            <w:tcW w:w="1800" w:type="dxa"/>
            <w:vAlign w:val="center"/>
          </w:tcPr>
          <w:p w14:paraId="7117CB4A" w14:textId="77777777" w:rsidR="00710472" w:rsidRDefault="00000000" w:rsidP="00F527E7">
            <w:pPr>
              <w:spacing w:line="360" w:lineRule="auto"/>
            </w:pPr>
            <w:r>
              <w:rPr>
                <w:sz w:val="17"/>
              </w:rPr>
              <w:t>AI / prompt security</w:t>
            </w:r>
          </w:p>
        </w:tc>
        <w:tc>
          <w:tcPr>
            <w:tcW w:w="3672" w:type="dxa"/>
            <w:vAlign w:val="center"/>
          </w:tcPr>
          <w:p w14:paraId="38DEBBA3" w14:textId="77777777" w:rsidR="00710472" w:rsidRDefault="00000000" w:rsidP="00F527E7">
            <w:pPr>
              <w:spacing w:line="360" w:lineRule="auto"/>
            </w:pPr>
            <w:r>
              <w:rPr>
                <w:sz w:val="17"/>
              </w:rPr>
              <w:t>Copilot runtime prompt protections; Defender for Office 365 prompt-injection detection</w:t>
            </w:r>
          </w:p>
        </w:tc>
        <w:tc>
          <w:tcPr>
            <w:tcW w:w="3816" w:type="dxa"/>
            <w:vAlign w:val="center"/>
          </w:tcPr>
          <w:p w14:paraId="53D12977" w14:textId="77777777" w:rsidR="00710472" w:rsidRDefault="00000000" w:rsidP="00F527E7">
            <w:pPr>
              <w:spacing w:line="360" w:lineRule="auto"/>
            </w:pPr>
            <w:r>
              <w:rPr>
                <w:sz w:val="17"/>
              </w:rPr>
              <w:t>Important preventive layers, but semantic attacks remain probabilistic; controls should not be treated as the only boundary.</w:t>
            </w:r>
          </w:p>
        </w:tc>
      </w:tr>
      <w:tr w:rsidR="00710472" w14:paraId="62255FC2" w14:textId="77777777">
        <w:trPr>
          <w:cantSplit/>
          <w:jc w:val="center"/>
        </w:trPr>
        <w:tc>
          <w:tcPr>
            <w:tcW w:w="1800" w:type="dxa"/>
            <w:vAlign w:val="center"/>
          </w:tcPr>
          <w:p w14:paraId="563CD63C" w14:textId="77777777" w:rsidR="00710472" w:rsidRDefault="00000000" w:rsidP="00F527E7">
            <w:pPr>
              <w:spacing w:line="360" w:lineRule="auto"/>
            </w:pPr>
            <w:r>
              <w:rPr>
                <w:sz w:val="17"/>
              </w:rPr>
              <w:t>Identity and access</w:t>
            </w:r>
          </w:p>
        </w:tc>
        <w:tc>
          <w:tcPr>
            <w:tcW w:w="3672" w:type="dxa"/>
            <w:vAlign w:val="center"/>
          </w:tcPr>
          <w:p w14:paraId="76F397CE" w14:textId="77777777" w:rsidR="00710472" w:rsidRDefault="00000000" w:rsidP="00F527E7">
            <w:pPr>
              <w:spacing w:line="360" w:lineRule="auto"/>
            </w:pPr>
            <w:r>
              <w:rPr>
                <w:sz w:val="17"/>
              </w:rPr>
              <w:t>Entra ID, MFA, Conditional Access, privileged-role controls, access reviews</w:t>
            </w:r>
          </w:p>
        </w:tc>
        <w:tc>
          <w:tcPr>
            <w:tcW w:w="3816" w:type="dxa"/>
            <w:vAlign w:val="center"/>
          </w:tcPr>
          <w:p w14:paraId="7A13BC22" w14:textId="77777777" w:rsidR="00710472" w:rsidRDefault="00000000" w:rsidP="00F527E7">
            <w:pPr>
              <w:spacing w:line="360" w:lineRule="auto"/>
            </w:pPr>
            <w:r>
              <w:rPr>
                <w:sz w:val="17"/>
              </w:rPr>
              <w:t>Strong identity foundation; risk persists when legitimate users already hold excessive or stale access.</w:t>
            </w:r>
          </w:p>
        </w:tc>
      </w:tr>
      <w:tr w:rsidR="00710472" w14:paraId="50270137" w14:textId="77777777">
        <w:trPr>
          <w:cantSplit/>
          <w:jc w:val="center"/>
        </w:trPr>
        <w:tc>
          <w:tcPr>
            <w:tcW w:w="1800" w:type="dxa"/>
            <w:vAlign w:val="center"/>
          </w:tcPr>
          <w:p w14:paraId="4ED7759C" w14:textId="77777777" w:rsidR="00710472" w:rsidRDefault="00000000" w:rsidP="00F527E7">
            <w:pPr>
              <w:spacing w:line="360" w:lineRule="auto"/>
            </w:pPr>
            <w:r>
              <w:rPr>
                <w:sz w:val="17"/>
              </w:rPr>
              <w:lastRenderedPageBreak/>
              <w:t>Information protection</w:t>
            </w:r>
          </w:p>
        </w:tc>
        <w:tc>
          <w:tcPr>
            <w:tcW w:w="3672" w:type="dxa"/>
            <w:vAlign w:val="center"/>
          </w:tcPr>
          <w:p w14:paraId="3AC7BD3C" w14:textId="77777777" w:rsidR="00710472" w:rsidRDefault="00000000" w:rsidP="00F527E7">
            <w:pPr>
              <w:spacing w:line="360" w:lineRule="auto"/>
            </w:pPr>
            <w:r>
              <w:rPr>
                <w:sz w:val="17"/>
              </w:rPr>
              <w:t>Purview sensitivity labels, encryption, DLP, retention and audit</w:t>
            </w:r>
          </w:p>
        </w:tc>
        <w:tc>
          <w:tcPr>
            <w:tcW w:w="3816" w:type="dxa"/>
            <w:vAlign w:val="center"/>
          </w:tcPr>
          <w:p w14:paraId="1BB37F4A" w14:textId="77777777" w:rsidR="00710472" w:rsidRDefault="00000000" w:rsidP="00F527E7">
            <w:pPr>
              <w:spacing w:line="360" w:lineRule="auto"/>
            </w:pPr>
            <w:r>
              <w:rPr>
                <w:sz w:val="17"/>
              </w:rPr>
              <w:t>Can restrict sensitive content and preserve policy during Copilot use; effectiveness depends on accurate classification and coverage.</w:t>
            </w:r>
          </w:p>
        </w:tc>
      </w:tr>
      <w:tr w:rsidR="00710472" w14:paraId="0F9B0B98" w14:textId="77777777">
        <w:trPr>
          <w:cantSplit/>
          <w:jc w:val="center"/>
        </w:trPr>
        <w:tc>
          <w:tcPr>
            <w:tcW w:w="1800" w:type="dxa"/>
            <w:vAlign w:val="center"/>
          </w:tcPr>
          <w:p w14:paraId="036671D4" w14:textId="77777777" w:rsidR="00710472" w:rsidRDefault="00000000" w:rsidP="00F527E7">
            <w:pPr>
              <w:spacing w:line="360" w:lineRule="auto"/>
            </w:pPr>
            <w:r>
              <w:rPr>
                <w:sz w:val="17"/>
              </w:rPr>
              <w:t>SharePoint / cloud governance</w:t>
            </w:r>
          </w:p>
        </w:tc>
        <w:tc>
          <w:tcPr>
            <w:tcW w:w="3672" w:type="dxa"/>
            <w:vAlign w:val="center"/>
          </w:tcPr>
          <w:p w14:paraId="0C297323" w14:textId="77777777" w:rsidR="00710472" w:rsidRDefault="00000000" w:rsidP="00F527E7">
            <w:pPr>
              <w:spacing w:line="360" w:lineRule="auto"/>
            </w:pPr>
            <w:r>
              <w:rPr>
                <w:sz w:val="17"/>
              </w:rPr>
              <w:t>SharePoint Advanced Management, permission-state reports, Restricted Content Discovery</w:t>
            </w:r>
          </w:p>
        </w:tc>
        <w:tc>
          <w:tcPr>
            <w:tcW w:w="3816" w:type="dxa"/>
            <w:vAlign w:val="center"/>
          </w:tcPr>
          <w:p w14:paraId="2D32C422" w14:textId="77777777" w:rsidR="00710472" w:rsidRDefault="00000000" w:rsidP="00F527E7">
            <w:pPr>
              <w:spacing w:line="360" w:lineRule="auto"/>
            </w:pPr>
            <w:r>
              <w:rPr>
                <w:sz w:val="17"/>
              </w:rPr>
              <w:t>Directly addresses oversharing and discoverability, but requires recurring governance and site-owner remediation.</w:t>
            </w:r>
          </w:p>
        </w:tc>
      </w:tr>
      <w:tr w:rsidR="00710472" w14:paraId="0FF18BB6" w14:textId="77777777">
        <w:trPr>
          <w:cantSplit/>
          <w:jc w:val="center"/>
        </w:trPr>
        <w:tc>
          <w:tcPr>
            <w:tcW w:w="1800" w:type="dxa"/>
            <w:vAlign w:val="center"/>
          </w:tcPr>
          <w:p w14:paraId="4A188562" w14:textId="77777777" w:rsidR="00710472" w:rsidRDefault="00000000" w:rsidP="00F527E7">
            <w:pPr>
              <w:spacing w:line="360" w:lineRule="auto"/>
            </w:pPr>
            <w:r>
              <w:rPr>
                <w:sz w:val="17"/>
              </w:rPr>
              <w:t>Security operations</w:t>
            </w:r>
          </w:p>
        </w:tc>
        <w:tc>
          <w:tcPr>
            <w:tcW w:w="3672" w:type="dxa"/>
            <w:vAlign w:val="center"/>
          </w:tcPr>
          <w:p w14:paraId="29C1DF2A" w14:textId="77777777" w:rsidR="00710472" w:rsidRDefault="00000000" w:rsidP="00F527E7">
            <w:pPr>
              <w:spacing w:line="360" w:lineRule="auto"/>
            </w:pPr>
            <w:r>
              <w:rPr>
                <w:sz w:val="17"/>
              </w:rPr>
              <w:t>Purview audit, Defender XDR, incident correlation and hunting</w:t>
            </w:r>
          </w:p>
        </w:tc>
        <w:tc>
          <w:tcPr>
            <w:tcW w:w="3816" w:type="dxa"/>
            <w:vAlign w:val="center"/>
          </w:tcPr>
          <w:p w14:paraId="0D9B0A94" w14:textId="77777777" w:rsidR="00710472" w:rsidRDefault="00000000" w:rsidP="00F527E7">
            <w:pPr>
              <w:spacing w:line="360" w:lineRule="auto"/>
            </w:pPr>
            <w:r>
              <w:rPr>
                <w:sz w:val="17"/>
              </w:rPr>
              <w:t>Improves detection and reconstruction; value depends on telemetry integration and tested response playbooks.</w:t>
            </w:r>
          </w:p>
        </w:tc>
      </w:tr>
    </w:tbl>
    <w:p w14:paraId="40898495" w14:textId="77777777" w:rsidR="00710472" w:rsidRDefault="00710472" w:rsidP="00F527E7">
      <w:pPr>
        <w:spacing w:line="360" w:lineRule="auto"/>
      </w:pPr>
    </w:p>
    <w:p w14:paraId="76B01C32" w14:textId="77777777" w:rsidR="00710472" w:rsidRDefault="00000000" w:rsidP="00F527E7">
      <w:pPr>
        <w:pStyle w:val="Heading1"/>
        <w:spacing w:line="360" w:lineRule="auto"/>
      </w:pPr>
      <w:r>
        <w:t>Risk Assessment</w:t>
      </w:r>
    </w:p>
    <w:p w14:paraId="0CC2071E" w14:textId="77777777" w:rsidR="00F65C3F" w:rsidRDefault="00F65C3F" w:rsidP="00F65C3F">
      <w:pPr>
        <w:spacing w:after="60" w:line="360" w:lineRule="auto"/>
        <w:jc w:val="both"/>
        <w:rPr>
          <w:sz w:val="21"/>
        </w:rPr>
      </w:pPr>
      <w:r w:rsidRPr="00F65C3F">
        <w:rPr>
          <w:sz w:val="21"/>
        </w:rPr>
        <w:t xml:space="preserve">The evaluation of risk involved the application of logic models namely, threat source, vulnerability, likelihood, and effect as described in the document NIST SP 800-30; given that a qualitative rating is to be used at this stage (NIST, 2012). The highest level of risk present relates to the fact that it could lead to an unauthorized release through indirect prompt injection, with </w:t>
      </w:r>
      <w:proofErr w:type="spellStart"/>
      <w:r w:rsidRPr="00F65C3F">
        <w:rPr>
          <w:sz w:val="21"/>
        </w:rPr>
        <w:t>EchoLeak</w:t>
      </w:r>
      <w:proofErr w:type="spellEnd"/>
      <w:r w:rsidRPr="00F65C3F">
        <w:rPr>
          <w:sz w:val="21"/>
        </w:rPr>
        <w:t xml:space="preserve"> showing that a zero-click exploitation path is possible and agent security research revealing that whatever is being obtained may change the behavior of a machine (Reddy &amp; Gujral, 2025; Tang et al., 2026). Impact is severe where the user can access intellectual property, regulated information or executive communications. Oversharing is rated separately because it does not create the </w:t>
      </w:r>
      <w:proofErr w:type="gramStart"/>
      <w:r w:rsidRPr="00F65C3F">
        <w:rPr>
          <w:sz w:val="21"/>
        </w:rPr>
        <w:t>injection, but</w:t>
      </w:r>
      <w:proofErr w:type="gramEnd"/>
      <w:r w:rsidRPr="00F65C3F">
        <w:rPr>
          <w:sz w:val="21"/>
        </w:rPr>
        <w:t xml:space="preserve"> materially enlarges the blast radius. Privacy studies also show that LLM and agent workflows introduce disclosure risks across both inference and downstream processing (</w:t>
      </w:r>
      <w:proofErr w:type="spellStart"/>
      <w:r w:rsidRPr="00F65C3F">
        <w:rPr>
          <w:sz w:val="21"/>
        </w:rPr>
        <w:t>Kibriya</w:t>
      </w:r>
      <w:proofErr w:type="spellEnd"/>
      <w:r w:rsidRPr="00F65C3F">
        <w:rPr>
          <w:sz w:val="21"/>
        </w:rPr>
        <w:t xml:space="preserve"> et al., 2024; Liu et al., 2025; Yan et al., 2025).</w:t>
      </w:r>
    </w:p>
    <w:p w14:paraId="140D7717" w14:textId="19592A8C" w:rsidR="00710472" w:rsidRDefault="00000000" w:rsidP="00F65C3F">
      <w:pPr>
        <w:spacing w:after="60" w:line="360" w:lineRule="auto"/>
        <w:jc w:val="both"/>
      </w:pPr>
      <w:r>
        <w:rPr>
          <w:b/>
          <w:sz w:val="18"/>
        </w:rPr>
        <w:t>Table 2. Interim qualitative risk register</w:t>
      </w:r>
    </w:p>
    <w:tbl>
      <w:tblPr>
        <w:tblW w:w="0" w:type="auto"/>
        <w:jc w:val="center"/>
        <w:tblLook w:val="04A0" w:firstRow="1" w:lastRow="0" w:firstColumn="1" w:lastColumn="0" w:noHBand="0" w:noVBand="1"/>
      </w:tblPr>
      <w:tblGrid>
        <w:gridCol w:w="576"/>
        <w:gridCol w:w="3384"/>
        <w:gridCol w:w="1080"/>
        <w:gridCol w:w="1008"/>
        <w:gridCol w:w="1152"/>
        <w:gridCol w:w="1152"/>
      </w:tblGrid>
      <w:tr w:rsidR="00710472" w14:paraId="5FE55716" w14:textId="77777777">
        <w:trPr>
          <w:cantSplit/>
          <w:tblHeader/>
          <w:jc w:val="center"/>
        </w:trPr>
        <w:tc>
          <w:tcPr>
            <w:tcW w:w="576" w:type="dxa"/>
            <w:shd w:val="clear" w:color="auto" w:fill="D9EAF7"/>
            <w:vAlign w:val="center"/>
          </w:tcPr>
          <w:p w14:paraId="639E65B3" w14:textId="77777777" w:rsidR="00710472" w:rsidRDefault="00000000" w:rsidP="00F527E7">
            <w:pPr>
              <w:spacing w:line="360" w:lineRule="auto"/>
            </w:pPr>
            <w:r>
              <w:rPr>
                <w:b/>
                <w:sz w:val="17"/>
              </w:rPr>
              <w:t>ID</w:t>
            </w:r>
          </w:p>
        </w:tc>
        <w:tc>
          <w:tcPr>
            <w:tcW w:w="3384" w:type="dxa"/>
            <w:shd w:val="clear" w:color="auto" w:fill="D9EAF7"/>
            <w:vAlign w:val="center"/>
          </w:tcPr>
          <w:p w14:paraId="4EB074A5" w14:textId="77777777" w:rsidR="00710472" w:rsidRDefault="00000000" w:rsidP="00F527E7">
            <w:pPr>
              <w:spacing w:line="360" w:lineRule="auto"/>
            </w:pPr>
            <w:r>
              <w:rPr>
                <w:b/>
                <w:sz w:val="17"/>
              </w:rPr>
              <w:t>Risk scenario</w:t>
            </w:r>
          </w:p>
        </w:tc>
        <w:tc>
          <w:tcPr>
            <w:tcW w:w="1080" w:type="dxa"/>
            <w:shd w:val="clear" w:color="auto" w:fill="D9EAF7"/>
            <w:vAlign w:val="center"/>
          </w:tcPr>
          <w:p w14:paraId="6277B801" w14:textId="77777777" w:rsidR="00710472" w:rsidRDefault="00000000" w:rsidP="00F527E7">
            <w:pPr>
              <w:spacing w:line="360" w:lineRule="auto"/>
            </w:pPr>
            <w:r>
              <w:rPr>
                <w:b/>
                <w:sz w:val="17"/>
              </w:rPr>
              <w:t>Likelihood</w:t>
            </w:r>
          </w:p>
        </w:tc>
        <w:tc>
          <w:tcPr>
            <w:tcW w:w="1008" w:type="dxa"/>
            <w:shd w:val="clear" w:color="auto" w:fill="D9EAF7"/>
            <w:vAlign w:val="center"/>
          </w:tcPr>
          <w:p w14:paraId="25DAE4F1" w14:textId="77777777" w:rsidR="00710472" w:rsidRDefault="00000000" w:rsidP="00F527E7">
            <w:pPr>
              <w:spacing w:line="360" w:lineRule="auto"/>
            </w:pPr>
            <w:r>
              <w:rPr>
                <w:b/>
                <w:sz w:val="17"/>
              </w:rPr>
              <w:t>Impact</w:t>
            </w:r>
          </w:p>
        </w:tc>
        <w:tc>
          <w:tcPr>
            <w:tcW w:w="1152" w:type="dxa"/>
            <w:shd w:val="clear" w:color="auto" w:fill="D9EAF7"/>
            <w:vAlign w:val="center"/>
          </w:tcPr>
          <w:p w14:paraId="598DBE93" w14:textId="77777777" w:rsidR="00710472" w:rsidRDefault="00000000" w:rsidP="00F527E7">
            <w:pPr>
              <w:spacing w:line="360" w:lineRule="auto"/>
            </w:pPr>
            <w:r>
              <w:rPr>
                <w:b/>
                <w:sz w:val="17"/>
              </w:rPr>
              <w:t>Inherent risk</w:t>
            </w:r>
          </w:p>
        </w:tc>
        <w:tc>
          <w:tcPr>
            <w:tcW w:w="1152" w:type="dxa"/>
            <w:shd w:val="clear" w:color="auto" w:fill="D9EAF7"/>
            <w:vAlign w:val="center"/>
          </w:tcPr>
          <w:p w14:paraId="2DD5031E" w14:textId="77777777" w:rsidR="00710472" w:rsidRDefault="00000000" w:rsidP="00F527E7">
            <w:pPr>
              <w:spacing w:line="360" w:lineRule="auto"/>
            </w:pPr>
            <w:r>
              <w:rPr>
                <w:b/>
                <w:sz w:val="17"/>
              </w:rPr>
              <w:t>Residual risk</w:t>
            </w:r>
          </w:p>
        </w:tc>
      </w:tr>
      <w:tr w:rsidR="00710472" w14:paraId="31986F36" w14:textId="77777777">
        <w:trPr>
          <w:cantSplit/>
          <w:jc w:val="center"/>
        </w:trPr>
        <w:tc>
          <w:tcPr>
            <w:tcW w:w="576" w:type="dxa"/>
            <w:vAlign w:val="center"/>
          </w:tcPr>
          <w:p w14:paraId="7C4AC1E0" w14:textId="77777777" w:rsidR="00710472" w:rsidRDefault="00000000" w:rsidP="00F527E7">
            <w:pPr>
              <w:spacing w:line="360" w:lineRule="auto"/>
            </w:pPr>
            <w:r>
              <w:rPr>
                <w:sz w:val="17"/>
              </w:rPr>
              <w:t>R1</w:t>
            </w:r>
          </w:p>
        </w:tc>
        <w:tc>
          <w:tcPr>
            <w:tcW w:w="3384" w:type="dxa"/>
            <w:vAlign w:val="center"/>
          </w:tcPr>
          <w:p w14:paraId="5AFCBB3D" w14:textId="77777777" w:rsidR="00710472" w:rsidRDefault="00000000" w:rsidP="00F527E7">
            <w:pPr>
              <w:spacing w:line="360" w:lineRule="auto"/>
            </w:pPr>
            <w:r>
              <w:rPr>
                <w:sz w:val="17"/>
              </w:rPr>
              <w:t>Indirect prompt injection -&gt; sensitive-data disclosure</w:t>
            </w:r>
          </w:p>
        </w:tc>
        <w:tc>
          <w:tcPr>
            <w:tcW w:w="1080" w:type="dxa"/>
            <w:vAlign w:val="center"/>
          </w:tcPr>
          <w:p w14:paraId="2CA7FF95" w14:textId="77777777" w:rsidR="00710472" w:rsidRDefault="00000000" w:rsidP="00F527E7">
            <w:pPr>
              <w:spacing w:line="360" w:lineRule="auto"/>
            </w:pPr>
            <w:r>
              <w:rPr>
                <w:sz w:val="17"/>
              </w:rPr>
              <w:t>Likely</w:t>
            </w:r>
          </w:p>
        </w:tc>
        <w:tc>
          <w:tcPr>
            <w:tcW w:w="1008" w:type="dxa"/>
            <w:vAlign w:val="center"/>
          </w:tcPr>
          <w:p w14:paraId="4404CA99" w14:textId="77777777" w:rsidR="00710472" w:rsidRDefault="00000000" w:rsidP="00F527E7">
            <w:pPr>
              <w:spacing w:line="360" w:lineRule="auto"/>
            </w:pPr>
            <w:r>
              <w:rPr>
                <w:sz w:val="17"/>
              </w:rPr>
              <w:t>Severe</w:t>
            </w:r>
          </w:p>
        </w:tc>
        <w:tc>
          <w:tcPr>
            <w:tcW w:w="1152" w:type="dxa"/>
            <w:vAlign w:val="center"/>
          </w:tcPr>
          <w:p w14:paraId="06DD36C3" w14:textId="77777777" w:rsidR="00710472" w:rsidRDefault="00000000" w:rsidP="00F527E7">
            <w:pPr>
              <w:spacing w:line="360" w:lineRule="auto"/>
            </w:pPr>
            <w:r>
              <w:rPr>
                <w:sz w:val="17"/>
              </w:rPr>
              <w:t>Extreme</w:t>
            </w:r>
          </w:p>
        </w:tc>
        <w:tc>
          <w:tcPr>
            <w:tcW w:w="1152" w:type="dxa"/>
            <w:vAlign w:val="center"/>
          </w:tcPr>
          <w:p w14:paraId="6F8A8EE2" w14:textId="77777777" w:rsidR="00710472" w:rsidRDefault="00000000" w:rsidP="00F527E7">
            <w:pPr>
              <w:spacing w:line="360" w:lineRule="auto"/>
            </w:pPr>
            <w:r>
              <w:rPr>
                <w:sz w:val="17"/>
              </w:rPr>
              <w:t>High</w:t>
            </w:r>
          </w:p>
        </w:tc>
      </w:tr>
      <w:tr w:rsidR="00710472" w14:paraId="27409B31" w14:textId="77777777">
        <w:trPr>
          <w:cantSplit/>
          <w:jc w:val="center"/>
        </w:trPr>
        <w:tc>
          <w:tcPr>
            <w:tcW w:w="576" w:type="dxa"/>
            <w:vAlign w:val="center"/>
          </w:tcPr>
          <w:p w14:paraId="3FEF2EE1" w14:textId="77777777" w:rsidR="00710472" w:rsidRDefault="00000000" w:rsidP="00F527E7">
            <w:pPr>
              <w:spacing w:line="360" w:lineRule="auto"/>
            </w:pPr>
            <w:r>
              <w:rPr>
                <w:sz w:val="17"/>
              </w:rPr>
              <w:t>R2</w:t>
            </w:r>
          </w:p>
        </w:tc>
        <w:tc>
          <w:tcPr>
            <w:tcW w:w="3384" w:type="dxa"/>
            <w:vAlign w:val="center"/>
          </w:tcPr>
          <w:p w14:paraId="55E6336C" w14:textId="77777777" w:rsidR="00710472" w:rsidRDefault="00000000" w:rsidP="00F527E7">
            <w:pPr>
              <w:spacing w:line="360" w:lineRule="auto"/>
            </w:pPr>
            <w:r>
              <w:rPr>
                <w:sz w:val="17"/>
              </w:rPr>
              <w:t>Overshared repositories amplify disclosure scope</w:t>
            </w:r>
          </w:p>
        </w:tc>
        <w:tc>
          <w:tcPr>
            <w:tcW w:w="1080" w:type="dxa"/>
            <w:vAlign w:val="center"/>
          </w:tcPr>
          <w:p w14:paraId="7B4F8D39" w14:textId="77777777" w:rsidR="00710472" w:rsidRDefault="00000000" w:rsidP="00F527E7">
            <w:pPr>
              <w:spacing w:line="360" w:lineRule="auto"/>
            </w:pPr>
            <w:r>
              <w:rPr>
                <w:sz w:val="17"/>
              </w:rPr>
              <w:t>Likely</w:t>
            </w:r>
          </w:p>
        </w:tc>
        <w:tc>
          <w:tcPr>
            <w:tcW w:w="1008" w:type="dxa"/>
            <w:vAlign w:val="center"/>
          </w:tcPr>
          <w:p w14:paraId="35E9BF7D" w14:textId="77777777" w:rsidR="00710472" w:rsidRDefault="00000000" w:rsidP="00F527E7">
            <w:pPr>
              <w:spacing w:line="360" w:lineRule="auto"/>
            </w:pPr>
            <w:r>
              <w:rPr>
                <w:sz w:val="17"/>
              </w:rPr>
              <w:t>Major</w:t>
            </w:r>
          </w:p>
        </w:tc>
        <w:tc>
          <w:tcPr>
            <w:tcW w:w="1152" w:type="dxa"/>
            <w:vAlign w:val="center"/>
          </w:tcPr>
          <w:p w14:paraId="6363FAF2" w14:textId="77777777" w:rsidR="00710472" w:rsidRDefault="00000000" w:rsidP="00F527E7">
            <w:pPr>
              <w:spacing w:line="360" w:lineRule="auto"/>
            </w:pPr>
            <w:r>
              <w:rPr>
                <w:sz w:val="17"/>
              </w:rPr>
              <w:t>High</w:t>
            </w:r>
          </w:p>
        </w:tc>
        <w:tc>
          <w:tcPr>
            <w:tcW w:w="1152" w:type="dxa"/>
            <w:vAlign w:val="center"/>
          </w:tcPr>
          <w:p w14:paraId="0D9EFC45" w14:textId="77777777" w:rsidR="00710472" w:rsidRDefault="00000000" w:rsidP="00F527E7">
            <w:pPr>
              <w:spacing w:line="360" w:lineRule="auto"/>
            </w:pPr>
            <w:r>
              <w:rPr>
                <w:sz w:val="17"/>
              </w:rPr>
              <w:t>Medium</w:t>
            </w:r>
          </w:p>
        </w:tc>
      </w:tr>
      <w:tr w:rsidR="00710472" w14:paraId="1A2AF832" w14:textId="77777777">
        <w:trPr>
          <w:cantSplit/>
          <w:jc w:val="center"/>
        </w:trPr>
        <w:tc>
          <w:tcPr>
            <w:tcW w:w="576" w:type="dxa"/>
            <w:vAlign w:val="center"/>
          </w:tcPr>
          <w:p w14:paraId="748E5C26" w14:textId="77777777" w:rsidR="00710472" w:rsidRDefault="00000000" w:rsidP="00F527E7">
            <w:pPr>
              <w:spacing w:line="360" w:lineRule="auto"/>
            </w:pPr>
            <w:r>
              <w:rPr>
                <w:sz w:val="17"/>
              </w:rPr>
              <w:t>R3</w:t>
            </w:r>
          </w:p>
        </w:tc>
        <w:tc>
          <w:tcPr>
            <w:tcW w:w="3384" w:type="dxa"/>
            <w:vAlign w:val="center"/>
          </w:tcPr>
          <w:p w14:paraId="1472043C" w14:textId="77777777" w:rsidR="00710472" w:rsidRDefault="00000000" w:rsidP="00F527E7">
            <w:pPr>
              <w:spacing w:line="360" w:lineRule="auto"/>
            </w:pPr>
            <w:r>
              <w:rPr>
                <w:sz w:val="17"/>
              </w:rPr>
              <w:t>Privileged identity context increases blast radius</w:t>
            </w:r>
          </w:p>
        </w:tc>
        <w:tc>
          <w:tcPr>
            <w:tcW w:w="1080" w:type="dxa"/>
            <w:vAlign w:val="center"/>
          </w:tcPr>
          <w:p w14:paraId="751930F5" w14:textId="77777777" w:rsidR="00710472" w:rsidRDefault="00000000" w:rsidP="00F527E7">
            <w:pPr>
              <w:spacing w:line="360" w:lineRule="auto"/>
            </w:pPr>
            <w:r>
              <w:rPr>
                <w:sz w:val="17"/>
              </w:rPr>
              <w:t>Possible</w:t>
            </w:r>
          </w:p>
        </w:tc>
        <w:tc>
          <w:tcPr>
            <w:tcW w:w="1008" w:type="dxa"/>
            <w:vAlign w:val="center"/>
          </w:tcPr>
          <w:p w14:paraId="62782BED" w14:textId="77777777" w:rsidR="00710472" w:rsidRDefault="00000000" w:rsidP="00F527E7">
            <w:pPr>
              <w:spacing w:line="360" w:lineRule="auto"/>
            </w:pPr>
            <w:r>
              <w:rPr>
                <w:sz w:val="17"/>
              </w:rPr>
              <w:t>Severe</w:t>
            </w:r>
          </w:p>
        </w:tc>
        <w:tc>
          <w:tcPr>
            <w:tcW w:w="1152" w:type="dxa"/>
            <w:vAlign w:val="center"/>
          </w:tcPr>
          <w:p w14:paraId="373A05EE" w14:textId="77777777" w:rsidR="00710472" w:rsidRDefault="00000000" w:rsidP="00F527E7">
            <w:pPr>
              <w:spacing w:line="360" w:lineRule="auto"/>
            </w:pPr>
            <w:r>
              <w:rPr>
                <w:sz w:val="17"/>
              </w:rPr>
              <w:t>High</w:t>
            </w:r>
          </w:p>
        </w:tc>
        <w:tc>
          <w:tcPr>
            <w:tcW w:w="1152" w:type="dxa"/>
            <w:vAlign w:val="center"/>
          </w:tcPr>
          <w:p w14:paraId="48024557" w14:textId="77777777" w:rsidR="00710472" w:rsidRDefault="00000000" w:rsidP="00F527E7">
            <w:pPr>
              <w:spacing w:line="360" w:lineRule="auto"/>
            </w:pPr>
            <w:r>
              <w:rPr>
                <w:sz w:val="17"/>
              </w:rPr>
              <w:t>Medium</w:t>
            </w:r>
          </w:p>
        </w:tc>
      </w:tr>
      <w:tr w:rsidR="00710472" w14:paraId="6B960647" w14:textId="77777777">
        <w:trPr>
          <w:cantSplit/>
          <w:jc w:val="center"/>
        </w:trPr>
        <w:tc>
          <w:tcPr>
            <w:tcW w:w="576" w:type="dxa"/>
            <w:vAlign w:val="center"/>
          </w:tcPr>
          <w:p w14:paraId="7D80449E" w14:textId="77777777" w:rsidR="00710472" w:rsidRDefault="00000000" w:rsidP="00F527E7">
            <w:pPr>
              <w:spacing w:line="360" w:lineRule="auto"/>
            </w:pPr>
            <w:r>
              <w:rPr>
                <w:sz w:val="17"/>
              </w:rPr>
              <w:t>R4</w:t>
            </w:r>
          </w:p>
        </w:tc>
        <w:tc>
          <w:tcPr>
            <w:tcW w:w="3384" w:type="dxa"/>
            <w:vAlign w:val="center"/>
          </w:tcPr>
          <w:p w14:paraId="3CD552EA" w14:textId="77777777" w:rsidR="00710472" w:rsidRDefault="00000000" w:rsidP="00F527E7">
            <w:pPr>
              <w:spacing w:line="360" w:lineRule="auto"/>
            </w:pPr>
            <w:r>
              <w:rPr>
                <w:sz w:val="17"/>
              </w:rPr>
              <w:t>Trusted output / egress channel used for exfiltration</w:t>
            </w:r>
          </w:p>
        </w:tc>
        <w:tc>
          <w:tcPr>
            <w:tcW w:w="1080" w:type="dxa"/>
            <w:vAlign w:val="center"/>
          </w:tcPr>
          <w:p w14:paraId="5EDABC0A" w14:textId="77777777" w:rsidR="00710472" w:rsidRDefault="00000000" w:rsidP="00F527E7">
            <w:pPr>
              <w:spacing w:line="360" w:lineRule="auto"/>
            </w:pPr>
            <w:r>
              <w:rPr>
                <w:sz w:val="17"/>
              </w:rPr>
              <w:t>Possible</w:t>
            </w:r>
          </w:p>
        </w:tc>
        <w:tc>
          <w:tcPr>
            <w:tcW w:w="1008" w:type="dxa"/>
            <w:vAlign w:val="center"/>
          </w:tcPr>
          <w:p w14:paraId="086CAE18" w14:textId="77777777" w:rsidR="00710472" w:rsidRDefault="00000000" w:rsidP="00F527E7">
            <w:pPr>
              <w:spacing w:line="360" w:lineRule="auto"/>
            </w:pPr>
            <w:r>
              <w:rPr>
                <w:sz w:val="17"/>
              </w:rPr>
              <w:t>Major</w:t>
            </w:r>
          </w:p>
        </w:tc>
        <w:tc>
          <w:tcPr>
            <w:tcW w:w="1152" w:type="dxa"/>
            <w:vAlign w:val="center"/>
          </w:tcPr>
          <w:p w14:paraId="4C5F75C2" w14:textId="77777777" w:rsidR="00710472" w:rsidRDefault="00000000" w:rsidP="00F527E7">
            <w:pPr>
              <w:spacing w:line="360" w:lineRule="auto"/>
            </w:pPr>
            <w:r>
              <w:rPr>
                <w:sz w:val="17"/>
              </w:rPr>
              <w:t>High</w:t>
            </w:r>
          </w:p>
        </w:tc>
        <w:tc>
          <w:tcPr>
            <w:tcW w:w="1152" w:type="dxa"/>
            <w:vAlign w:val="center"/>
          </w:tcPr>
          <w:p w14:paraId="05355F4F" w14:textId="77777777" w:rsidR="00710472" w:rsidRDefault="00000000" w:rsidP="00F527E7">
            <w:pPr>
              <w:spacing w:line="360" w:lineRule="auto"/>
            </w:pPr>
            <w:r>
              <w:rPr>
                <w:sz w:val="17"/>
              </w:rPr>
              <w:t>Medium</w:t>
            </w:r>
          </w:p>
        </w:tc>
      </w:tr>
      <w:tr w:rsidR="00710472" w14:paraId="41283149" w14:textId="77777777">
        <w:trPr>
          <w:cantSplit/>
          <w:jc w:val="center"/>
        </w:trPr>
        <w:tc>
          <w:tcPr>
            <w:tcW w:w="576" w:type="dxa"/>
            <w:vAlign w:val="center"/>
          </w:tcPr>
          <w:p w14:paraId="757BD4EA" w14:textId="77777777" w:rsidR="00710472" w:rsidRDefault="00000000" w:rsidP="00F527E7">
            <w:pPr>
              <w:spacing w:line="360" w:lineRule="auto"/>
            </w:pPr>
            <w:r>
              <w:rPr>
                <w:sz w:val="17"/>
              </w:rPr>
              <w:t>R5</w:t>
            </w:r>
          </w:p>
        </w:tc>
        <w:tc>
          <w:tcPr>
            <w:tcW w:w="3384" w:type="dxa"/>
            <w:vAlign w:val="center"/>
          </w:tcPr>
          <w:p w14:paraId="2AA4106B" w14:textId="77777777" w:rsidR="00710472" w:rsidRDefault="00000000" w:rsidP="00F527E7">
            <w:pPr>
              <w:spacing w:line="360" w:lineRule="auto"/>
            </w:pPr>
            <w:r>
              <w:rPr>
                <w:sz w:val="17"/>
              </w:rPr>
              <w:t>Insufficient AI-aware monitoring delays containment</w:t>
            </w:r>
          </w:p>
        </w:tc>
        <w:tc>
          <w:tcPr>
            <w:tcW w:w="1080" w:type="dxa"/>
            <w:vAlign w:val="center"/>
          </w:tcPr>
          <w:p w14:paraId="731692A3" w14:textId="77777777" w:rsidR="00710472" w:rsidRDefault="00000000" w:rsidP="00F527E7">
            <w:pPr>
              <w:spacing w:line="360" w:lineRule="auto"/>
            </w:pPr>
            <w:r>
              <w:rPr>
                <w:sz w:val="17"/>
              </w:rPr>
              <w:t>Possible</w:t>
            </w:r>
          </w:p>
        </w:tc>
        <w:tc>
          <w:tcPr>
            <w:tcW w:w="1008" w:type="dxa"/>
            <w:vAlign w:val="center"/>
          </w:tcPr>
          <w:p w14:paraId="44047924" w14:textId="77777777" w:rsidR="00710472" w:rsidRDefault="00000000" w:rsidP="00F527E7">
            <w:pPr>
              <w:spacing w:line="360" w:lineRule="auto"/>
            </w:pPr>
            <w:r>
              <w:rPr>
                <w:sz w:val="17"/>
              </w:rPr>
              <w:t>Major</w:t>
            </w:r>
          </w:p>
        </w:tc>
        <w:tc>
          <w:tcPr>
            <w:tcW w:w="1152" w:type="dxa"/>
            <w:vAlign w:val="center"/>
          </w:tcPr>
          <w:p w14:paraId="7AA832B7" w14:textId="77777777" w:rsidR="00710472" w:rsidRDefault="00000000" w:rsidP="00F527E7">
            <w:pPr>
              <w:spacing w:line="360" w:lineRule="auto"/>
            </w:pPr>
            <w:r>
              <w:rPr>
                <w:sz w:val="17"/>
              </w:rPr>
              <w:t>High</w:t>
            </w:r>
          </w:p>
        </w:tc>
        <w:tc>
          <w:tcPr>
            <w:tcW w:w="1152" w:type="dxa"/>
            <w:vAlign w:val="center"/>
          </w:tcPr>
          <w:p w14:paraId="21AE921D" w14:textId="77777777" w:rsidR="00710472" w:rsidRDefault="00000000" w:rsidP="00F527E7">
            <w:pPr>
              <w:spacing w:line="360" w:lineRule="auto"/>
            </w:pPr>
            <w:r>
              <w:rPr>
                <w:sz w:val="17"/>
              </w:rPr>
              <w:t>Medium</w:t>
            </w:r>
          </w:p>
        </w:tc>
      </w:tr>
    </w:tbl>
    <w:p w14:paraId="3DF793B0" w14:textId="77777777" w:rsidR="00710472" w:rsidRDefault="00710472" w:rsidP="00F527E7">
      <w:pPr>
        <w:spacing w:line="360" w:lineRule="auto"/>
      </w:pPr>
    </w:p>
    <w:p w14:paraId="5DE99C6E" w14:textId="77777777" w:rsidR="00710472" w:rsidRDefault="00000000" w:rsidP="00F527E7">
      <w:pPr>
        <w:pStyle w:val="Heading1"/>
        <w:spacing w:line="360" w:lineRule="auto"/>
      </w:pPr>
      <w:r>
        <w:t>Cybersecurity Framework and Standards Analysis</w:t>
      </w:r>
    </w:p>
    <w:p w14:paraId="66230B77" w14:textId="3597085C" w:rsidR="00710472" w:rsidRDefault="00F65C3F" w:rsidP="00F527E7">
      <w:pPr>
        <w:spacing w:after="120" w:line="360" w:lineRule="auto"/>
        <w:jc w:val="both"/>
      </w:pPr>
      <w:r w:rsidRPr="00F65C3F">
        <w:rPr>
          <w:sz w:val="21"/>
        </w:rPr>
        <w:t xml:space="preserve">No single framework fully captures the scenario. </w:t>
      </w:r>
      <w:r w:rsidR="00573E84" w:rsidRPr="00573E84">
        <w:rPr>
          <w:sz w:val="21"/>
        </w:rPr>
        <w:t>NIST CSF 2.0 provides information about governance and the Protect-Detect-Respond-Recover procedure, whereas ISO/IEC 27001:2022 outlines major requirements of establishing audit responsibility with respect to access control, classifications, logging, and incidents management. In addition, NIST AI RMF offers a governance framework for using and measuring AI.</w:t>
      </w:r>
      <w:r w:rsidR="00573E84">
        <w:rPr>
          <w:sz w:val="21"/>
        </w:rPr>
        <w:t xml:space="preserve"> </w:t>
      </w:r>
      <w:r w:rsidRPr="00F65C3F">
        <w:rPr>
          <w:sz w:val="21"/>
        </w:rPr>
        <w:t xml:space="preserve">The OWASP and MITRE ATLAS supply threat-specific </w:t>
      </w:r>
      <w:r w:rsidRPr="00F65C3F">
        <w:rPr>
          <w:sz w:val="21"/>
        </w:rPr>
        <w:lastRenderedPageBreak/>
        <w:t>information on prompt injection and misuse of agents, whereas ACSC Essential Eight provides the hardening baseline for Australia. This layered mapping is relevant due to the findings of research on LLM security which highlighted the cases of regular enterprise vulnerabilities and attacks that exploit AI (Yao et al., 2024; Zhang et al., 2025).</w:t>
      </w:r>
    </w:p>
    <w:p w14:paraId="697BB676" w14:textId="77777777" w:rsidR="00710472" w:rsidRDefault="00000000" w:rsidP="00F527E7">
      <w:pPr>
        <w:spacing w:after="60" w:line="360" w:lineRule="auto"/>
        <w:jc w:val="center"/>
      </w:pPr>
      <w:r>
        <w:rPr>
          <w:b/>
          <w:sz w:val="18"/>
        </w:rPr>
        <w:t>Table 3. Framework-to-control mapping</w:t>
      </w:r>
    </w:p>
    <w:tbl>
      <w:tblPr>
        <w:tblW w:w="0" w:type="auto"/>
        <w:jc w:val="center"/>
        <w:tblLook w:val="04A0" w:firstRow="1" w:lastRow="0" w:firstColumn="1" w:lastColumn="0" w:noHBand="0" w:noVBand="1"/>
      </w:tblPr>
      <w:tblGrid>
        <w:gridCol w:w="1933"/>
        <w:gridCol w:w="2999"/>
        <w:gridCol w:w="4278"/>
      </w:tblGrid>
      <w:tr w:rsidR="00710472" w14:paraId="62F4E2B8" w14:textId="77777777">
        <w:trPr>
          <w:cantSplit/>
          <w:tblHeader/>
          <w:jc w:val="center"/>
        </w:trPr>
        <w:tc>
          <w:tcPr>
            <w:tcW w:w="1944" w:type="dxa"/>
            <w:shd w:val="clear" w:color="auto" w:fill="D9EAF7"/>
            <w:vAlign w:val="center"/>
          </w:tcPr>
          <w:p w14:paraId="4A13ABBA" w14:textId="77777777" w:rsidR="00710472" w:rsidRDefault="00000000" w:rsidP="00F527E7">
            <w:pPr>
              <w:spacing w:line="360" w:lineRule="auto"/>
            </w:pPr>
            <w:r>
              <w:rPr>
                <w:b/>
                <w:sz w:val="17"/>
              </w:rPr>
              <w:t>Framework</w:t>
            </w:r>
          </w:p>
        </w:tc>
        <w:tc>
          <w:tcPr>
            <w:tcW w:w="3024" w:type="dxa"/>
            <w:shd w:val="clear" w:color="auto" w:fill="D9EAF7"/>
            <w:vAlign w:val="center"/>
          </w:tcPr>
          <w:p w14:paraId="6FAFD6C2" w14:textId="77777777" w:rsidR="00710472" w:rsidRDefault="00000000" w:rsidP="00F527E7">
            <w:pPr>
              <w:spacing w:line="360" w:lineRule="auto"/>
            </w:pPr>
            <w:r>
              <w:rPr>
                <w:b/>
                <w:sz w:val="17"/>
              </w:rPr>
              <w:t>Primary contribution</w:t>
            </w:r>
          </w:p>
        </w:tc>
        <w:tc>
          <w:tcPr>
            <w:tcW w:w="4320" w:type="dxa"/>
            <w:shd w:val="clear" w:color="auto" w:fill="D9EAF7"/>
            <w:vAlign w:val="center"/>
          </w:tcPr>
          <w:p w14:paraId="47CEC8A9" w14:textId="77777777" w:rsidR="00710472" w:rsidRDefault="00000000" w:rsidP="00F527E7">
            <w:pPr>
              <w:spacing w:line="360" w:lineRule="auto"/>
            </w:pPr>
            <w:r>
              <w:rPr>
                <w:b/>
                <w:sz w:val="17"/>
              </w:rPr>
              <w:t>Application to this project</w:t>
            </w:r>
          </w:p>
        </w:tc>
      </w:tr>
      <w:tr w:rsidR="00710472" w14:paraId="7A98F719" w14:textId="77777777">
        <w:trPr>
          <w:cantSplit/>
          <w:jc w:val="center"/>
        </w:trPr>
        <w:tc>
          <w:tcPr>
            <w:tcW w:w="1944" w:type="dxa"/>
            <w:vAlign w:val="center"/>
          </w:tcPr>
          <w:p w14:paraId="67AA9930" w14:textId="77777777" w:rsidR="00710472" w:rsidRDefault="00000000" w:rsidP="00F527E7">
            <w:pPr>
              <w:spacing w:line="360" w:lineRule="auto"/>
            </w:pPr>
            <w:r>
              <w:rPr>
                <w:sz w:val="17"/>
              </w:rPr>
              <w:t>NIST CSF 2.0</w:t>
            </w:r>
          </w:p>
        </w:tc>
        <w:tc>
          <w:tcPr>
            <w:tcW w:w="3024" w:type="dxa"/>
            <w:vAlign w:val="center"/>
          </w:tcPr>
          <w:p w14:paraId="16C3B94E" w14:textId="77777777" w:rsidR="00710472" w:rsidRDefault="00000000" w:rsidP="00F527E7">
            <w:pPr>
              <w:spacing w:line="360" w:lineRule="auto"/>
            </w:pPr>
            <w:r>
              <w:rPr>
                <w:sz w:val="17"/>
              </w:rPr>
              <w:t>Govern, Identify, Protect, Detect, Respond, Recover</w:t>
            </w:r>
          </w:p>
        </w:tc>
        <w:tc>
          <w:tcPr>
            <w:tcW w:w="4320" w:type="dxa"/>
            <w:vAlign w:val="center"/>
          </w:tcPr>
          <w:p w14:paraId="6DA8AA44" w14:textId="77777777" w:rsidR="00710472" w:rsidRDefault="00000000" w:rsidP="00F527E7">
            <w:pPr>
              <w:spacing w:line="360" w:lineRule="auto"/>
            </w:pPr>
            <w:r>
              <w:rPr>
                <w:sz w:val="17"/>
              </w:rPr>
              <w:t>Structures ownership, risk treatment, monitoring and incident response.</w:t>
            </w:r>
          </w:p>
        </w:tc>
      </w:tr>
      <w:tr w:rsidR="00710472" w14:paraId="36AFCCDD" w14:textId="77777777">
        <w:trPr>
          <w:cantSplit/>
          <w:jc w:val="center"/>
        </w:trPr>
        <w:tc>
          <w:tcPr>
            <w:tcW w:w="1944" w:type="dxa"/>
            <w:vAlign w:val="center"/>
          </w:tcPr>
          <w:p w14:paraId="594C78C9" w14:textId="77777777" w:rsidR="00710472" w:rsidRDefault="00000000" w:rsidP="00F527E7">
            <w:pPr>
              <w:spacing w:line="360" w:lineRule="auto"/>
            </w:pPr>
            <w:r>
              <w:rPr>
                <w:sz w:val="17"/>
              </w:rPr>
              <w:t>ISO/IEC 27001:2022</w:t>
            </w:r>
          </w:p>
        </w:tc>
        <w:tc>
          <w:tcPr>
            <w:tcW w:w="3024" w:type="dxa"/>
            <w:vAlign w:val="center"/>
          </w:tcPr>
          <w:p w14:paraId="65C296DA" w14:textId="77777777" w:rsidR="00710472" w:rsidRDefault="00000000" w:rsidP="00F527E7">
            <w:pPr>
              <w:spacing w:line="360" w:lineRule="auto"/>
            </w:pPr>
            <w:r>
              <w:rPr>
                <w:sz w:val="17"/>
              </w:rPr>
              <w:t>Auditable information-security controls</w:t>
            </w:r>
          </w:p>
        </w:tc>
        <w:tc>
          <w:tcPr>
            <w:tcW w:w="4320" w:type="dxa"/>
            <w:vAlign w:val="center"/>
          </w:tcPr>
          <w:p w14:paraId="75220F3F" w14:textId="77777777" w:rsidR="00710472" w:rsidRDefault="00000000" w:rsidP="00F527E7">
            <w:pPr>
              <w:spacing w:line="360" w:lineRule="auto"/>
            </w:pPr>
            <w:r>
              <w:rPr>
                <w:sz w:val="17"/>
              </w:rPr>
              <w:t>Supports least privilege, classification, logging, supplier/cloud and incident controls.</w:t>
            </w:r>
          </w:p>
        </w:tc>
      </w:tr>
      <w:tr w:rsidR="00710472" w14:paraId="3D9A4A4A" w14:textId="77777777">
        <w:trPr>
          <w:cantSplit/>
          <w:jc w:val="center"/>
        </w:trPr>
        <w:tc>
          <w:tcPr>
            <w:tcW w:w="1944" w:type="dxa"/>
            <w:vAlign w:val="center"/>
          </w:tcPr>
          <w:p w14:paraId="11530032" w14:textId="77777777" w:rsidR="00710472" w:rsidRDefault="00000000" w:rsidP="00F527E7">
            <w:pPr>
              <w:spacing w:line="360" w:lineRule="auto"/>
            </w:pPr>
            <w:r>
              <w:rPr>
                <w:sz w:val="17"/>
              </w:rPr>
              <w:t>NIST AI RMF</w:t>
            </w:r>
          </w:p>
        </w:tc>
        <w:tc>
          <w:tcPr>
            <w:tcW w:w="3024" w:type="dxa"/>
            <w:vAlign w:val="center"/>
          </w:tcPr>
          <w:p w14:paraId="383B43B3" w14:textId="77777777" w:rsidR="00710472" w:rsidRDefault="00000000" w:rsidP="00F527E7">
            <w:pPr>
              <w:spacing w:line="360" w:lineRule="auto"/>
            </w:pPr>
            <w:r>
              <w:rPr>
                <w:sz w:val="17"/>
              </w:rPr>
              <w:t>Govern, Map, Measure, Manage</w:t>
            </w:r>
          </w:p>
        </w:tc>
        <w:tc>
          <w:tcPr>
            <w:tcW w:w="4320" w:type="dxa"/>
            <w:vAlign w:val="center"/>
          </w:tcPr>
          <w:p w14:paraId="54A0F315" w14:textId="77777777" w:rsidR="00710472" w:rsidRDefault="00000000" w:rsidP="00F527E7">
            <w:pPr>
              <w:spacing w:line="360" w:lineRule="auto"/>
            </w:pPr>
            <w:r>
              <w:rPr>
                <w:sz w:val="17"/>
              </w:rPr>
              <w:t>Adds AI risk accountability, measurement and continuous monitoring.</w:t>
            </w:r>
          </w:p>
        </w:tc>
      </w:tr>
      <w:tr w:rsidR="00710472" w14:paraId="1AAD0690" w14:textId="77777777">
        <w:trPr>
          <w:cantSplit/>
          <w:jc w:val="center"/>
        </w:trPr>
        <w:tc>
          <w:tcPr>
            <w:tcW w:w="1944" w:type="dxa"/>
            <w:vAlign w:val="center"/>
          </w:tcPr>
          <w:p w14:paraId="6320D4AB" w14:textId="77777777" w:rsidR="00710472" w:rsidRDefault="00000000" w:rsidP="00F527E7">
            <w:pPr>
              <w:spacing w:line="360" w:lineRule="auto"/>
            </w:pPr>
            <w:r>
              <w:rPr>
                <w:sz w:val="17"/>
              </w:rPr>
              <w:t>OWASP / MITRE ATLAS</w:t>
            </w:r>
          </w:p>
        </w:tc>
        <w:tc>
          <w:tcPr>
            <w:tcW w:w="3024" w:type="dxa"/>
            <w:vAlign w:val="center"/>
          </w:tcPr>
          <w:p w14:paraId="7D8B9183" w14:textId="77777777" w:rsidR="00710472" w:rsidRDefault="00000000" w:rsidP="00F527E7">
            <w:pPr>
              <w:spacing w:line="360" w:lineRule="auto"/>
            </w:pPr>
            <w:r>
              <w:rPr>
                <w:sz w:val="17"/>
              </w:rPr>
              <w:t>AI-specific attack patterns</w:t>
            </w:r>
          </w:p>
        </w:tc>
        <w:tc>
          <w:tcPr>
            <w:tcW w:w="4320" w:type="dxa"/>
            <w:vAlign w:val="center"/>
          </w:tcPr>
          <w:p w14:paraId="6E5A5648" w14:textId="77777777" w:rsidR="00710472" w:rsidRDefault="00000000" w:rsidP="00F527E7">
            <w:pPr>
              <w:spacing w:line="360" w:lineRule="auto"/>
            </w:pPr>
            <w:r>
              <w:rPr>
                <w:sz w:val="17"/>
              </w:rPr>
              <w:t>Maps prompt injection, excessive agency and adversarial AI behaviours.</w:t>
            </w:r>
          </w:p>
        </w:tc>
      </w:tr>
      <w:tr w:rsidR="00710472" w14:paraId="43B304E5" w14:textId="77777777">
        <w:trPr>
          <w:cantSplit/>
          <w:jc w:val="center"/>
        </w:trPr>
        <w:tc>
          <w:tcPr>
            <w:tcW w:w="1944" w:type="dxa"/>
            <w:vAlign w:val="center"/>
          </w:tcPr>
          <w:p w14:paraId="7AE18645" w14:textId="77777777" w:rsidR="00710472" w:rsidRDefault="00000000" w:rsidP="00F527E7">
            <w:pPr>
              <w:spacing w:line="360" w:lineRule="auto"/>
            </w:pPr>
            <w:r>
              <w:rPr>
                <w:sz w:val="17"/>
              </w:rPr>
              <w:t>ACSC Essential Eight</w:t>
            </w:r>
          </w:p>
        </w:tc>
        <w:tc>
          <w:tcPr>
            <w:tcW w:w="3024" w:type="dxa"/>
            <w:vAlign w:val="center"/>
          </w:tcPr>
          <w:p w14:paraId="38E8FB9B" w14:textId="77777777" w:rsidR="00710472" w:rsidRDefault="00000000" w:rsidP="00F527E7">
            <w:pPr>
              <w:spacing w:line="360" w:lineRule="auto"/>
            </w:pPr>
            <w:r>
              <w:rPr>
                <w:sz w:val="17"/>
              </w:rPr>
              <w:t>Australian technical baseline</w:t>
            </w:r>
          </w:p>
        </w:tc>
        <w:tc>
          <w:tcPr>
            <w:tcW w:w="4320" w:type="dxa"/>
            <w:vAlign w:val="center"/>
          </w:tcPr>
          <w:p w14:paraId="5D092A92" w14:textId="77777777" w:rsidR="00710472" w:rsidRDefault="00000000" w:rsidP="00F527E7">
            <w:pPr>
              <w:spacing w:line="360" w:lineRule="auto"/>
            </w:pPr>
            <w:r>
              <w:rPr>
                <w:sz w:val="17"/>
              </w:rPr>
              <w:t>Strengthens identity, patching, application control and recovery foundations.</w:t>
            </w:r>
          </w:p>
        </w:tc>
      </w:tr>
    </w:tbl>
    <w:p w14:paraId="45CFA792" w14:textId="77777777" w:rsidR="00710472" w:rsidRDefault="00710472" w:rsidP="00F527E7">
      <w:pPr>
        <w:spacing w:line="360" w:lineRule="auto"/>
      </w:pPr>
    </w:p>
    <w:p w14:paraId="4A5C78D6" w14:textId="77777777" w:rsidR="00710472" w:rsidRDefault="00000000" w:rsidP="00F527E7">
      <w:pPr>
        <w:pStyle w:val="Heading1"/>
        <w:spacing w:line="360" w:lineRule="auto"/>
      </w:pPr>
      <w:r>
        <w:t>Security Gaps and Control Analysis</w:t>
      </w:r>
    </w:p>
    <w:p w14:paraId="589479B1" w14:textId="181E0997" w:rsidR="00710472" w:rsidRDefault="00000000" w:rsidP="00F527E7">
      <w:pPr>
        <w:spacing w:after="120" w:line="360" w:lineRule="auto"/>
        <w:jc w:val="both"/>
      </w:pPr>
      <w:r>
        <w:rPr>
          <w:sz w:val="21"/>
        </w:rPr>
        <w:t xml:space="preserve">The principal gap is that preventive AI filtering is probabilistic while the consequences are determined by deterministic enterprise permissions. A second gap is data-governance debt: content that is legitimately but unnecessarily accessible can still be surfaced to Copilot. Microsoft recommends SharePoint Advanced Management and Purview to identify oversharing and apply access and information-protection controls (Microsoft, 2026d). A third gap is observability. Prompt, identity, email and data signals may exist in different services, so weak correlation can delay recognition of a multi-stage AI incident. </w:t>
      </w:r>
      <w:r w:rsidR="00F03A12" w:rsidRPr="00F03A12">
        <w:rPr>
          <w:sz w:val="21"/>
        </w:rPr>
        <w:t xml:space="preserve">In addition to that, ambiguous ownership leads to </w:t>
      </w:r>
      <w:proofErr w:type="spellStart"/>
      <w:r w:rsidR="00F03A12" w:rsidRPr="00F03A12">
        <w:rPr>
          <w:sz w:val="21"/>
        </w:rPr>
        <w:t>organisational</w:t>
      </w:r>
      <w:proofErr w:type="spellEnd"/>
      <w:r w:rsidR="00F03A12" w:rsidRPr="00F03A12">
        <w:rPr>
          <w:sz w:val="21"/>
        </w:rPr>
        <w:t xml:space="preserve"> </w:t>
      </w:r>
      <w:proofErr w:type="gramStart"/>
      <w:r w:rsidR="00F03A12" w:rsidRPr="00F03A12">
        <w:rPr>
          <w:sz w:val="21"/>
        </w:rPr>
        <w:t>gap</w:t>
      </w:r>
      <w:proofErr w:type="gramEnd"/>
      <w:r w:rsidR="00F03A12" w:rsidRPr="00F03A12">
        <w:rPr>
          <w:sz w:val="21"/>
        </w:rPr>
        <w:t xml:space="preserve"> whereby AI risks may exist between security, Microsoft 365, data governance and business sides (He et al., 2025; Huang et al., 2024).</w:t>
      </w:r>
    </w:p>
    <w:p w14:paraId="530D4DDF" w14:textId="77777777" w:rsidR="00710472" w:rsidRDefault="00000000" w:rsidP="00F527E7">
      <w:pPr>
        <w:pStyle w:val="Heading1"/>
        <w:spacing w:line="360" w:lineRule="auto"/>
      </w:pPr>
      <w:r>
        <w:t>Preliminary Remediation Strategies</w:t>
      </w:r>
    </w:p>
    <w:p w14:paraId="4071444B" w14:textId="02CCB952" w:rsidR="00710472" w:rsidRDefault="00000000" w:rsidP="00F527E7">
      <w:pPr>
        <w:spacing w:after="120" w:line="360" w:lineRule="auto"/>
        <w:jc w:val="both"/>
      </w:pPr>
      <w:r>
        <w:rPr>
          <w:sz w:val="21"/>
        </w:rPr>
        <w:t xml:space="preserve">Remediation should reduce both attack probability and blast radius. </w:t>
      </w:r>
      <w:r w:rsidR="00F03A12" w:rsidRPr="00F03A12">
        <w:rPr>
          <w:sz w:val="21"/>
        </w:rPr>
        <w:t xml:space="preserve">In the initial step, one </w:t>
      </w:r>
      <w:proofErr w:type="gramStart"/>
      <w:r w:rsidR="00F03A12" w:rsidRPr="00F03A12">
        <w:rPr>
          <w:sz w:val="21"/>
        </w:rPr>
        <w:t>has to</w:t>
      </w:r>
      <w:proofErr w:type="gramEnd"/>
      <w:r w:rsidR="00F03A12" w:rsidRPr="00F03A12">
        <w:rPr>
          <w:sz w:val="21"/>
        </w:rPr>
        <w:t xml:space="preserve"> assess SharePoint, OneDrive, and Teams permissions and then eliminate unrestricted or out-of-date access; besides this, the only purpose of Restricted Content Discovery is to temporarily limit the consequences until the permissions are changed (Microsoft, 2026d). The second measure is applying the least privilege rule along with MFA, Conditional Access, and regular entitlement audits (Yeoh et al., 2023). To further secure sensitive information, it should be classified using Purview labels and protect Data Loss Prevention so that attention is given to it while Copilot grounding (Microsoft, 2026b).</w:t>
      </w:r>
      <w:r>
        <w:rPr>
          <w:sz w:val="21"/>
        </w:rPr>
        <w:t xml:space="preserve"> Fourth, verify Defender for Office 365 prompt-injection protection and retain Copilot audit telemetry for investigation (Microsoft, 2026c). Finally, establish an AI-specific incident playbook and conduct adversarial testing because empirical research shows prompt injection can remain effective even when generic safeguards are present (Clusmann et al., 2025; Milani et al., 2026).</w:t>
      </w:r>
    </w:p>
    <w:p w14:paraId="5455DABF" w14:textId="77777777" w:rsidR="00710472" w:rsidRDefault="00000000" w:rsidP="00F527E7">
      <w:pPr>
        <w:pStyle w:val="Heading1"/>
        <w:spacing w:line="360" w:lineRule="auto"/>
      </w:pPr>
      <w:r>
        <w:lastRenderedPageBreak/>
        <w:t>Risk-Based Prioritisation</w:t>
      </w:r>
    </w:p>
    <w:p w14:paraId="7CB5A1A2" w14:textId="3C76B692" w:rsidR="00710472" w:rsidRDefault="00000000" w:rsidP="00F527E7">
      <w:pPr>
        <w:spacing w:after="120" w:line="360" w:lineRule="auto"/>
        <w:jc w:val="both"/>
      </w:pPr>
      <w:r>
        <w:rPr>
          <w:sz w:val="21"/>
        </w:rPr>
        <w:t xml:space="preserve">Priority is based on the amount of risk reduced rather than ease of deployment. Immediate actions are permission and oversharing remediation, protection of sensitive data, verification of prompt-injection defences and centralised audit visibility. </w:t>
      </w:r>
      <w:r w:rsidR="00E9489D" w:rsidRPr="00E9489D">
        <w:rPr>
          <w:sz w:val="21"/>
        </w:rPr>
        <w:t>It is essential to establish formal ownership of AI, continuous access assessment, and development of incident response mechanisms for AI in the medium-term. The long-term focus should be on assessing the effectiveness of controls via red-team testing and approval of new agents and tools before deploying them (</w:t>
      </w:r>
      <w:proofErr w:type="spellStart"/>
      <w:r w:rsidR="00E9489D" w:rsidRPr="00E9489D">
        <w:rPr>
          <w:sz w:val="21"/>
        </w:rPr>
        <w:t>Tamuka</w:t>
      </w:r>
      <w:proofErr w:type="spellEnd"/>
      <w:r w:rsidR="00E9489D" w:rsidRPr="00E9489D">
        <w:rPr>
          <w:sz w:val="21"/>
        </w:rPr>
        <w:t xml:space="preserve"> et al., 2026; Tang et al., 2026).</w:t>
      </w:r>
    </w:p>
    <w:p w14:paraId="5F06B24B" w14:textId="77777777" w:rsidR="00710472" w:rsidRDefault="00000000" w:rsidP="00F527E7">
      <w:pPr>
        <w:pStyle w:val="Heading1"/>
        <w:spacing w:line="360" w:lineRule="auto"/>
      </w:pPr>
      <w:r>
        <w:t>Preliminary Findings and Discussion</w:t>
      </w:r>
    </w:p>
    <w:p w14:paraId="1EF2DD8F" w14:textId="2E1DD61E" w:rsidR="00710472" w:rsidRDefault="00E9489D" w:rsidP="00F527E7">
      <w:pPr>
        <w:spacing w:after="120" w:line="360" w:lineRule="auto"/>
        <w:jc w:val="both"/>
      </w:pPr>
      <w:r w:rsidRPr="00E9489D">
        <w:rPr>
          <w:sz w:val="21"/>
        </w:rPr>
        <w:t xml:space="preserve">It reveals that the </w:t>
      </w:r>
      <w:proofErr w:type="spellStart"/>
      <w:r w:rsidRPr="00E9489D">
        <w:rPr>
          <w:sz w:val="21"/>
        </w:rPr>
        <w:t>EchoLeak</w:t>
      </w:r>
      <w:proofErr w:type="spellEnd"/>
      <w:r w:rsidRPr="00E9489D">
        <w:rPr>
          <w:sz w:val="21"/>
        </w:rPr>
        <w:t xml:space="preserve"> crisis is better viewed as a cross-domain failure of trust than just an isolated failure of a given model.</w:t>
      </w:r>
      <w:r w:rsidR="00000000">
        <w:rPr>
          <w:sz w:val="21"/>
        </w:rPr>
        <w:t xml:space="preserve"> Indirect prompt injection is the initiating mechanism, but business impact depends on inherited permissions, content exposure, output pathways and detection capability. This explains why purely model-level mitigation is insufficient. </w:t>
      </w:r>
      <w:r w:rsidR="008F2286" w:rsidRPr="008F2286">
        <w:rPr>
          <w:sz w:val="21"/>
        </w:rPr>
        <w:t xml:space="preserve">Modern research indicates that the LLM-agent security requires additional layers of control in the model, data, identity, tool and operational lines (Das et al., 2025; He et al., 2025; </w:t>
      </w:r>
      <w:proofErr w:type="spellStart"/>
      <w:r w:rsidR="008F2286" w:rsidRPr="008F2286">
        <w:rPr>
          <w:sz w:val="21"/>
        </w:rPr>
        <w:t>Tamuka</w:t>
      </w:r>
      <w:proofErr w:type="spellEnd"/>
      <w:r w:rsidR="008F2286" w:rsidRPr="008F2286">
        <w:rPr>
          <w:sz w:val="21"/>
        </w:rPr>
        <w:t xml:space="preserve"> et al., 2026). The project has already finished attack chain reconstruction, asset and data flow analysis, multi-domain control assessment, qualitative risk register and initial remediation roadmap creation. Outputs from the project contribute to achieving the purpose approved and provide a verified input for the final control mapping and </w:t>
      </w:r>
      <w:proofErr w:type="spellStart"/>
      <w:r w:rsidR="008F2286" w:rsidRPr="008F2286">
        <w:rPr>
          <w:sz w:val="21"/>
        </w:rPr>
        <w:t>prioritising</w:t>
      </w:r>
      <w:proofErr w:type="spellEnd"/>
      <w:r w:rsidR="008F2286" w:rsidRPr="008F2286">
        <w:rPr>
          <w:sz w:val="21"/>
        </w:rPr>
        <w:t xml:space="preserve"> stage.</w:t>
      </w:r>
      <w:r w:rsidR="00000000">
        <w:t xml:space="preserve"> Validation was achieved through source triangulation: the documented EchoLeak attack chain was cross-checked against peer-reviewed agent-security literature, Microsoft control documentation and framework requirements, without live exploitation.</w:t>
      </w:r>
    </w:p>
    <w:p w14:paraId="662A8985" w14:textId="77777777" w:rsidR="00710472" w:rsidRDefault="00000000" w:rsidP="00F527E7">
      <w:pPr>
        <w:pStyle w:val="Heading1"/>
        <w:spacing w:line="360" w:lineRule="auto"/>
      </w:pPr>
      <w:r>
        <w:t>Conclusion</w:t>
      </w:r>
    </w:p>
    <w:p w14:paraId="08EA939A" w14:textId="3E3B1FAD" w:rsidR="00710472" w:rsidRDefault="00000000" w:rsidP="00F527E7">
      <w:pPr>
        <w:spacing w:after="120" w:line="360" w:lineRule="auto"/>
        <w:jc w:val="both"/>
      </w:pPr>
      <w:r>
        <w:rPr>
          <w:sz w:val="21"/>
        </w:rPr>
        <w:t>EchoLeak demonstrates how an AI-native vulnerability can cross traditional security boundaries. Untrusted natural language can influence an agent, while legitimate permissions and overshared data determine what the agent can reach and potentially disclose.</w:t>
      </w:r>
      <w:r w:rsidR="008F2286">
        <w:rPr>
          <w:sz w:val="21"/>
        </w:rPr>
        <w:t xml:space="preserve"> </w:t>
      </w:r>
      <w:r w:rsidR="008F2286" w:rsidRPr="008F2286">
        <w:rPr>
          <w:sz w:val="21"/>
        </w:rPr>
        <w:t xml:space="preserve">The interim assessment consequently upholds multiple layers of </w:t>
      </w:r>
      <w:proofErr w:type="spellStart"/>
      <w:r w:rsidR="008F2286" w:rsidRPr="008F2286">
        <w:rPr>
          <w:sz w:val="21"/>
        </w:rPr>
        <w:t>defence</w:t>
      </w:r>
      <w:proofErr w:type="spellEnd"/>
      <w:r w:rsidR="008F2286" w:rsidRPr="008F2286">
        <w:rPr>
          <w:sz w:val="21"/>
        </w:rPr>
        <w:t xml:space="preserve">: reduce the amount of sensitive information within reach, adhere to the least privileged principle, increase information security, employ multi-faceted proactive </w:t>
      </w:r>
      <w:proofErr w:type="spellStart"/>
      <w:r w:rsidR="008F2286" w:rsidRPr="008F2286">
        <w:rPr>
          <w:sz w:val="21"/>
        </w:rPr>
        <w:t>defences</w:t>
      </w:r>
      <w:proofErr w:type="spellEnd"/>
      <w:r w:rsidR="008F2286" w:rsidRPr="008F2286">
        <w:rPr>
          <w:sz w:val="21"/>
        </w:rPr>
        <w:t>, combine AI-</w:t>
      </w:r>
      <w:proofErr w:type="spellStart"/>
      <w:r w:rsidR="008F2286" w:rsidRPr="008F2286">
        <w:rPr>
          <w:sz w:val="21"/>
        </w:rPr>
        <w:t>centred</w:t>
      </w:r>
      <w:proofErr w:type="spellEnd"/>
      <w:r w:rsidR="008F2286" w:rsidRPr="008F2286">
        <w:rPr>
          <w:sz w:val="21"/>
        </w:rPr>
        <w:t xml:space="preserve"> telemetries and give explicit governance management to them. These activities bear on the technical, organizational as well as human-level reasons for concern mentioned during the assessment and are conducive to a sound basis for the conclusion of the project stage.</w:t>
      </w:r>
    </w:p>
    <w:p w14:paraId="2A2D3E15" w14:textId="77777777" w:rsidR="00710472" w:rsidRDefault="00000000" w:rsidP="00F527E7">
      <w:pPr>
        <w:pStyle w:val="Heading1"/>
        <w:spacing w:line="360" w:lineRule="auto"/>
        <w:jc w:val="both"/>
      </w:pPr>
      <w:r>
        <w:t>References</w:t>
      </w:r>
    </w:p>
    <w:p w14:paraId="24B37BE1" w14:textId="77777777" w:rsidR="00710472" w:rsidRDefault="00000000" w:rsidP="00F527E7">
      <w:pPr>
        <w:spacing w:after="100" w:line="360" w:lineRule="auto"/>
        <w:ind w:left="720" w:hanging="720"/>
        <w:jc w:val="both"/>
      </w:pPr>
      <w:r>
        <w:rPr>
          <w:sz w:val="19"/>
        </w:rPr>
        <w:t>Australian Signals Directorate. (2025). Essential Eight maturity model. https://www.cyber.gov.au/resources-business-and-government/essential-cyber-security/essential-eight</w:t>
      </w:r>
    </w:p>
    <w:p w14:paraId="14A42ED3" w14:textId="77777777" w:rsidR="00710472" w:rsidRDefault="00000000" w:rsidP="00F527E7">
      <w:pPr>
        <w:spacing w:after="100" w:line="360" w:lineRule="auto"/>
        <w:ind w:left="720" w:hanging="720"/>
        <w:jc w:val="both"/>
      </w:pPr>
      <w:r>
        <w:rPr>
          <w:sz w:val="19"/>
        </w:rPr>
        <w:t>Clusmann, J., Ferber, D., Wiest, I. C., Schneider, C. V., Brinker, T. J., Foersch, S., Truhn, D., &amp; Kather, J. N. (2025). Prompt injection attacks on vision language models in oncology. Nature Communications, 16, 1239. https://doi.org/10.1038/s41467-024-55631-x</w:t>
      </w:r>
    </w:p>
    <w:p w14:paraId="79A4FE16" w14:textId="77777777" w:rsidR="00710472" w:rsidRDefault="00000000" w:rsidP="00F527E7">
      <w:pPr>
        <w:spacing w:after="100" w:line="360" w:lineRule="auto"/>
        <w:ind w:left="720" w:hanging="720"/>
        <w:jc w:val="both"/>
      </w:pPr>
      <w:r>
        <w:rPr>
          <w:sz w:val="19"/>
        </w:rPr>
        <w:lastRenderedPageBreak/>
        <w:t>Das, B. C., Amini, M. H., &amp; Wu, Y. (2025). Security and privacy challenges of large language models: A survey. ACM Computing Surveys, 57(6), 1-39. https://doi.org/10.1145/3712001</w:t>
      </w:r>
    </w:p>
    <w:p w14:paraId="49B47CFD" w14:textId="77777777" w:rsidR="00710472" w:rsidRDefault="00000000" w:rsidP="00F527E7">
      <w:pPr>
        <w:spacing w:after="100" w:line="360" w:lineRule="auto"/>
        <w:ind w:left="720" w:hanging="720"/>
        <w:jc w:val="both"/>
      </w:pPr>
      <w:r>
        <w:rPr>
          <w:sz w:val="19"/>
        </w:rPr>
        <w:t>Hasanov, I., Virtanen, S., Hakkala, A., &amp; Isoaho, J. (2024). Application of large language models in cybersecurity: A systematic literature review. IEEE Access, 12, 176751-176778. https://doi.org/10.1109/ACCESS.2024.3505983</w:t>
      </w:r>
    </w:p>
    <w:p w14:paraId="2C2BDE70" w14:textId="77777777" w:rsidR="00710472" w:rsidRDefault="00000000" w:rsidP="00F527E7">
      <w:pPr>
        <w:spacing w:after="100" w:line="360" w:lineRule="auto"/>
        <w:ind w:left="720" w:hanging="720"/>
        <w:jc w:val="both"/>
      </w:pPr>
      <w:r>
        <w:rPr>
          <w:sz w:val="19"/>
        </w:rPr>
        <w:t>He, F., Zhu, T., Ye, D., Liu, B., Zhou, W., &amp; Yu, P. S. (2025). The emerged security and privacy of LLM agent: A survey with case studies. ACM Computing Surveys, 58(6). https://doi.org/10.1145/3773080</w:t>
      </w:r>
    </w:p>
    <w:p w14:paraId="2A013113" w14:textId="77777777" w:rsidR="00710472" w:rsidRDefault="00000000" w:rsidP="00F527E7">
      <w:pPr>
        <w:spacing w:after="100" w:line="360" w:lineRule="auto"/>
        <w:ind w:left="720" w:hanging="720"/>
        <w:jc w:val="both"/>
      </w:pPr>
      <w:r>
        <w:rPr>
          <w:sz w:val="19"/>
        </w:rPr>
        <w:t>Huang, X., Ruan, W., Huang, W., Jin, G., Dong, Y., Wu, C., Bensalem, S., Mu, R., Qi, Y., Zhao, X., Cai, K., Zhang, Y., Wu, S., Xu, P., Wu, D., Freitas, A., &amp; Mustafa, M. A. (2024). A survey of safety and trustworthiness of large language models through the lens of verification and validation. Artificial Intelligence Review, 57, 175. https://doi.org/10.1007/s10462-024-10824-0</w:t>
      </w:r>
    </w:p>
    <w:p w14:paraId="0AC47D33" w14:textId="77777777" w:rsidR="00710472" w:rsidRDefault="00000000" w:rsidP="00F527E7">
      <w:pPr>
        <w:spacing w:after="100" w:line="360" w:lineRule="auto"/>
        <w:ind w:left="720" w:hanging="720"/>
        <w:jc w:val="both"/>
      </w:pPr>
      <w:r>
        <w:rPr>
          <w:sz w:val="19"/>
        </w:rPr>
        <w:t>International Organization for Standardization. (2022). Information security, cybersecurity and privacy protection - Information security management systems - Requirements (ISO/IEC 27001:2022).</w:t>
      </w:r>
    </w:p>
    <w:p w14:paraId="2F03B218" w14:textId="77777777" w:rsidR="00710472" w:rsidRDefault="00000000" w:rsidP="00F527E7">
      <w:pPr>
        <w:spacing w:after="100" w:line="360" w:lineRule="auto"/>
        <w:ind w:left="720" w:hanging="720"/>
        <w:jc w:val="both"/>
      </w:pPr>
      <w:r>
        <w:rPr>
          <w:sz w:val="19"/>
        </w:rPr>
        <w:t>Kibriya, H., Khan, W. Z., Siddiqa, A., &amp; Khan, M. K. (2024). Privacy issues in large language models: A survey. Computers &amp; Electrical Engineering, 120, 109698. https://doi.org/10.1016/j.compeleceng.2024.109698</w:t>
      </w:r>
    </w:p>
    <w:p w14:paraId="3BD40EC6" w14:textId="77777777" w:rsidR="00710472" w:rsidRDefault="00000000" w:rsidP="00F527E7">
      <w:pPr>
        <w:spacing w:after="100" w:line="360" w:lineRule="auto"/>
        <w:ind w:left="720" w:hanging="720"/>
        <w:jc w:val="both"/>
      </w:pPr>
      <w:r>
        <w:rPr>
          <w:sz w:val="19"/>
        </w:rPr>
        <w:t>Liu, Y., Huang, J., Li, Y., Wang, D., &amp; Xiao, B. (2025). Generative AI model privacy: A survey. Artificial Intelligence Review, 58, 33. https://doi.org/10.1007/s10462-024-11024-6</w:t>
      </w:r>
    </w:p>
    <w:p w14:paraId="5147836B" w14:textId="77777777" w:rsidR="00710472" w:rsidRDefault="00000000" w:rsidP="00F527E7">
      <w:pPr>
        <w:spacing w:after="100" w:line="360" w:lineRule="auto"/>
        <w:ind w:left="720" w:hanging="720"/>
        <w:jc w:val="both"/>
      </w:pPr>
      <w:r>
        <w:rPr>
          <w:sz w:val="19"/>
        </w:rPr>
        <w:t>Microsoft. (2026a). Microsoft Copilot prompt defense in depth. Microsoft Learn. https://learn.microsoft.com/en-us/microsoft-365/copilot/copilot-prompt-defense-in-depth</w:t>
      </w:r>
    </w:p>
    <w:p w14:paraId="3F897045" w14:textId="77777777" w:rsidR="00710472" w:rsidRDefault="00000000" w:rsidP="00F527E7">
      <w:pPr>
        <w:spacing w:after="100" w:line="360" w:lineRule="auto"/>
        <w:ind w:left="720" w:hanging="720"/>
        <w:jc w:val="both"/>
      </w:pPr>
      <w:r>
        <w:rPr>
          <w:sz w:val="19"/>
        </w:rPr>
        <w:t>Microsoft. (2026b). Microsoft Copilot data protection architecture. Microsoft Learn. https://learn.microsoft.com/en-us/copilot/microsoft-365/microsoft-365-copilot-architecture-data-protection-auditing</w:t>
      </w:r>
    </w:p>
    <w:p w14:paraId="16A4DD16" w14:textId="77777777" w:rsidR="00710472" w:rsidRDefault="00000000" w:rsidP="00F527E7">
      <w:pPr>
        <w:spacing w:after="100" w:line="360" w:lineRule="auto"/>
        <w:ind w:left="720" w:hanging="720"/>
        <w:jc w:val="both"/>
      </w:pPr>
      <w:r>
        <w:rPr>
          <w:sz w:val="19"/>
        </w:rPr>
        <w:t>Microsoft. (2026c). Prompt injection protection in Microsoft Defender for Office 365. Microsoft Learn. https://learn.microsoft.com/en-us/defender-office-365/step-by-step-guides/prompt-injection-protection-defender-for-office-365</w:t>
      </w:r>
    </w:p>
    <w:p w14:paraId="4DC25C8C" w14:textId="77777777" w:rsidR="00710472" w:rsidRDefault="00000000" w:rsidP="00F527E7">
      <w:pPr>
        <w:spacing w:after="100" w:line="360" w:lineRule="auto"/>
        <w:ind w:left="720" w:hanging="720"/>
        <w:jc w:val="both"/>
      </w:pPr>
      <w:r>
        <w:rPr>
          <w:sz w:val="19"/>
        </w:rPr>
        <w:t>Microsoft. (2026d). SharePoint Advanced Management overview. Microsoft Learn. https://learn.microsoft.com/en-us/sharepoint/advanced-management</w:t>
      </w:r>
    </w:p>
    <w:p w14:paraId="3465529B" w14:textId="77777777" w:rsidR="00710472" w:rsidRDefault="00000000" w:rsidP="00F527E7">
      <w:pPr>
        <w:spacing w:after="100" w:line="360" w:lineRule="auto"/>
        <w:ind w:left="720" w:hanging="720"/>
        <w:jc w:val="both"/>
      </w:pPr>
      <w:r>
        <w:rPr>
          <w:sz w:val="19"/>
        </w:rPr>
        <w:t>Milani, A., Franzoni, V., &amp; Florindi, E. (2026). Indirect prompt injection in large language models. Neural Computing and Applications, 38, 530. https://doi.org/10.1007/s00521-026-12266-x</w:t>
      </w:r>
    </w:p>
    <w:p w14:paraId="2E1EE5CB" w14:textId="77777777" w:rsidR="00710472" w:rsidRDefault="00000000" w:rsidP="00F527E7">
      <w:pPr>
        <w:spacing w:after="100" w:line="360" w:lineRule="auto"/>
        <w:ind w:left="720" w:hanging="720"/>
        <w:jc w:val="both"/>
      </w:pPr>
      <w:r>
        <w:rPr>
          <w:sz w:val="19"/>
        </w:rPr>
        <w:t>MITRE. (2025). MITRE ATLAS: Adversarial threat landscape for artificial-intelligence systems. https://atlas.mitre.org/</w:t>
      </w:r>
    </w:p>
    <w:p w14:paraId="72625C48" w14:textId="77777777" w:rsidR="00710472" w:rsidRDefault="00000000" w:rsidP="00F527E7">
      <w:pPr>
        <w:spacing w:after="100" w:line="360" w:lineRule="auto"/>
        <w:ind w:left="720" w:hanging="720"/>
        <w:jc w:val="both"/>
      </w:pPr>
      <w:r>
        <w:rPr>
          <w:sz w:val="19"/>
        </w:rPr>
        <w:t>National Institute of Standards and Technology. (2012). Guide for conducting risk assessments (NIST Special Publication 800-30 Rev. 1). https://doi.org/10.6028/NIST.SP.800-30r1</w:t>
      </w:r>
    </w:p>
    <w:p w14:paraId="427B378F" w14:textId="77777777" w:rsidR="00710472" w:rsidRDefault="00000000" w:rsidP="00F527E7">
      <w:pPr>
        <w:spacing w:after="100" w:line="360" w:lineRule="auto"/>
        <w:ind w:left="720" w:hanging="720"/>
        <w:jc w:val="both"/>
      </w:pPr>
      <w:r>
        <w:rPr>
          <w:sz w:val="19"/>
        </w:rPr>
        <w:t>National Institute of Standards and Technology. (2023). Artificial intelligence risk management framework (AI RMF 1.0) (NIST AI 100-1). https://doi.org/10.6028/NIST.AI.100-1</w:t>
      </w:r>
    </w:p>
    <w:p w14:paraId="0C0F371A" w14:textId="77777777" w:rsidR="00710472" w:rsidRDefault="00000000" w:rsidP="00F527E7">
      <w:pPr>
        <w:spacing w:after="100" w:line="360" w:lineRule="auto"/>
        <w:ind w:left="720" w:hanging="720"/>
        <w:jc w:val="both"/>
      </w:pPr>
      <w:r>
        <w:rPr>
          <w:sz w:val="19"/>
        </w:rPr>
        <w:t>National Institute of Standards and Technology. (2024). The NIST cybersecurity framework (CSF) 2.0 (NIST CSWP 29). https://doi.org/10.6028/NIST.CSWP.29</w:t>
      </w:r>
    </w:p>
    <w:p w14:paraId="3EC1A53B" w14:textId="77777777" w:rsidR="00710472" w:rsidRDefault="00000000" w:rsidP="00F527E7">
      <w:pPr>
        <w:spacing w:after="100" w:line="360" w:lineRule="auto"/>
        <w:ind w:left="720" w:hanging="720"/>
        <w:jc w:val="both"/>
      </w:pPr>
      <w:r>
        <w:rPr>
          <w:sz w:val="19"/>
        </w:rPr>
        <w:t>OWASP Foundation. (2025). OWASP Top 10 for large language model applications. https://owasp.org/www-project-top-10-for-large-language-model-applications/</w:t>
      </w:r>
    </w:p>
    <w:p w14:paraId="25EC9889" w14:textId="77777777" w:rsidR="00710472" w:rsidRDefault="00000000" w:rsidP="00F527E7">
      <w:pPr>
        <w:spacing w:after="100" w:line="360" w:lineRule="auto"/>
        <w:ind w:left="720" w:hanging="720"/>
        <w:jc w:val="both"/>
      </w:pPr>
      <w:r>
        <w:rPr>
          <w:sz w:val="19"/>
        </w:rPr>
        <w:t xml:space="preserve">Reddy, P., &amp; Gujral, A. S. (2025). EchoLeak: The first real-world zero-click prompt injection exploit in a </w:t>
      </w:r>
      <w:r>
        <w:rPr>
          <w:sz w:val="19"/>
        </w:rPr>
        <w:lastRenderedPageBreak/>
        <w:t>production LLM system. Proceedings of the AAAI Symposium Series, 7(1), 303-311. https://doi.org/10.1609/aaaiss.v7i1.36899</w:t>
      </w:r>
    </w:p>
    <w:p w14:paraId="00A479EB" w14:textId="77777777" w:rsidR="00710472" w:rsidRDefault="00000000" w:rsidP="00F527E7">
      <w:pPr>
        <w:spacing w:after="100" w:line="360" w:lineRule="auto"/>
        <w:ind w:left="720" w:hanging="720"/>
        <w:jc w:val="both"/>
      </w:pPr>
      <w:r>
        <w:rPr>
          <w:sz w:val="19"/>
        </w:rPr>
        <w:t>Tamuka, N., Mathonsi, T. E., Otieno, O. T., Maswikaneng, S., Muchenje, T., &amp; Tshilongamulenzhe, T. M. (2026). Securing LLM-based agents against cyberattacks: A comprehensive survey on attack techniques and defense strategies. Journal of Computer Virology and Hacking Techniques, 22, 38. https://doi.org/10.1007/s11416-026-00622-3</w:t>
      </w:r>
    </w:p>
    <w:p w14:paraId="40E5DE0C" w14:textId="77777777" w:rsidR="00710472" w:rsidRDefault="00000000" w:rsidP="00F527E7">
      <w:pPr>
        <w:spacing w:after="100" w:line="360" w:lineRule="auto"/>
        <w:ind w:left="720" w:hanging="720"/>
        <w:jc w:val="both"/>
      </w:pPr>
      <w:r>
        <w:rPr>
          <w:sz w:val="19"/>
        </w:rPr>
        <w:t>Tang, Y., Liu, Y., Lan, J., Yan, Z., &amp; Gelenbe, E. (2026). Security of LLM-based agents regarding attacks, defenses, and applications: A comprehensive survey. Information Fusion, 127, 103941. https://doi.org/10.1016/j.inffus.2025.103941</w:t>
      </w:r>
    </w:p>
    <w:p w14:paraId="4D845C9C" w14:textId="77777777" w:rsidR="00710472" w:rsidRDefault="00000000" w:rsidP="00F527E7">
      <w:pPr>
        <w:spacing w:after="100" w:line="360" w:lineRule="auto"/>
        <w:ind w:left="720" w:hanging="720"/>
        <w:jc w:val="both"/>
      </w:pPr>
      <w:r>
        <w:rPr>
          <w:sz w:val="19"/>
        </w:rPr>
        <w:t>Yan, B., Li, K., Xu, M., Dong, Y., Zhang, Y., Ren, Z., &amp; Cheng, X. (2025). On protecting the data privacy of large language models (LLMs) and LLM agents: A literature review. High-Confidence Computing, 5(2), 100300. https://doi.org/10.1016/j.hcc.2025.100300</w:t>
      </w:r>
    </w:p>
    <w:p w14:paraId="69E1A157" w14:textId="77777777" w:rsidR="00710472" w:rsidRDefault="00000000" w:rsidP="00F527E7">
      <w:pPr>
        <w:spacing w:after="100" w:line="360" w:lineRule="auto"/>
        <w:ind w:left="720" w:hanging="720"/>
        <w:jc w:val="both"/>
      </w:pPr>
      <w:r>
        <w:rPr>
          <w:sz w:val="19"/>
        </w:rPr>
        <w:t>Yao, Y., Duan, J., Xu, K., Cai, Y., Sun, Z., &amp; Zhang, Y. (2024). A survey on large language model (LLM) security and privacy: The good, the bad, and the ugly. High-Confidence Computing, 4(2), 100211. https://doi.org/10.1016/j.hcc.2024.100211</w:t>
      </w:r>
    </w:p>
    <w:p w14:paraId="0FF76A30" w14:textId="77777777" w:rsidR="00710472" w:rsidRDefault="00000000" w:rsidP="00F527E7">
      <w:pPr>
        <w:spacing w:after="100" w:line="360" w:lineRule="auto"/>
        <w:ind w:left="720" w:hanging="720"/>
        <w:jc w:val="both"/>
      </w:pPr>
      <w:r>
        <w:rPr>
          <w:sz w:val="19"/>
        </w:rPr>
        <w:t>Yeoh, W., Liu, M., Shore, M., &amp; Jiang, F. (2023). Zero trust cybersecurity: Critical success factors and a maturity assessment framework. Computers &amp; Security, 133, 103412. https://doi.org/10.1016/j.cose.2023.103412</w:t>
      </w:r>
    </w:p>
    <w:p w14:paraId="21B17647" w14:textId="77777777" w:rsidR="00710472" w:rsidRDefault="00000000" w:rsidP="00F527E7">
      <w:pPr>
        <w:spacing w:after="100" w:line="360" w:lineRule="auto"/>
        <w:ind w:left="720" w:hanging="720"/>
        <w:jc w:val="both"/>
      </w:pPr>
      <w:r>
        <w:rPr>
          <w:sz w:val="19"/>
        </w:rPr>
        <w:t>Zhang, R., Li, H.-W., Qian, X.-Y., Jiang, W.-B., &amp; Chen, H.-X. (2025). On large language models safety, security, and privacy: A survey. Journal of Electronic Science and Technology, 23(1), 100301. https://doi.org/10.1016/j.jnlest.2025.100301</w:t>
      </w:r>
    </w:p>
    <w:sectPr w:rsidR="00710472">
      <w:headerReference w:type="default" r:id="rId11"/>
      <w:pgSz w:w="11910" w:h="16840"/>
      <w:pgMar w:top="1340" w:right="1360" w:bottom="280" w:left="13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BEDCC0" w14:textId="77777777" w:rsidR="00C14D1A" w:rsidRDefault="00C14D1A" w:rsidP="003D6208">
      <w:r>
        <w:separator/>
      </w:r>
    </w:p>
  </w:endnote>
  <w:endnote w:type="continuationSeparator" w:id="0">
    <w:p w14:paraId="66D27525" w14:textId="77777777" w:rsidR="00C14D1A" w:rsidRDefault="00C14D1A" w:rsidP="003D62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85B3A5" w14:textId="77777777" w:rsidR="00C14D1A" w:rsidRDefault="00C14D1A" w:rsidP="003D6208">
      <w:r>
        <w:separator/>
      </w:r>
    </w:p>
  </w:footnote>
  <w:footnote w:type="continuationSeparator" w:id="0">
    <w:p w14:paraId="2DBE539C" w14:textId="77777777" w:rsidR="00C14D1A" w:rsidRDefault="00C14D1A" w:rsidP="003D62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9A53A" w14:textId="77777777" w:rsidR="003D6208" w:rsidRPr="003D6208" w:rsidRDefault="003D6208">
    <w:pPr>
      <w:pStyle w:val="Header"/>
      <w:rPr>
        <w:lang w:val="en-AU"/>
      </w:rPr>
    </w:pPr>
    <w:r>
      <w:rPr>
        <w:lang w:val="en-AU"/>
      </w:rPr>
      <w:t>PRT671</w:t>
    </w:r>
    <w:r>
      <w:rPr>
        <w:lang w:val="en-AU"/>
      </w:rPr>
      <w:tab/>
    </w:r>
    <w:r w:rsidR="00C929BC">
      <w:rPr>
        <w:lang w:val="en-AU"/>
      </w:rPr>
      <w:t>INTERIM REPORT</w:t>
    </w:r>
    <w:r>
      <w:rPr>
        <w:lang w:val="en-AU"/>
      </w:rPr>
      <w:tab/>
      <w:t>GROUP 28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06390"/>
    <w:multiLevelType w:val="hybridMultilevel"/>
    <w:tmpl w:val="0BA4F176"/>
    <w:lvl w:ilvl="0" w:tplc="00AC4602">
      <w:start w:val="1"/>
      <w:numFmt w:val="decimal"/>
      <w:lvlText w:val="%1."/>
      <w:lvlJc w:val="left"/>
      <w:pPr>
        <w:ind w:left="821" w:hanging="361"/>
      </w:pPr>
      <w:rPr>
        <w:rFonts w:ascii="Arial" w:eastAsia="Arial" w:hAnsi="Arial" w:cs="Arial" w:hint="default"/>
        <w:b w:val="0"/>
        <w:bCs w:val="0"/>
        <w:i w:val="0"/>
        <w:iCs w:val="0"/>
        <w:w w:val="100"/>
        <w:sz w:val="24"/>
        <w:szCs w:val="24"/>
        <w:lang w:val="en-US" w:eastAsia="en-US" w:bidi="ar-SA"/>
      </w:rPr>
    </w:lvl>
    <w:lvl w:ilvl="1" w:tplc="2EA4981A">
      <w:numFmt w:val="bullet"/>
      <w:lvlText w:val=""/>
      <w:lvlJc w:val="left"/>
      <w:pPr>
        <w:ind w:left="1541" w:hanging="360"/>
      </w:pPr>
      <w:rPr>
        <w:rFonts w:ascii="Symbol" w:eastAsia="Symbol" w:hAnsi="Symbol" w:cs="Symbol" w:hint="default"/>
        <w:b w:val="0"/>
        <w:bCs w:val="0"/>
        <w:i w:val="0"/>
        <w:iCs w:val="0"/>
        <w:w w:val="100"/>
        <w:sz w:val="24"/>
        <w:szCs w:val="24"/>
        <w:lang w:val="en-US" w:eastAsia="en-US" w:bidi="ar-SA"/>
      </w:rPr>
    </w:lvl>
    <w:lvl w:ilvl="2" w:tplc="86EC7B0C">
      <w:numFmt w:val="bullet"/>
      <w:lvlText w:val="•"/>
      <w:lvlJc w:val="left"/>
      <w:pPr>
        <w:ind w:left="2391" w:hanging="360"/>
      </w:pPr>
      <w:rPr>
        <w:rFonts w:hint="default"/>
        <w:lang w:val="en-US" w:eastAsia="en-US" w:bidi="ar-SA"/>
      </w:rPr>
    </w:lvl>
    <w:lvl w:ilvl="3" w:tplc="DC14A30A">
      <w:numFmt w:val="bullet"/>
      <w:lvlText w:val="•"/>
      <w:lvlJc w:val="left"/>
      <w:pPr>
        <w:ind w:left="3243" w:hanging="360"/>
      </w:pPr>
      <w:rPr>
        <w:rFonts w:hint="default"/>
        <w:lang w:val="en-US" w:eastAsia="en-US" w:bidi="ar-SA"/>
      </w:rPr>
    </w:lvl>
    <w:lvl w:ilvl="4" w:tplc="610EE66A">
      <w:numFmt w:val="bullet"/>
      <w:lvlText w:val="•"/>
      <w:lvlJc w:val="left"/>
      <w:pPr>
        <w:ind w:left="4094" w:hanging="360"/>
      </w:pPr>
      <w:rPr>
        <w:rFonts w:hint="default"/>
        <w:lang w:val="en-US" w:eastAsia="en-US" w:bidi="ar-SA"/>
      </w:rPr>
    </w:lvl>
    <w:lvl w:ilvl="5" w:tplc="F276561C">
      <w:numFmt w:val="bullet"/>
      <w:lvlText w:val="•"/>
      <w:lvlJc w:val="left"/>
      <w:pPr>
        <w:ind w:left="4946" w:hanging="360"/>
      </w:pPr>
      <w:rPr>
        <w:rFonts w:hint="default"/>
        <w:lang w:val="en-US" w:eastAsia="en-US" w:bidi="ar-SA"/>
      </w:rPr>
    </w:lvl>
    <w:lvl w:ilvl="6" w:tplc="C3C4ED62">
      <w:numFmt w:val="bullet"/>
      <w:lvlText w:val="•"/>
      <w:lvlJc w:val="left"/>
      <w:pPr>
        <w:ind w:left="5797" w:hanging="360"/>
      </w:pPr>
      <w:rPr>
        <w:rFonts w:hint="default"/>
        <w:lang w:val="en-US" w:eastAsia="en-US" w:bidi="ar-SA"/>
      </w:rPr>
    </w:lvl>
    <w:lvl w:ilvl="7" w:tplc="77AA40F2">
      <w:numFmt w:val="bullet"/>
      <w:lvlText w:val="•"/>
      <w:lvlJc w:val="left"/>
      <w:pPr>
        <w:ind w:left="6649" w:hanging="360"/>
      </w:pPr>
      <w:rPr>
        <w:rFonts w:hint="default"/>
        <w:lang w:val="en-US" w:eastAsia="en-US" w:bidi="ar-SA"/>
      </w:rPr>
    </w:lvl>
    <w:lvl w:ilvl="8" w:tplc="D42E6DF8">
      <w:numFmt w:val="bullet"/>
      <w:lvlText w:val="•"/>
      <w:lvlJc w:val="left"/>
      <w:pPr>
        <w:ind w:left="7500" w:hanging="360"/>
      </w:pPr>
      <w:rPr>
        <w:rFonts w:hint="default"/>
        <w:lang w:val="en-US" w:eastAsia="en-US" w:bidi="ar-SA"/>
      </w:rPr>
    </w:lvl>
  </w:abstractNum>
  <w:abstractNum w:abstractNumId="1" w15:restartNumberingAfterBreak="0">
    <w:nsid w:val="0EDB13CE"/>
    <w:multiLevelType w:val="hybridMultilevel"/>
    <w:tmpl w:val="02220E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2EC443BC"/>
    <w:multiLevelType w:val="multilevel"/>
    <w:tmpl w:val="8646A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4B0F20"/>
    <w:multiLevelType w:val="hybridMultilevel"/>
    <w:tmpl w:val="E9AAC2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634B6D7F"/>
    <w:multiLevelType w:val="hybridMultilevel"/>
    <w:tmpl w:val="BD3414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6C570E0D"/>
    <w:multiLevelType w:val="hybridMultilevel"/>
    <w:tmpl w:val="7DBADCE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7A7E0D97"/>
    <w:multiLevelType w:val="hybridMultilevel"/>
    <w:tmpl w:val="1B7EF66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51942817">
    <w:abstractNumId w:val="0"/>
  </w:num>
  <w:num w:numId="2" w16cid:durableId="1416438689">
    <w:abstractNumId w:val="2"/>
  </w:num>
  <w:num w:numId="3" w16cid:durableId="692078929">
    <w:abstractNumId w:val="4"/>
  </w:num>
  <w:num w:numId="4" w16cid:durableId="376131216">
    <w:abstractNumId w:val="3"/>
  </w:num>
  <w:num w:numId="5" w16cid:durableId="1710304752">
    <w:abstractNumId w:val="1"/>
  </w:num>
  <w:num w:numId="6" w16cid:durableId="555512372">
    <w:abstractNumId w:val="6"/>
  </w:num>
  <w:num w:numId="7" w16cid:durableId="15622557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6C3D"/>
    <w:rsid w:val="00075BFF"/>
    <w:rsid w:val="000F06D1"/>
    <w:rsid w:val="0012503A"/>
    <w:rsid w:val="001435C2"/>
    <w:rsid w:val="001438DA"/>
    <w:rsid w:val="00190254"/>
    <w:rsid w:val="00196135"/>
    <w:rsid w:val="001B7525"/>
    <w:rsid w:val="001C3DC4"/>
    <w:rsid w:val="002133AD"/>
    <w:rsid w:val="002600B9"/>
    <w:rsid w:val="002946B9"/>
    <w:rsid w:val="00294F86"/>
    <w:rsid w:val="002958E9"/>
    <w:rsid w:val="002E23B6"/>
    <w:rsid w:val="00343441"/>
    <w:rsid w:val="003D6208"/>
    <w:rsid w:val="0042408D"/>
    <w:rsid w:val="004D4B7B"/>
    <w:rsid w:val="00573E84"/>
    <w:rsid w:val="00676C3D"/>
    <w:rsid w:val="00710472"/>
    <w:rsid w:val="007E0E34"/>
    <w:rsid w:val="008231B6"/>
    <w:rsid w:val="00825E2B"/>
    <w:rsid w:val="00885F63"/>
    <w:rsid w:val="008F2286"/>
    <w:rsid w:val="00910A16"/>
    <w:rsid w:val="009C4724"/>
    <w:rsid w:val="00A467ED"/>
    <w:rsid w:val="00B6710B"/>
    <w:rsid w:val="00C14D1A"/>
    <w:rsid w:val="00C929BC"/>
    <w:rsid w:val="00CC33C9"/>
    <w:rsid w:val="00CD2635"/>
    <w:rsid w:val="00E478FD"/>
    <w:rsid w:val="00E9489D"/>
    <w:rsid w:val="00F03A12"/>
    <w:rsid w:val="00F527E7"/>
    <w:rsid w:val="00F644CD"/>
    <w:rsid w:val="00F65C3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2C5B2"/>
  <w15:docId w15:val="{F619C57E-3FDA-4BBE-A261-B21092C9D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next w:val="Normal"/>
    <w:link w:val="Heading1Char"/>
    <w:uiPriority w:val="9"/>
    <w:qFormat/>
    <w:rsid w:val="004D4B7B"/>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2946B9"/>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541" w:hanging="360"/>
    </w:pPr>
    <w:rPr>
      <w:sz w:val="24"/>
      <w:szCs w:val="24"/>
    </w:rPr>
  </w:style>
  <w:style w:type="paragraph" w:styleId="Title">
    <w:name w:val="Title"/>
    <w:basedOn w:val="Normal"/>
    <w:uiPriority w:val="10"/>
    <w:qFormat/>
    <w:pPr>
      <w:spacing w:before="73"/>
      <w:ind w:left="100"/>
    </w:pPr>
    <w:rPr>
      <w:b/>
      <w:bCs/>
      <w:sz w:val="28"/>
      <w:szCs w:val="28"/>
      <w:u w:val="single" w:color="000000"/>
    </w:rPr>
  </w:style>
  <w:style w:type="paragraph" w:styleId="ListParagraph">
    <w:name w:val="List Paragraph"/>
    <w:basedOn w:val="Normal"/>
    <w:uiPriority w:val="1"/>
    <w:qFormat/>
    <w:pPr>
      <w:ind w:left="1541" w:hanging="360"/>
    </w:pPr>
  </w:style>
  <w:style w:type="paragraph" w:customStyle="1" w:styleId="TableParagraph">
    <w:name w:val="Table Paragraph"/>
    <w:basedOn w:val="Normal"/>
    <w:uiPriority w:val="1"/>
    <w:qFormat/>
  </w:style>
  <w:style w:type="paragraph" w:styleId="NoSpacing">
    <w:name w:val="No Spacing"/>
    <w:link w:val="NoSpacingChar"/>
    <w:uiPriority w:val="1"/>
    <w:qFormat/>
    <w:rsid w:val="003D6208"/>
    <w:pPr>
      <w:widowControl/>
      <w:autoSpaceDE/>
      <w:autoSpaceDN/>
    </w:pPr>
    <w:rPr>
      <w:rFonts w:eastAsiaTheme="minorEastAsia"/>
    </w:rPr>
  </w:style>
  <w:style w:type="character" w:customStyle="1" w:styleId="NoSpacingChar">
    <w:name w:val="No Spacing Char"/>
    <w:basedOn w:val="DefaultParagraphFont"/>
    <w:link w:val="NoSpacing"/>
    <w:uiPriority w:val="1"/>
    <w:rsid w:val="003D6208"/>
    <w:rPr>
      <w:rFonts w:eastAsiaTheme="minorEastAsia"/>
    </w:rPr>
  </w:style>
  <w:style w:type="paragraph" w:styleId="Header">
    <w:name w:val="header"/>
    <w:basedOn w:val="Normal"/>
    <w:link w:val="HeaderChar"/>
    <w:uiPriority w:val="99"/>
    <w:unhideWhenUsed/>
    <w:rsid w:val="003D6208"/>
    <w:pPr>
      <w:tabs>
        <w:tab w:val="center" w:pos="4513"/>
        <w:tab w:val="right" w:pos="9026"/>
      </w:tabs>
    </w:pPr>
  </w:style>
  <w:style w:type="character" w:customStyle="1" w:styleId="HeaderChar">
    <w:name w:val="Header Char"/>
    <w:basedOn w:val="DefaultParagraphFont"/>
    <w:link w:val="Header"/>
    <w:uiPriority w:val="99"/>
    <w:rsid w:val="003D6208"/>
    <w:rPr>
      <w:rFonts w:ascii="Arial" w:eastAsia="Arial" w:hAnsi="Arial" w:cs="Arial"/>
    </w:rPr>
  </w:style>
  <w:style w:type="paragraph" w:styleId="Footer">
    <w:name w:val="footer"/>
    <w:basedOn w:val="Normal"/>
    <w:link w:val="FooterChar"/>
    <w:uiPriority w:val="99"/>
    <w:unhideWhenUsed/>
    <w:rsid w:val="003D6208"/>
    <w:pPr>
      <w:tabs>
        <w:tab w:val="center" w:pos="4513"/>
        <w:tab w:val="right" w:pos="9026"/>
      </w:tabs>
    </w:pPr>
  </w:style>
  <w:style w:type="character" w:customStyle="1" w:styleId="FooterChar">
    <w:name w:val="Footer Char"/>
    <w:basedOn w:val="DefaultParagraphFont"/>
    <w:link w:val="Footer"/>
    <w:uiPriority w:val="99"/>
    <w:rsid w:val="003D6208"/>
    <w:rPr>
      <w:rFonts w:ascii="Arial" w:eastAsia="Arial" w:hAnsi="Arial" w:cs="Arial"/>
    </w:rPr>
  </w:style>
  <w:style w:type="character" w:customStyle="1" w:styleId="Heading1Char">
    <w:name w:val="Heading 1 Char"/>
    <w:basedOn w:val="DefaultParagraphFont"/>
    <w:link w:val="Heading1"/>
    <w:uiPriority w:val="9"/>
    <w:rsid w:val="004D4B7B"/>
    <w:rPr>
      <w:rFonts w:asciiTheme="majorHAnsi" w:eastAsiaTheme="majorEastAsia" w:hAnsiTheme="majorHAnsi" w:cstheme="majorBidi"/>
      <w:color w:val="365F91" w:themeColor="accent1" w:themeShade="BF"/>
      <w:sz w:val="32"/>
      <w:szCs w:val="32"/>
    </w:rPr>
  </w:style>
  <w:style w:type="character" w:styleId="Hyperlink">
    <w:name w:val="Hyperlink"/>
    <w:basedOn w:val="DefaultParagraphFont"/>
    <w:uiPriority w:val="99"/>
    <w:unhideWhenUsed/>
    <w:rsid w:val="0012503A"/>
    <w:rPr>
      <w:color w:val="0000FF" w:themeColor="hyperlink"/>
      <w:u w:val="single"/>
    </w:rPr>
  </w:style>
  <w:style w:type="character" w:styleId="UnresolvedMention">
    <w:name w:val="Unresolved Mention"/>
    <w:basedOn w:val="DefaultParagraphFont"/>
    <w:uiPriority w:val="99"/>
    <w:semiHidden/>
    <w:unhideWhenUsed/>
    <w:rsid w:val="0012503A"/>
    <w:rPr>
      <w:color w:val="605E5C"/>
      <w:shd w:val="clear" w:color="auto" w:fill="E1DFDD"/>
    </w:rPr>
  </w:style>
  <w:style w:type="character" w:customStyle="1" w:styleId="Heading2Char">
    <w:name w:val="Heading 2 Char"/>
    <w:basedOn w:val="DefaultParagraphFont"/>
    <w:link w:val="Heading2"/>
    <w:uiPriority w:val="9"/>
    <w:rsid w:val="002946B9"/>
    <w:rPr>
      <w:rFonts w:asciiTheme="majorHAnsi" w:eastAsiaTheme="majorEastAsia" w:hAnsiTheme="majorHAnsi" w:cstheme="majorBidi"/>
      <w:color w:val="365F91" w:themeColor="accent1" w:themeShade="BF"/>
      <w:sz w:val="26"/>
      <w:szCs w:val="26"/>
    </w:rPr>
  </w:style>
  <w:style w:type="paragraph" w:styleId="TOCHeading">
    <w:name w:val="TOC Heading"/>
    <w:basedOn w:val="Heading1"/>
    <w:next w:val="Normal"/>
    <w:uiPriority w:val="39"/>
    <w:unhideWhenUsed/>
    <w:qFormat/>
    <w:rsid w:val="002946B9"/>
    <w:pPr>
      <w:widowControl/>
      <w:autoSpaceDE/>
      <w:autoSpaceDN/>
      <w:spacing w:line="259" w:lineRule="auto"/>
      <w:outlineLvl w:val="9"/>
    </w:pPr>
  </w:style>
  <w:style w:type="paragraph" w:styleId="TOC1">
    <w:name w:val="toc 1"/>
    <w:basedOn w:val="Normal"/>
    <w:next w:val="Normal"/>
    <w:autoRedefine/>
    <w:uiPriority w:val="39"/>
    <w:unhideWhenUsed/>
    <w:rsid w:val="002946B9"/>
    <w:pPr>
      <w:spacing w:after="100"/>
    </w:pPr>
  </w:style>
  <w:style w:type="paragraph" w:styleId="TOC2">
    <w:name w:val="toc 2"/>
    <w:basedOn w:val="Normal"/>
    <w:next w:val="Normal"/>
    <w:autoRedefine/>
    <w:uiPriority w:val="39"/>
    <w:unhideWhenUsed/>
    <w:rsid w:val="002946B9"/>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PRT 671</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D19DA64-10D0-43B9-BC64-5BB9A1AC3B7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TotalTime>
  <Pages>11</Pages>
  <Words>3737</Words>
  <Characters>21302</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group 28</Company>
  <LinksUpToDate>false</LinksUpToDate>
  <CharactersWithSpaces>24990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Pritika .</dc:creator>
  <cp:lastModifiedBy>Ashish BHUJEL</cp:lastModifiedBy>
  <cp:revision>3</cp:revision>
  <dcterms:created xsi:type="dcterms:W3CDTF">2026-09-15T10:21:00Z</dcterms:created>
  <dcterms:modified xsi:type="dcterms:W3CDTF">2026-09-15T11:14:00Z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2025-12-19T00:00:00Z</vt:filetime>
  </property>
  <property fmtid="{D5CDD505-2E9C-101B-9397-08002B2CF9AE}" pid="3" name="Creator">
    <vt:lpwstr>Microsoft® Word 2016</vt:lpwstr>
  </property>
  <property fmtid="{D5CDD505-2E9C-101B-9397-08002B2CF9AE}" pid="4" name="LastSaved">
    <vt:filetime>2026-08-08T00:00:00Z</vt:filetime>
  </property>
  <property fmtid="{D5CDD505-2E9C-101B-9397-08002B2CF9AE}" pid="5" name="Producer">
    <vt:lpwstr>www.ilovepdf.com</vt:lpwstr>
  </property>
  <property fmtid="{D5CDD505-2E9C-101B-9397-08002B2CF9AE}" pid="6" name="GrammarlyDocumentId">
    <vt:lpwstr>d186c804-c310-40fe-bf6b-da15d869599d</vt:lpwstr>
  </property>
</Properties>
</file>