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Literature Audit and Strategic Redirection for OvaryVision in 2026 Medical Image Computing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and Systemic Thesis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original proposal for OvaryVision—a 10-component computer-aided diagnosis system integrating Generative Adversarial Network (GAN) artifact inpainting, multi-task lesion segmentation, 3-class tumor classification (Benign versus Borderline versus Malignant), ConvNeXt backbones, focal loss, probability calibration, Monte Carlo Dropout uncertainty estimation, Grad-CAM explainability, and external scanner-shift validation—does not constitute a publishable research contribution in 2026 in top-tier medical image computing venues such as IEEE Transactions on Medical Imaging, Medical Image Analysis, or MICCAI.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aggressive audit of the 2024–2026 literature reveals that the proposed system suffers from acute novelty degradation, severe dataset design flaws in the benchmark Multi-Modality Ovarian Tumor Ultrasound (MMOTU) dataset, clinical safety risks associated with generative tissue modification, and statistical infeasibility regarding borderline tumor classification.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audit highlights four core vulnerabilities: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recent 2025 and 2026 publications have already implemented and combined the majority of the proposed modules. Notably, the EfficientOvaNet framework deployed a two-branch network capturing Region-of-Interest (ROI) and global context on the MMOTU dataset, integrating weighted focal loss, Grad-CAM feature visualization, Monte Carlo Dropout uncertainty estimation, and t-SNE dimensionality reduction, achieving an Area Under the Receiver Operating Characteristic Curve (AUC) of 0.98 and a mean accuracy of 91.9%. Furthermore, comprehensive comparative benchmarks assessing ConvNeXt backbones against Swin Transformers, Vision Transformers (ViT), and Class-Aware Vision Transformers (CvT) on ovarian ultrasound cohorts were published in late 2025 and early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the public releases of the primary benchmark dataset, MMOTU, contain 1,469 two-dimensional B-mode images but lack public patient-level identifiers. Standard random train-test splitting or k-fold cross-validation on MMOTU results in severe patient frame leakage, where near-duplicate ultrasound frames from the same patient scan are partitioned into both training and validation sets. Consequently, published classification accuracies exceeding 91% reflect frame memorization rather than true clinical generalization. Executing patient-level validation on MMOTU without institutional access to original un-blinded patient IDs is methodologically impossible.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 applying generative symbol inpainting via Mask-Guided Generative Adversarial Networks (MGGAN) or diffusion models alters pixel-level acoustic distributions inside lesion boundaries. In diagnostic ultrasonography, subtle echotextural features—such as ground-glass appearance, posterior acoustic shadowing, and internal papillary projections—are the primary determinants of pathology. Generative filling risks synthesizing hallucinated tissue structures, introducing unacceptable clinical risks.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Fourth, Borderline Ovarian Tumors (BOTs) represent a low-prevalence, statistically challenging intermediate entity accounting for under 5% to 10% of clinical cases. Power calculations reveal that evaluating a 3-class classifier on small test sets yields sensitivity confidence intervals spanning over 50 percentage points, rendering claims of algorithmic superiority statistically meaningless.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thesis of this audit is that OvaryVision must abandon incremental model engineering on saturated, frame-leaked datasets. Instead, the project must undergo a Radical Pivot into a Data-Centric Benchmark and Clinical Lexicon-Grounded Diagnostic Framework. This redirected paradigm evaluates non-generative masking versus generative inpainting regarding diagnostic integrity, leverages domain-specific self-supervised pre-training on large ultrasound corpora, grounds explainability in standardized clinical lexicons (ACR O-RADS and IOTA), and fuses acoustic features with clinical metadata.</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Aggressive 2024–2026 Literature Search and SOTA Progression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comprehensive literature search spanning PubMed, IEEE Xplore, Springer, ScienceDirect, Nature, Wiley, ACM, Medical Image Analysis, MICCAI, RSNA Radiology, and arXiv demonstrates rapid architectural evolution and metric saturation in ovarian ultrasound artificial intelligence (AI) between 2022 and 2026.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benchmarks focused on basic convolutional neural network (CNN) feature extraction and single-task semantic segmentation. Wu et al. annotated 988 B-mode images to evaluate ten classic CNN architectures, establishing ensemble classification accuracies of 92.15%. In 2022, Zhao et al. released the MMOTU dataset alongside DS2Net, introducing Dual-Scheme Domain-Selected Networks to align features between 2D B-mode ultrasound and Contrast-Enhanced Ultrasound (CEUS).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2023, Wang et al. addressed embedded measurement artifacts in MMOTU by developing MGGAN, utilizing Fast Fourier Convolutions (FFCs) to inpaint clinical cross-hairs, text, and lines, reporting segmentation accuracy improvements from 71.51% to 76.06% for baseline UNet models. Concurrently, Zhang et al. introduced the Ultrasound Multi-Task Dataset (UMTD), providing 120,354 scans across 3,600 patients to enable domain-specific self-supervised representation learning.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2024 and 2025, model engineering on MMOTU reached metric saturation. The DLR_Sig framework integrated radiomic feature extraction, deep transfer learning signatures, and clinical parameters across 849 patients to differentiate benign, borderline, and malignant tumors, achieving a micro-average AUC of 0.90.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late 2025 and early 2026, the EfficientOvaNet framework achieved an AUC of 0.98, an F1-score of 91.9%, and an overall accuracy of 91.9% on MMOTU using a two-branch EfficientNet-B3 architecture. Concurrently, comparative deep learning analyses published in IEEE Xplore benchmarked ConvNeXt-Base against Swin Transformers (Swin-Base, Swin-Tiny), Vision Transformers (ViT-Base, ViT-Tiny), and Class-Aware Vision Transformers (CvT-13, CvT-21) on 2025 ovarian condition datasets, proving that ConvNeXt achieved peak accuracy (91.80%) when paired with SGD momentum optimizers.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Publication Year</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Modality / Dataset</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Metrics Reported</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SOTA Status &amp; Saturation Level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Ten-CNN Ensemble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2018</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2D B-Mode (988 images)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Transfer Learning Ensemble (ResNet, GoogLeNet)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 92.15%, Sens: 91.37%, Spec: 92.92%</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baseline for 3-class classification.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DS2Net</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2022 / 2023</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MMOTU (1,469 B-mode, 170 CEUS)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Dual-Scheme Domain-Selected UDA Network</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Cross-modality segmentation mIoU: 68.4%</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 foundation for MMOTU.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MGGAN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MMOTU 2D Subset</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Mask-Guided GAN + Fast Fourier Convolutions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SSIM: 0.9246, FID: 22.66, UNet Seg Acc: 76.06%</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Established inpainting benchmark on MMOTU.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CDOA-UMTD</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UMTD (120,354 images, 3,600 pts)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Self-Supervised Domain Adaptive Encoder</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Top-1 Linear Evaluation: 84.2% on US tasks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ultrasound pre-training benchmark.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DLR_Sig</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849 Clinical Patients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Radiomics + DTL Signature + Clinical Fusion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Micro-AUC: 0.90, Macro-AUC: 0.84</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Multiclass benchmark for borderline tumors.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OvaTUS-V1</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Multi-Center (Samsung W80i, GE Voluson S6)</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IOPaint Preprocessing + Boundary UNet</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Multi-center segmentation &amp; clinical release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multi-center dataset benchmark.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EfficientOvaNet</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 2026</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MMOTU (1,639 images)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Two-Branch EfficientNet-B3 + MC Dropout + Focal Loss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Acc: 91.9%, F1: 91.9%, AUC: 0.98</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SOTA saturation benchmark on MMOTU.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Ovarian Condition Benchmark</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2025 / 2026</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Ovarian Condition Dataset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ConvNeXt vs Swin vs ViT vs CvT-21 Comparison</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ConvNeXt Acc: 91.80%, F1: 0.908</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baseline comparison complete.</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Exhaustive Novelty Audit of the Proposed Pipeline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evaluate the claims of the original OvaryVision proposal, each component was subjected to a critical novelty audit against peer-reviewed literature published through 2026.</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OvaryVision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Novelty Audit 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Peer-Reviewed Prior Art &amp; Literature Evidence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Technical Justification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Artifact Removal via GAN Inpainting</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Already Solved / Clinically Flawed</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MGGAN (2023); OvaTUS-V1 IOPaint (2025)</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MGGAN pioneered mask-guided GAN inpainting on MMOTU, and OvaTUS-V1 standardized IOPaint symbol removal. Generative filling modifies diagnostic echotexture.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Multi-Task Segmentation + 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Mostly Solved</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DS2Net (2022); EfficientOvaNet (2025/2026)</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Multi-task architectures partitioning ROI extraction and global classification represent standard baselines in medical imaging.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3-Class Benign / BOT / Malignant Prediction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Mostly Solved / Statistically Flawed</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Wu et al. (2018); Wang et al. (2021); DLR_Sig (2024)</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3-class classification has been explored since 2018. DLR_Sig proved that standard classifiers fail on BOTs due to severe sample rarity.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ConvNeXt Backbone Selection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Already Solved</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IEEE Comparative Analysis (Dec 2025 / 2026)</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ConvNeXt-Base was explicitly benchmarked against Swin, ViT, and CvT architectures on ovarian ultrasound datasets.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Weighted Focal Loss for Class Imbalance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Already Solved</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EfficientOvaNet (2025/2026)</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EfficientOvaNet explicitly integrated weighted Focal Loss to resolve category imbalance on MMOTU.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Post-Hoc Probability Calibration</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Incremental</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DLR_Sig (2024); EfficientOvaNet (2025/2026)</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Temperature scaling and Platt scaling are standard post-processing steps in clinical machine learning and lack standalone algorithmic novelty.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MC Dropout Uncertainty Estimation</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Already Solved</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EfficientOvaNet (2025/2026)</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Monte Carlo Dropout uncertainty estimation is fully integrated and validated in published MMOTU frameworks.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 Grad-CAM Validation against Masks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Mostly Solved / Weak Metric</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IEEE Comparative Analysis (2025/2026); EfficientOvaNet</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Grad-CAM activation mapping is standard in clinical AI. Intersection-over-Union matching between Grad-CAM heatmaps and masks is a weak proxy for clinical logic.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 External Cross-Dataset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Underexplored (As Applied to Public Data)</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OvaTUS-V1 (2025); UMTD (2023)</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Cross-dataset testing between MMOTU, OvaTUS, and UMTD is rare due to non-standardized label schemas, but conceptually straightforward.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 Scanner Shift Robustness Adaptation</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Potentially Novel (If Executed Rigorously)</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DS2Net Domain Adaptation (2022/2023)</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Unsupervised domain adaptation across hardware vendors (GE vs. Samsung vs. Mindray) remains active, though DS2Net established initial frameworks.</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qualitative rationale behind these audit classifications rests on the state of the literature in 2026.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removal via GANs was thoroughly investigated by Wang et al., who introduced MGGAN to remove crosses, letters, and measurement lines from MMOTU images using Fast Fourier Convolutions. Similarly, the OvaTUS-V1 benchmark utilized IOPaint to clean ultrasound markers prior to annotation. Because generative symbol removal is established, proposing another GAN inpainter offers zero incremental novelty.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Multi-task frameworks combining segmentation and classification have been standard since the introduction of DS2Net and EfficientOvaNet, the latter of which extracts localized ROI features via a dedicated branch while simultaneously processing global contextual information.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ConvNeXt backbones have been exhaustively evaluated against vision transformers, with 2025/2026 IEEE studies proving ConvNeXt-Base reaches 91.80% accuracy on ovarian datasets.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Focal loss, Monte Carlo Dropout, and Grad-CAM explainability are already fully integrated into the public literature via EfficientOvaNet. As a result, the proposed OvaryVision architecture simply re-packages existing modules.</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Deep Forensic Investigation of the MMOTU Benchmark Dataset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Multi-Modality Ovarian Tumor Ultrasound (MMOTU) dataset, introduced by Zhao et al. from Beijing Shijitan Hospital, serves as the primary benchmark in ovarian ultrasound AI research. A forensic examination of the primary paper, repository files (Zenodo DOI: 10.5281/zenodo.21128657, Figshare DOI: 10.6084/m9.figshare.25058690, and official GitHub repositories), and metadata reveals fatal structural constraints.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MMOTU contains 1,639 total images partitioned into two sub-datasets: the OTU_2D subset containing 1,469 conventional B-mode grayscale images, and the OTU_CEUS subset containing 170 contrast-enhanced ultrasound images. The images are provided in resolutions ranging around 400 × 800 pixels. Ground truth annotations include pixel-wise binary segmentation masks outlining the tumor Region of Interest (ROI) created by expert radiologists, alongside global class labels categorized into binary (benign versus malignant) or 8 fine-grained tumor types. The dataset is distributed under open academic licenses (Apache 2.0 and Creative Commons Attribution 4.0 International).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MMOTU Public Repository Structural Constraints</w:t>
        <w:br w:type="textWrapping"/>
        <w:t xml:space="preserve"> ├── OTU_2D Sub-dataset (1,469 B-Mode Scans)</w:t>
        <w:br w:type="textWrapping"/>
        <w:t xml:space="preserve"> ├── OTU_CEUS Sub-dataset (170 CEUS Scans)</w:t>
        <w:br w:type="textWrapping"/>
        <w:t xml:space="preserve"> ├── Ground Truth: Binary ROI Masks + Class Labels (0, 1, 2, 5)</w:t>
        <w:br w:type="textWrapping"/>
        <w:t xml:space="preserve"> └── Metadata Deficit: ABSOLUTE ABSENCE OF PATIENT IDs</w:t>
        <w:br w:type="textWrapping"/>
        <w:t xml:space="preserve">     └── Consequence: Random Train/Test Splits Cause Frame Leakage</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critical flaw of MMOTU is the absolute absence of patient identification (ID) metadata in all public releases. In clinical gynecological practice, a single transvaginal ultrasound examination of an ovarian mass generates multiple sequential images captured at slightly different sweep angles, focal depths, and gain settings. Because MMOTU releases 1,469 2D images without patient tags, standard random train-test splitting or random 5-fold cross-validation results in severe patient frame leakage. Near-duplicate image frames derived from the exact same patient scan are allocated simultaneously into the training fold and the test fold.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 leakage allows deep neural networks to memorized patient-specific acoustic speckle, skin contours, and background gain profiles rather than learning generalizable pathological features. This explains why published architectures on MMOTU, such as EfficientOvaNet, report high metrics (91.9% accuracy, 0.98 AUC).</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such models are deployed on truly independent patient cohorts, performance declines sharply. Because public MMOTU files contain no patient IDs, executing valid patient-level grouping or patient-level cross-validation is methodologically impossible without institutional access to original un-blinded hospital records. Any study claiming to perform "patient-level validation" on public MMOTU data without explaining how patient grouping was recovered is invalid.</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Artifact Removal and Generative Inpainting Critique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ultrasound scans routinely contain doctor-added annotation symbols, including measurement calipers, crosses, yellow boundary lines, dashed lines, letters, numbers, and pointers. In MMOTU, these synthetic artifacts are heavily concentrated directly inside the lesion boundaries.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Wang et al. developed Mask-Guided GAN (MGGAN) specifically to address this issue on MMOTU. To train MGGAN without clean paired ground-truth scans, the authors constructed corruption masks by manually annotating symbolic artifacts across images. The network combined Fast Fourier Convolutions (FFCs), residual blocks, and Squeeze-and-Excitation (SE) channel attention layers to expand the receptive field and fill symbol regions.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256 × 256 resolution, MGGAN achieved a Structural Similarity Index (SSIM) of 0.9246, a Fréchet Inception Distance (FID) of 22.66, and a Learned Perceptual Image Patch Similarity (LPIPS) of 0.07806. Wang et al. demonstrated that training UNet models on MGGAN-inpainted clean images improved lesion segmentation accuracy from 71.51% to 76.06%, while PSPNet improved from 61.13% to 66.65%.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Gene[span_162](start_span)[span_162](end_span)rative Inpainting vs. Non-Generative Masking Dynamics</w:t>
        <w:br w:type="textWrapping"/>
        <w:t xml:space="preserve"> ├── Generative Inpainting (MGGAN / IOPaint)</w:t>
        <w:br w:type="textWrapping"/>
        <w:t xml:space="preserve"> │   ├── Reconstructs missing pixels using FFCs / Generative Priors</w:t>
        <w:br w:type="textWrapping"/>
        <w:t xml:space="preserve"> │   └── Severe R[span_163](start_span)[span_163](end_span)isk: Synthesizes fake textures, alters hypoechoic acoustic signals</w:t>
        <w:br w:type="textWrapping"/>
        <w:t xml:space="preserve"> └── Non-Generative Masking (ROI Bounding Box / Zero-Masking)</w:t>
        <w:br w:type="textWrapping"/>
        <w:t xml:space="preserve">     ├── Sets artifact pixels to constant zero / Crops outside ROI</w:t>
        <w:br w:type="textWrapping"/>
        <w:t xml:space="preserve">     └─[span_164](start_span)[span_164](end_span)─ Zero Risk: Preserves exact clinical pixel distribution without hallucination</w:t>
        <w:br w:type="textWrapp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these metrics, using generative inpainting (whether via GANs or diffusion models like IOPaint) inside medical diagnostic ROIs introduces severe clinical safety hazards.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diagnostic ultrasonography, pathology is determined by acoustic echotexture: internal hypoechoic versus hyperechoic distributions, fluid-debris levels, ground-glass acoustic attenuation, and solid papillary projections. FFCs and generative networks reconstruct missing pixels by interpolating contextual features from adjacent image patches. If a measurement caliper crosses a smooth cystic border, generative inpainting may synthesize a solid papillary projection or irregular wall thickening. This alters the lesion's diagnostic appearance, misrepresenting benign cysts as malignant suspicions.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Non-generative approaches—such as bounding-box ROI cropping, binary masking of artifacts (setting symbol pixels to zero), or using boundary-aware loss functions—are clinically superior to generative inpainting. Non-generative masking neutralizes neural network focus on artificial symbols without altering real tissue pixels or hallucinating synthetic anatomy.</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Clinical Realities of Borderline Ovarian Tumors and Statistical Feasibility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Borderline Ovarian Tumors (BOTs), or atypical proliferative tumors, are non-invasive lesions exhibiting epithelial proliferation without stromal invasion. They occupy an intermediate clinical position between benign cystadenomas and invasive carcinomas, demonstrating 5-year survival rates exceeding 95%. Differentiating BOTs from benign or invasive malignant tumors on transvaginal ultrasound is challenging because BOTs frequently present as unilocular or multilocular cysts with small papillary projections, mimicking benign cystadenofibromas or early Stage I mucinous carcinomas.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clinical populations, BOTs are rare, representing under 5% to 10% of adnexal masses. This severe low prevalence creates extreme class imbalance in datasets. In the multiclass DLR_Sig study analyzing 849 patients, the dataset contained 549 benign cases, 55 BOT cases, and 245 malignant cases. The test set comprised 109 benign, 11 BOT, and 49 malignant tumors.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DLR_Sig results demonstrate the difficulty of BOT prediction. Conventional machine learning classifiers (Support Vector Machines, Random Forests) completely failed to identify BOT cases, yielding 0% sensitivity. The full multimodal DLR_Sig framework (fusing radiomics, deep transfer learning signatures, and clinical parameters) identified only 54.55% of BOT cases (6 out of 11), misclassifying the remainder as benign or malignant.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Statistical Power Dilemma in Low-Prevalence BOT Cohorts</w:t>
        <w:br w:type="textWrapping"/>
        <w:t xml:space="preserve"> ├── Clinical Distribution: Benign (~65%) | Malignant (~30%) | BOT (&lt;5%)</w:t>
        <w:br w:type="textWrapping"/>
        <w:t xml:space="preserve"> ├── Small Test Set (n = 11 BOT cases):</w:t>
        <w:br w:type="textWrapping"/>
        <w:t xml:space="preserve"> │   └── Observed Sensitivity = 54.55% ──► 95% Con[span_115](start_span)[span_115](end_span)fidence Interval: [25.15%, 83.95%] (Useless Width)</w:t>
        <w:br w:type="textWrapping"/>
        <w:t xml:space="preserve"> └── Target Margin of[span_116](start_span)[span_116](end_span) Error (±5% CI):</w:t>
        <w:br w:type="textWrapping"/>
        <w:t xml:space="preserve">     └── Requires n = 381 BOT cases ──► Demands Total Screening Cohort &gt;7,600 Patients</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statistical infeasibility of evaluating 3-class classification on small cohorts can be demonstrated using binomial proportion statistics. Let p represent the true sensitivity of a classifier on BOT cases, and \hat{p} represent the sample sensitivity observed across n test patients. The standard error SE of the sensitivity estimate is given by: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 \sqrt{\frac{\hat{p}(1 - \hat{p})}{n}}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test dataset containing n = 11 BOT cases (as in DLR_Sig) with an observed sensitivity \hat{p} = 0.5455:</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 \sqr[span_121](start_span)[span_121](end_span)t{\frac{0.5455 \times (1 - 0.5455)}{11}} = \sqrt{\frac{0.2484}{11}} \approx 0.1503 \quad (15.03\%)</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corresponding two-sided 95% Wald confidence interval is calculated as: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\text{CI}_{95\%} = \hat{p} \pm 1.96 \times SE = 54.55\% \pm (1.96 \times 15.03\%) = 54.55\% \pm 29.46\% \text{CI}_{95\%} \in [25.09\%, 84.01\%]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95% confidence interval spanning nearly 60 percentage points proves that evaluating BOT sensitivity on small test cohorts is statistically inconclusive. Claiming that Model A (sensitivity 54.5%) outperforms Model B (sensitivity 45.5%) on n=11 patients is meaningless, as the difference falls well within the margin of error.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calculate the minimum number of independent BOT test patients required to achieve a acceptable margin of error E = 0.05 (5%) at a 95% confidence level (z = 1.96), the required sample size formula is: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 = \frac{z^2 \cdot \hat{p}(1 - \hat{p})}{E^2} = \frac[span_122](start_span)[span_122](end_span){(1.96)^2 \times 0.5455 \times 0.4545}{(0.05)^2} = \frac{3.8416 \times 0.2480}{0.0025} \approx 381 \text{ BOT patients}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that BOTs constitute approximately 5% of consecutive clinical gynecological scans, capturing 381 independent BOT patients for testing requires a total multi-center screening cohort of:</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\text{Total Cohort} = \frac{381}{0.05} \approx 7,620 \text{ patients}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no public ovarian ultrasound dataset contains several thousand patient scans with histopathologically confirmed BOT labels, 3-class classification cannot be statistically validated on public data.</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Multi-Center Benchmarks, Clinical Baselines, and Lexicon Systems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clinical research evaluates AI models against standardized lexicon frameworks and multi-center clinical datasets.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Standardized Ultrasound Lexicon Frameworks</w:t>
        <w:br w:type="textWrapping"/>
        <w:t xml:space="preserve"> ├── ACR O-RADS US Risk Stratification</w:t>
        <w:br w:type="textWrapping"/>
        <w:t xml:space="preserve"> │   ├── Categories: O-RADS 1 (Physiologic) to O-RADS 5 (High Malignancy Risk ≥50%)</w:t>
        <w:br w:type="textWrapping"/>
        <w:t xml:space="preserve"> │   └── Diagnostic Focus: Sensitivity Maximization (&gt;96%)</w:t>
        <w:br w:type="textWrapping"/>
        <w:t xml:space="preserve"> ├── IOTA Simple Rules &amp; Simple Rules Risk</w:t>
        <w:br w:type="textWrapping"/>
        <w:t xml:space="preserve"> │   ├── Attributes: 5 Benign Features (B-Rules) vs. 5 Malignant Features (M-Rules)</w:t>
        <w:br w:type="textWrapping"/>
        <w:t xml:space="preserve"> │   └── Diagnostic Focus: Balanced Diagnostic Accuracy (Sensitivity ~93%, Specificity ~84%)</w:t>
        <w:br w:type="textWrapping"/>
        <w:t xml:space="preserve"> └── IOTA ADNEX Model</w:t>
        <w:br w:type="textWrapping"/>
        <w:t xml:space="preserve">     └── Mathematical Risk: 3 Clinical + 6 Ultrasound Predictors (Benign, BOT, Stage I-IV, Metastatic)</w:t>
        <w:br w:type="textWrapping"/>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clinical practice, radiologists do not output uncalibrated binary probabilities. Instead, they apply standardized reporting systems:</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ACR O-RADS US (Ovarian-Adnexal Reporting and Data System)</w:t>
      </w:r>
      <w:r w:rsidDel="00000000" w:rsidR="00000000" w:rsidRPr="00000000">
        <w:rPr>
          <w:rtl w:val="0"/>
        </w:rPr>
        <w:t xml:space="preserve">: Categorizes adnexal masses from O-RADS 1 (normal/physiologic) to O-RADS 5 (high risk of malignancy, \ge 50\%) based on specific lexicon descriptors (e.g., solid components, acoustic shadowing, vascular color score). Meta-analyses show O-RADS US maximizes diagnostic sensitivity (&gt;96\%) for cancer detection.</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IOTA Simple Rules</w:t>
      </w:r>
      <w:r w:rsidDel="00000000" w:rsidR="00000000" w:rsidRPr="00000000">
        <w:rPr>
          <w:rtl w:val="0"/>
        </w:rPr>
        <w:t xml:space="preserve">: Classifies masses using 5 benign (B-rules) and 5 malignant (M-rules) features, achieving balanced sensitivity (92–93%) and specificity (83–84%).</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IOTA ADNEX Model</w:t>
      </w:r>
      <w:r w:rsidDel="00000000" w:rsidR="00000000" w:rsidRPr="00000000">
        <w:rPr>
          <w:rtl w:val="0"/>
        </w:rPr>
        <w:t xml:space="preserve">: A 9-predictor mathematical model calculating specific risk probabilities for benign, borderline, Stage I invasive, Stage II-IV invasive, and secondary metastatic malignancies.</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Subjective Assessment</w:t>
      </w:r>
      <w:r w:rsidDel="00000000" w:rsidR="00000000" w:rsidRPr="00000000">
        <w:rPr>
          <w:rtl w:val="0"/>
        </w:rPr>
        <w:t xml:space="preserve">: Expert sonologist interpretation achieves superior diagnostic specificity (&gt;85-90\%) compared to rules-based algorithms.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Multi-center datasets such as OvaTUS-V1 (collected at the National Hospital of Obstetrics and Gynecology in Vietnam using Samsung Medison W80i and GE Voluson S6 machines) and UMTD (collected across 3,600 patients in Quanzhou, China) demonstrate that scanner hardware variations alter acoustic speckle, image contrast, and feature boundaries. AI models trained on a single scanner vendor experience performance drops when tested externally unless domain adaptation techniques are applied.</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Comparative Analysis of Public Ovarian Ultrasound Datasets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evaluate dataset availability for external validation and pre-training, all major public ovarian ultrasound datasets were audited.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Dataset Name</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Institution &amp; Country</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Images &amp; Modality</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Patient Count &amp; Grouping</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Diagnostic Annotations &amp; Labels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Scanner Vendors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Patient IDs Public?</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Licensing &amp; Availability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MMOTU</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Beijing Shijitan Hospital, China</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1,469 2D B-mode, 170 CEUS</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Unspecified total; frames unlinked</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Pixel-wise masks; 2-class / 8-class labels</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B-mode &amp; CEUS scanners</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w:t>
            </w:r>
            <w:r w:rsidDel="00000000" w:rsidR="00000000" w:rsidRPr="00000000">
              <w:rPr>
                <w:rtl w:val="0"/>
              </w:rPr>
              <w:t xml:space="preserve"> (De-identified pool)</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(Zenodo / Figshare / GitHub)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OvaTUS-V1</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NHOG, Hanoi, Vietnam</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Multi-center B-mode images</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Multi-patient clinical cohort</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Fine-grained segmentation masks; pathology</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Samsung Medison W80i, GE Voluson S6</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Partial</w:t>
            </w:r>
            <w:r w:rsidDel="00000000" w:rsidR="00000000" w:rsidRPr="00000000">
              <w:rPr>
                <w:rtl w:val="0"/>
              </w:rPr>
              <w:t xml:space="preserve"> (Standardized pipeline)</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Academic Cloud Request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UMTD</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Affiliated Hosp Fujian, China</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120,354 2D B-mode scans</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3,600 independent patients</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anatomical &amp; pathology category tags</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Multi-center hospital deployment</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Yes</w:t>
            </w:r>
            <w:r w:rsidDel="00000000" w:rsidR="00000000" w:rsidRPr="00000000">
              <w:rPr>
                <w:rtl w:val="0"/>
              </w:rPr>
              <w:t xml:space="preserve"> (3,600 explicit patient IDs)</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(Zenodo 7947246)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UCI / Kaggle Ovarian</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 Aggregator</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6,879 2D B-mode images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Unspecified patient linkage</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classes (Healthy, Follicle, PCOS, Simple, Complex)</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 clinical devices</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w:t>
            </w:r>
            <w:r w:rsidDel="00000000" w:rsidR="00000000" w:rsidRPr="00000000">
              <w:rPr>
                <w:rtl w:val="0"/>
              </w:rPr>
              <w:t xml:space="preserve"> (High frame duplication)</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(Kaggle Public)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Voluson-S8 Cohort</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Gynecological Facility</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1,319 2D / 4D scans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Multi-patient cohort</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classes (Endometrioma, Hemorrhagic, Hydrosalpinx, PCOS, Normal)</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Voluson-S8 Exclusively</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Institutional</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Literature Baseline</w:t>
            </w:r>
          </w:p>
        </w:tc>
      </w:tr>
    </w:tbl>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9. Model Architecture, Self-Supervised Learning, and Multimodal Fusion Analysis</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CNNs versus Vision Transformers versus Foundation Models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Selecting neural network architectures for ultrasound image analysis requires balancing spatial inductive bias, dataset scale, calibration stability, and computational requirements.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Architectural Tradeoffs in Ul[span_180](start_span)[span_180](end_span)trasound Computer Vision</w:t>
        <w:br w:type="textWrapping"/>
        <w:t xml:space="preserve"> ├── Convolutional Neural Networks (ConvNeXt, Eff[span_181](start_span)[span_181](end_span)icientNet)</w:t>
        <w:br w:type="textWrapping"/>
        <w:t xml:space="preserve"> │   ├── Indu[span_182](start_span)[span_182](end_span)ctive Bias: High locality and translation invariance</w:t>
        <w:br w:type="textWrapping"/>
        <w:t xml:space="preserve"> │   ├── Data Requirement: Low to moderate (&lt;5,000 images)</w:t>
        <w:br w:type="textWrapping"/>
        <w:t xml:space="preserve"> │   └── Compute Footprint: Low (Efficient single-GPU training)</w:t>
        <w:br w:type="textWrapping"/>
        <w:t xml:space="preserve"> ├── Vision Transformers (Swin Transformer, ViT, CvT)</w:t>
        <w:br w:type="textWrapping"/>
        <w:t xml:space="preserve"> │   ├── Inductive Bias: Low spatial locality; global multi-head self-attention</w:t>
        <w:br w:type="textWrapping"/>
        <w:t xml:space="preserve"> │   ├── Data Requirement: High (Prone to overfitting on small ultrasound datasets)</w:t>
        <w:br w:type="textWrapping"/>
        <w:t xml:space="preserve"> │   └── Compute Footprint: Moderate to high (Requires window shifting)</w:t>
        <w:br w:type="textWrapping"/>
        <w:t xml:space="preserve"> └── Medical Foundation Models (MedSAM, Med-SAM-2)</w:t>
        <w:br w:type="textWrapping"/>
        <w:t xml:space="preserve">     ├── Inductive Bias: Promptable zero-shot segmentation priors</w:t>
        <w:br w:type="textWrapping"/>
        <w:t xml:space="preserve">     ├── Data Requirement: Pre-trained on millions of medical scans</w:t>
        <w:br w:type="textWrapping"/>
        <w:t xml:space="preserve">     └── Compute Footprint: High inference memory requirement</w:t>
        <w:br w:type="textWrapping"/>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CNN architectures (ConvNeXt-Base, EfficientNet-B3) retain strong translational inductive biases, rendering them parameter-efficient when trained on small medical datasets (&lt;5,000 images). In empirical benchmarks on 2025 ovarian condition datasets, ConvNeXt-Base outperformed Swin Transformers and Vision Transformers, reaching an accuracy of 91.80%.</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Vision Transformers (Swin-Base, ViT-Base) lack local convolutional priors and require larger training sets to prevent overfitting on speckle noise. However, Swin Transformers excel at capturing long-range spatial dependencies between distal acoustic shadows and lesion boundaries.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Medical Foundation Models (MedSAM, Med-SAM-2) utilize promptable Vision Transformer encoders pre-trained on millions of medical scans. MedSAM provides zero-shot segmentation boundaries for ovarian lesions, outperforming standard U-Nets without task-specific training.</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9.2 Self-Supervised Learning (SSL) on Ultrasound Corpora</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Initializing deep networks with ImageNet transfer learning weights introduces a domain mismatch. ImageNet consists of 3-channel natural color photographs (objects, animals), whereas ultrasound modalities consist of single-channel acoustic cross-sections dominated by speckle noise, attenuation artifacts, and shadowing.</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Pre-training encoders on large domain-specific ultrasound corpora—such as the 120,354-image UMTD dataset using Contrastive Domain-Adaptive Pre-training (CDOA)—establishes representations optimized for acoustic structures. Fine-tuning UMTD-pre-trained encoders on downstream ovarian classification tasks accelerates convergence, improves out-of-distribution calibration, and enhances cross-vendor generalization compared to standard ImageNet initialization.</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9.3 Multimodal Data Fusion: Imaging + Clinical Features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Diagnostic performance improves when image encoders are integrated with tabular patient metadata. Clinicians combine sonographic findings with patient age, menopausal status, and serum biomarkers (CA-125, HE4).</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Multimodal Diagnostic Fusion Framework</w:t>
        <w:br w:type="textWrapping"/>
        <w:t xml:space="preserve"> ├── Spatial Branch: B-mode Ultrasound Scan ──► ConvNeXt / Swin Encoder ──┐</w:t>
        <w:br w:type="textWrapping"/>
        <w:t xml:space="preserve"> ├── Dynamic Branch: Color Doppler / CEUS   ──► D[span_183](start_span)[span_183](end_span)ynamic Flow Encoder    ──┼─► Cross-Attention Fusion ─► O-RADS Risk / Malignancy</w:t>
        <w:br w:type="textWrapping"/>
        <w:t xml:space="preserve"> └── Tabular Branch: Age, C[span_54](start_span)[span_54](end_span)A-125, HE4, Status ──► MLP / TabTransformer    ──┘</w:t>
        <w:br w:type="textWrapping"/>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Multimodal architectures process spatial ultrasound features alongside tabular clinical vectors using cross-attention fusion modules or joint embedding spaces. In the DLR_Sig study, fusing radiomics, deep transfer learning features, and clinical signatures increased diagnostic micro-AUC from 0.84 to 0.90.</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Critique of the 10-Component OvaryVision Architecture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original OvaryVision proposal specified a 10-stage sequential pipeline: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Original OvaryVision Pipeline (Flawed &amp; Overengineered Archite[span_186](start_span)[span_186](end_span)cture)</w:t>
        <w:br w:type="textWrapping"/>
        <w:t xml:space="preserve"> ├── Stage 1: Artifact Removal via GAN Inpainting (MGGAN) ──► RISK: Synthesizes fake acoustic texture</w:t>
        <w:br w:type="textWrapping"/>
        <w:t xml:space="preserve"> ├── Stage 2: Lesion Segmentation (U-Net) ─────────────────► RISK: Cascading errors from inpainting</w:t>
        <w:br w:type="textWrapping"/>
        <w:t xml:space="preserve"> ├── Stage 3: Feature Extraction (ConvNeXt Backbone) ───────► NON-NOVEL: Exhaustively benchmarked</w:t>
        <w:br w:type="textWrapping"/>
        <w:t xml:space="preserve"> ├── Stage 4: Class Imbalance Handling (Weighted Focal Loss)► NON-NOVEL: Fully integrated in SOTA</w:t>
        <w:br w:type="textWrapping"/>
        <w:t xml:space="preserve"> ├── Stage 5: 3-Class Classifier (Benign / BOT / Malignant)► UNFEASIBLE: Low statistical power for BOT</w:t>
        <w:br w:type="textWrapping"/>
        <w:t xml:space="preserve"> ├── Stage 6: Probability Calibration (Temperature Scaling)► INCREMENTAL: Standard post-processing</w:t>
        <w:br w:type="textWrapping"/>
        <w:t xml:space="preserve"> ├── Stage 7: Uncertainty Estimation (MC Dropout) ────────► NON-NOVEL: Fully integrated in SOTA</w:t>
        <w:br w:type="textWrapping"/>
        <w:t xml:space="preserve"> ├── Stage 8: Visual Explainability (Grad-CAM vs. Masks) ──► WEAK METRIC: Pixel overlap proxy</w:t>
        <w:br w:type="textWrapping"/>
        <w:t xml:space="preserve"> ├── Stage 9: Patient-Level Validation ────────────────────► IMPOSSIBLE: Public MMOTU lacks patient IDs</w:t>
        <w:br w:type="textWrapping"/>
        <w:t xml:space="preserve"> └── Stage 10: Scanner Shift External Validation ──────────► UNRESOLVED: Non-standard public taxonomies</w:t>
        <w:br w:type="textWrapping"/>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engineering evaluation identifies three systemic failure modes in this architecture:</w:t>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Cascading Pipeline Failure</w:t>
      </w:r>
      <w:r w:rsidDel="00000000" w:rsidR="00000000" w:rsidRPr="00000000">
        <w:rPr>
          <w:rtl w:val="0"/>
        </w:rPr>
        <w:t xml:space="preserve">: Stage 1 (GAN inpainting) risk-injects synthetic pixels into the ROI. Stage 2 (Segmentation) derives boundaries from inpainted images. If the GAN alters tissue texture, downstream ConvNeXt feature extraction, probability calibration, MC Dropout uncertainty, and Grad-CAM visualizations inherit and compound the corruption.</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Extreme Architectural Overengineering</w:t>
      </w:r>
      <w:r w:rsidDel="00000000" w:rsidR="00000000" w:rsidRPr="00000000">
        <w:rPr>
          <w:rtl w:val="0"/>
        </w:rPr>
        <w:t xml:space="preserve">: Combining focal loss, probability calibration, MC Dropout, and Grad-CAM replicates existing published frameworks (e.g., EfficientOvaNet). Integrating all four modules simultaneously prevents clean ablation studies, making it impossible to isolate which component drives performance gains.</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Unexecutable Validation Protocols</w:t>
      </w:r>
      <w:r w:rsidDel="00000000" w:rsidR="00000000" w:rsidRPr="00000000">
        <w:rPr>
          <w:rtl w:val="0"/>
        </w:rPr>
        <w:t xml:space="preserve">: Mandating patient-level cross-validation on datasets lacking public patient IDs (MMOTU) renders the experimental protocol unexecutable.</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Top 10 Unresolved Scientific Problems in Ovarian Ultrasound AI</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repeating saturated classification experiments on MMOTU, research teams should align projects with genuine open challenges in the field:</w:t>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Automated Frame Leakage Auditing and Clean Benchmark Curation</w:t>
      </w:r>
      <w:r w:rsidDel="00000000" w:rsidR="00000000" w:rsidRPr="00000000">
        <w:rPr>
          <w:rtl w:val="0"/>
        </w:rPr>
        <w:t xml:space="preserve">: Developing perceptual-hashing and feature-similarity algorithms to identify and remove near-duplicate patient frames from public datasets (MMOTU, Kaggle).</w:t>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Diagnostic Integrity of Artifact Removal</w:t>
      </w:r>
      <w:r w:rsidDel="00000000" w:rsidR="00000000" w:rsidRPr="00000000">
        <w:rPr>
          <w:rtl w:val="0"/>
        </w:rPr>
        <w:t xml:space="preserve">: Empirical benchmarking of non-generative zero-masking versus generative GAN/diffusion inpainting to quantify downstream error rates on subtle acoustic pathology.</w:t>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Low-Sample Borderline Ovarian Tumor (BOT) Differentiation</w:t>
      </w:r>
      <w:r w:rsidDel="00000000" w:rsidR="00000000" w:rsidRPr="00000000">
        <w:rPr>
          <w:rtl w:val="0"/>
        </w:rPr>
        <w:t xml:space="preserve">: Engineering few-shot, cost-sensitive, or long-tailed learning architectures specifically designed for ultra-rare BOT cohorts.</w:t>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Cross-Vendor Scanner Generalization</w:t>
      </w:r>
      <w:r w:rsidDel="00000000" w:rsidR="00000000" w:rsidRPr="00000000">
        <w:rPr>
          <w:rtl w:val="0"/>
        </w:rPr>
        <w:t xml:space="preserve">: Developing unsupervised domain adaptation algorithms robust to gain shifts, acoustic attenuation, and transducer frequency variations across scanner vendors (GE, Samsung, Mindray).</w:t>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Out-of-Distribution (OOD) Calibration under Acoustic Speckle Noise</w:t>
      </w:r>
      <w:r w:rsidDel="00000000" w:rsidR="00000000" w:rsidRPr="00000000">
        <w:rPr>
          <w:rtl w:val="0"/>
        </w:rPr>
        <w:t xml:space="preserve">: Ensuring confidence calibration holds when images suffer from severe gain artifacts, acoustic shadowing, or off-axis scanning angles.</w:t>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Lexicon-Grounded Explainable Diagnostic Feature Extraction</w:t>
      </w:r>
      <w:r w:rsidDel="00000000" w:rsidR="00000000" w:rsidRPr="00000000">
        <w:rPr>
          <w:rtl w:val="0"/>
        </w:rPr>
        <w:t xml:space="preserve">: Mapping deep visual features directly to ACR O-RADS and IOTA clinical lexicon attributes (e.g., solid components, acoustic shadowing, vascular color scores) rather than predicting raw end-to-end probabilities.</w:t>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Multimodal Clinical-Imaging Fusion</w:t>
      </w:r>
      <w:r w:rsidDel="00000000" w:rsidR="00000000" w:rsidRPr="00000000">
        <w:rPr>
          <w:rtl w:val="0"/>
        </w:rPr>
        <w:t xml:space="preserve">: Designing architectures that fuse 2D B-mode ultrasound, Color Doppler dynamics, and tabular blood biomarkers (CA-125, HE4) under missing data conditions.</w:t>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Video-Based Temporal Modeling</w:t>
      </w:r>
      <w:r w:rsidDel="00000000" w:rsidR="00000000" w:rsidRPr="00000000">
        <w:rPr>
          <w:rtl w:val="0"/>
        </w:rPr>
        <w:t xml:space="preserve">: Transitioning from static 2D frame selection to 3D volume and temporal multi-frame video sequence analysis.</w:t>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Zero-Shot Foundation Model Adaptation</w:t>
      </w:r>
      <w:r w:rsidDel="00000000" w:rsidR="00000000" w:rsidRPr="00000000">
        <w:rPr>
          <w:rtl w:val="0"/>
        </w:rPr>
        <w:t xml:space="preserve">: Fine-tuning and adapting promptable foundation models (MedSAM, Med-SAM-2) for automated ovarian lesion boundary extraction.</w:t>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Head-to-Head Prospective Clinical Utility Trials</w:t>
      </w:r>
      <w:r w:rsidDel="00000000" w:rsidR="00000000" w:rsidRPr="00000000">
        <w:rPr>
          <w:rtl w:val="0"/>
        </w:rPr>
        <w:t xml:space="preserve">: Benchmarking AI diagnostic models directly against certified radiologists, evaluating sensitivity, specificity, and time-to-diagnosis under active clinical workflows.</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Evaluation of Data-Centric Research versus Model Engineering</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engineering on existing public datasets (MMOTU) has hit a point of diminishing returns. Proposing minor architectural modifications (e.g., swapping ConvNeXt for Swin Transformers or tweaking focal loss hyperparameters) yields marginal performance gains (+0.2% accuracy) that are statistically insignificant due to un-audited frame leakage.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Paradigm Shift: Model-Centric vs. Data-Centric Ultrasound AI</w:t>
        <w:br w:type="textWrapping"/>
        <w:t xml:space="preserve"> ├── Model-Centric Engineering (Saturated Approach)</w:t>
        <w:br w:type="textWrapping"/>
        <w:t xml:space="preserve"> │   └── Fixed Corrupted Data + Tweaked Architectures ──► Marginal / Artificial Metric Gains (+0.2%)</w:t>
        <w:br w:type="textWrapping"/>
        <w:t xml:space="preserve"> └── Data-Centric Engineering (High-Impact Approach)</w:t>
        <w:br w:type="textWrapping"/>
        <w:t xml:space="preserve">     └── Audited Cleaned Data + Lexicon Grounding ───────► True Clinical Generalization &amp; Reproducibility</w:t>
        <w:br w:type="textWrapping"/>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Data-centric research provides a more impactful path for medical image computing in 2026. Data-centric investigation focuses on:</w:t>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Auditing benchmark datasets to eliminate frame leakage and duplicate patient scans.</w:t>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Quantifying how data preprocessing choices (generative inpainting vs. zero-masking vs. cropping) alter pixel echotexture distributions.</w:t>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Aligning annotations with standardized clinical reporting systems (ACR O-RADS and IOTA lexicons).</w:t>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Curation of multi-center cross-scanner evaluation benchmarks.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Data-centric studies provide high-value contributions by correcting flawed benchmarks and establishing reliable evaluation protocols for the scientific community.</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Alternative Research Directions for GPU-Constrained Teams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academic research teams operating with limited computational infrastructure (e.g., 1–2 consumer GPUs such as NVIDIA RTX 4090 / A6000), five distinct, high-impact research directions offer strong publication potential:</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Direction 1: The Artifact Dilemma — Inpainting versus Masking Benchmark</w:t>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Concept</w:t>
      </w:r>
      <w:r w:rsidDel="00000000" w:rsidR="00000000" w:rsidRPr="00000000">
        <w:rPr>
          <w:rtl w:val="0"/>
        </w:rPr>
        <w:t xml:space="preserve">: Execute an empirical study evaluating whether generative symbol inpainting (MGGAN/IOPaint) improves or degrades downstream diagnostic accuracy compared to non-generative zero-masking on clean external clinical test sets.</w:t>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Computational Footprint</w:t>
      </w:r>
      <w:r w:rsidDel="00000000" w:rsidR="00000000" w:rsidRPr="00000000">
        <w:rPr>
          <w:rtl w:val="0"/>
        </w:rPr>
        <w:t xml:space="preserve">: Low (Fine-tuning standard ResNet/ConvNeXt backbones).</w:t>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Publication Venues</w:t>
      </w:r>
      <w:r w:rsidDel="00000000" w:rsidR="00000000" w:rsidRPr="00000000">
        <w:rPr>
          <w:rtl w:val="0"/>
        </w:rPr>
        <w:t xml:space="preserve">: Computer Methods and Programs in Biomedicine (CMPB) or IEEE Journal of Biomedical and Health Informatics (JBHI).</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Direction 2: O-RADS Lexicon-Aligned Multi-Task Diagnostic Network</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Core Concept</w:t>
      </w:r>
      <w:r w:rsidDel="00000000" w:rsidR="00000000" w:rsidRPr="00000000">
        <w:rPr>
          <w:rtl w:val="0"/>
        </w:rPr>
        <w:t xml:space="preserve">: Re-frame classification targets from abstract "benign/malignant" labels to multi-attribute detection of standardized ACR O-RADS lexicon features (e.g., presence of solid component, acoustic shadowing, fluid echogenicity, vascular score).</w:t>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Computational Footprint</w:t>
      </w:r>
      <w:r w:rsidDel="00000000" w:rsidR="00000000" w:rsidRPr="00000000">
        <w:rPr>
          <w:rtl w:val="0"/>
        </w:rPr>
        <w:t xml:space="preserve">: Moderate (Multi-head CNN/Swin backbone).</w:t>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Publication Venues</w:t>
      </w:r>
      <w:r w:rsidDel="00000000" w:rsidR="00000000" w:rsidRPr="00000000">
        <w:rPr>
          <w:rtl w:val="0"/>
        </w:rPr>
        <w:t xml:space="preserve">: MICCAI or Medical Image Analysis (MedIA).</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Direction 3: Domain-Adapted Ultrasound Foundation Pre-training (UMTD Fine-Tuning)</w:t>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Concept</w:t>
      </w:r>
      <w:r w:rsidDel="00000000" w:rsidR="00000000" w:rsidRPr="00000000">
        <w:rPr>
          <w:rtl w:val="0"/>
        </w:rPr>
        <w:t xml:space="preserve">: Benchmark zero-shot and fine-tuned performance of MedSAM and UMTD-pre-trained encoders across cross-center datasets (MMOTU \rightarrow OvaTUS-V1), evaluating out-of-distribution calibration and scanner shift robustness. * </w:t>
      </w:r>
      <w:r w:rsidDel="00000000" w:rsidR="00000000" w:rsidRPr="00000000">
        <w:rPr>
          <w:b w:val="1"/>
          <w:bCs w:val="1"/>
          <w:rtl w:val="0"/>
        </w:rPr>
        <w:t xml:space="preserve">Computational Footprint</w:t>
      </w:r>
      <w:r w:rsidDel="00000000" w:rsidR="00000000" w:rsidRPr="00000000">
        <w:rPr>
          <w:rtl w:val="0"/>
        </w:rPr>
        <w:t xml:space="preserve">: Moderate (Self-supervised fine-tuning).</w:t>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Publication Venues</w:t>
      </w:r>
      <w:r w:rsidDel="00000000" w:rsidR="00000000" w:rsidRPr="00000000">
        <w:rPr>
          <w:rtl w:val="0"/>
        </w:rPr>
        <w:t xml:space="preserve">: IEEE Transactions on Medical Imaging (TMI).</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Direction 4: Multimodal Tabular-Imaging Fusion for Risk Stratification</w:t>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Concept</w:t>
      </w:r>
      <w:r w:rsidDel="00000000" w:rsidR="00000000" w:rsidRPr="00000000">
        <w:rPr>
          <w:rtl w:val="0"/>
        </w:rPr>
        <w:t xml:space="preserve">: Combine spatial image features (MMOTU/OvaTUS) with synthetic or clinical tabular vectors (Age, CA-125, HE4) using cross-attention mechanisms to predict IOTA ADNEX risk categories.</w:t>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Computational Footprint</w:t>
      </w:r>
      <w:r w:rsidDel="00000000" w:rsidR="00000000" w:rsidRPr="00000000">
        <w:rPr>
          <w:rtl w:val="0"/>
        </w:rPr>
        <w:t xml:space="preserve">: Low (Tabular-vision hybrid training).</w:t>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Publication Venues</w:t>
      </w:r>
      <w:r w:rsidDel="00000000" w:rsidR="00000000" w:rsidRPr="00000000">
        <w:rPr>
          <w:rtl w:val="0"/>
        </w:rPr>
        <w:t xml:space="preserve">: Computers in Biology and Medicine.</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Direction 5: Automated Frame-Leakage Auditing and Cleaned Benchmark Release</w:t>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Concept</w:t>
      </w:r>
      <w:r w:rsidDel="00000000" w:rsidR="00000000" w:rsidRPr="00000000">
        <w:rPr>
          <w:rtl w:val="0"/>
        </w:rPr>
        <w:t xml:space="preserve">: Develop an automated perceptual-hashing and feature-similarity pipeline to identify near-duplicate frame clusters in MMOTU and Kaggle datasets. Release a cleaned, leak-free benchmark split alongside baseline re-evaluations of published SOTA models.</w:t>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Computational Footprint</w:t>
      </w:r>
      <w:r w:rsidDel="00000000" w:rsidR="00000000" w:rsidRPr="00000000">
        <w:rPr>
          <w:rtl w:val="0"/>
        </w:rPr>
        <w:t xml:space="preserve">: Very Low (Feature extraction and clustering).</w:t>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Publication Venues</w:t>
      </w:r>
      <w:r w:rsidDel="00000000" w:rsidR="00000000" w:rsidRPr="00000000">
        <w:rPr>
          <w:rtl w:val="0"/>
        </w:rPr>
        <w:t xml:space="preserve">: Scientific Data (Nature) or IEEE JBHI.</w:t>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Defining Research Contribution Levels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set clear publication expectations, medical image computing contributions are classified across four levels of scientific impact: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Contribution Level</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&amp; Methodological Criteria</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Expected Publication Venues</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Applicability to OvaryVision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Weak Contribution</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Minor architectural swaps (e.g., ConvNeXt on MMOTU); un-audited random data splits; lack of external validation; standard Grad-CAM explainability.</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Low-impact workshops, predatory journals, or regional conferences.</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Original OvaryVision Proposal falls here.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Moderate Contribution</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Well-designed multi-task network; evaluation across multiple public datasets; rigorous probability calibration; ablation studies.</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Computers in Biology and Medicine; Computerized Medical Imaging and Graphics (CMIG).</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Achievable via Direction 1 (Artifact Benchmark).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Strong Contribution</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Novel data-centric benchmark correcting frame leakage; clinical lexicon alignment (O-RADS/IOTA); multi-center scanner shift validation; clinical metadata fusion.</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IEEE JBHI; Computer Methods and Programs in Biomedicine (CMPB); MICCAI.</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Achievable via Direction 2 or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Exceptional Contribution</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Prospective clinical utility trial benchmarking AI against expert radiologists; novel domain-specific foundation model pre-training on 100k+ scans; multi-center external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IEEE Transactions on Medical Imaging (TMI); Medical Image Analysis (MedIA); Nature Medicine.</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Achievable via Direction 3 / Best Possible Study.</w:t>
            </w:r>
          </w:p>
        </w:tc>
      </w:tr>
    </w:tbl>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15. Concrete Study Designs: Minimum Publishable Study and Best Possible Study</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15.1 Minimum Publishable Study (MPS)</w:t>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Evaluating the Diagnostic Integrity of Generative Symbol Inpainting versus Non-Generative Masking in Ovarian Ultrasound Artificial Intelligence</w:t>
      </w:r>
    </w:p>
    <w:p w:rsidR="00000000" w:rsidDel="00000000" w:rsidP="00000000" w:rsidRDefault="00000000" w:rsidRPr="00000000" w14:paraId="000001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Scientific Objective</w:t>
      </w:r>
      <w:r w:rsidDel="00000000" w:rsidR="00000000" w:rsidRPr="00000000">
        <w:rPr>
          <w:rtl w:val="0"/>
        </w:rPr>
        <w:t xml:space="preserve">: Determine whether MGGAN/IOPaint generative symbol inpainting introduces synthetic texture artifacts that impair downstream diagnostic accuracy compared to simple non-generative zero-masking on clean external clinical test sets.</w:t>
      </w:r>
    </w:p>
    <w:p w:rsidR="00000000" w:rsidDel="00000000" w:rsidP="00000000" w:rsidRDefault="00000000" w:rsidRPr="00000000" w14:paraId="000001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Timeline</w:t>
      </w:r>
      <w:r w:rsidDel="00000000" w:rsidR="00000000" w:rsidRPr="00000000">
        <w:rPr>
          <w:rtl w:val="0"/>
        </w:rPr>
        <w:t xml:space="preserve">: 3 to 4 Months.</w:t>
      </w:r>
    </w:p>
    <w:p w:rsidR="00000000" w:rsidDel="00000000" w:rsidP="00000000" w:rsidRDefault="00000000" w:rsidRPr="00000000" w14:paraId="000001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Datasets Utilized</w:t>
      </w:r>
      <w:r w:rsidDel="00000000" w:rsidR="00000000" w:rsidRPr="00000000">
        <w:rPr>
          <w:rtl w:val="0"/>
        </w:rPr>
        <w:t xml:space="preserve">: Training on MMOTU (1,469 B-mode images); external validation on a manually sanitized artifact-free test split of OvaTUS-V1.</w:t>
      </w:r>
    </w:p>
    <w:p w:rsidR="00000000" w:rsidDel="00000000" w:rsidP="00000000" w:rsidRDefault="00000000" w:rsidRPr="00000000" w14:paraId="000001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Methodology</w:t>
      </w:r>
      <w:r w:rsidDel="00000000" w:rsidR="00000000" w:rsidRPr="00000000">
        <w:rPr>
          <w:rtl w:val="0"/>
        </w:rPr>
        <w:t xml:space="preserve">:</w:t>
      </w:r>
    </w:p>
    <w:p w:rsidR="00000000" w:rsidDel="00000000" w:rsidP="00000000" w:rsidRDefault="00000000" w:rsidRPr="00000000" w14:paraId="0000013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Train ConvNeXt-Small and EfficientNet-B3 feature extractors under three preprocessing regimes: (a) Raw images containing artifacts, (b) MGGAN-inpainted clean images, (c) Non-generative zero-masked symbol ROIs.</w:t>
      </w:r>
    </w:p>
    <w:p w:rsidR="00000000" w:rsidDel="00000000" w:rsidP="00000000" w:rsidRDefault="00000000" w:rsidRPr="00000000" w14:paraId="0000013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Evaluate downstream classification accuracy, AUC, and Expected Calibration Error (ECE) on the clean external OvaTUS-V1 dataset.</w:t>
      </w:r>
    </w:p>
    <w:p w:rsidR="00000000" w:rsidDel="00000000" w:rsidP="00000000" w:rsidRDefault="00000000" w:rsidRPr="00000000" w14:paraId="0000013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Compute structural similarity (SSIM), LPIPS, and local texture variation metrics inside the inpainted symbol regions to quantify pixel distortion.</w:t>
      </w:r>
    </w:p>
    <w:p w:rsidR="00000000" w:rsidDel="00000000" w:rsidP="00000000" w:rsidRDefault="00000000" w:rsidRPr="00000000" w14:paraId="0000013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Outcome</w:t>
      </w:r>
      <w:r w:rsidDel="00000000" w:rsidR="00000000" w:rsidRPr="00000000">
        <w:rPr>
          <w:rtl w:val="0"/>
        </w:rPr>
        <w:t xml:space="preserve">: Proves that non-generative zero-masking matches or exceeds generative GAN inpainting accuracy while eliminating hallucinated texture risks, establishing a safer preprocessing standard for ultrasound AI.</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 Best Possible Study (BPS)</w:t>
      </w:r>
    </w:p>
    <w:p w:rsidR="00000000" w:rsidDel="00000000" w:rsidP="00000000" w:rsidRDefault="00000000" w:rsidRPr="00000000" w14:paraId="000001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Lexicon-OvaryNet: An O-RADS-Grounded Multimodal Foundation Framework for Ovarian Tumor Risk Stratification and Scanner-Shift Robustness</w:t>
      </w:r>
    </w:p>
    <w:p w:rsidR="00000000" w:rsidDel="00000000" w:rsidP="00000000" w:rsidRDefault="00000000" w:rsidRPr="00000000" w14:paraId="000001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Scientific Objective</w:t>
      </w:r>
      <w:r w:rsidDel="00000000" w:rsidR="00000000" w:rsidRPr="00000000">
        <w:rPr>
          <w:rtl w:val="0"/>
        </w:rPr>
        <w:t xml:space="preserve">: Develop an explainable, O-RADS-aligned multi-task vision transformer pre-trained on domain-specific ultrasound corpora (UMTD) that fuses acoustic features with clinical metadata to achieve scanner-shift robustness across multi-center datasets.</w:t>
      </w:r>
    </w:p>
    <w:p w:rsidR="00000000" w:rsidDel="00000000" w:rsidP="00000000" w:rsidRDefault="00000000" w:rsidRPr="00000000" w14:paraId="000001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Timeline</w:t>
      </w:r>
      <w:r w:rsidDel="00000000" w:rsidR="00000000" w:rsidRPr="00000000">
        <w:rPr>
          <w:rtl w:val="0"/>
        </w:rPr>
        <w:t xml:space="preserve">: 12 to 18 Months.</w:t>
      </w:r>
    </w:p>
    <w:p w:rsidR="00000000" w:rsidDel="00000000" w:rsidP="00000000" w:rsidRDefault="00000000" w:rsidRPr="00000000" w14:paraId="000001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Datasets Utilized</w:t>
      </w:r>
      <w:r w:rsidDel="00000000" w:rsidR="00000000" w:rsidRPr="00000000">
        <w:rPr>
          <w:rtl w:val="0"/>
        </w:rPr>
        <w:t xml:space="preserve">: Self-supervised pre-training on UMTD (120,354 images, 3,600 patients); multi-center fine-tuning and validation using MMOTU, OvaTUS-V1 (Samsung Medison W80i vs. GE Voluson S6 splits), and institutional clinical cohorts.</w:t>
      </w:r>
    </w:p>
    <w:p w:rsidR="00000000" w:rsidDel="00000000" w:rsidP="00000000" w:rsidRDefault="00000000" w:rsidRPr="00000000" w14:paraId="000001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Methodology</w:t>
      </w:r>
      <w:r w:rsidDel="00000000" w:rsidR="00000000" w:rsidRPr="00000000">
        <w:rPr>
          <w:rtl w:val="0"/>
        </w:rPr>
        <w:t xml:space="preserve">:</w:t>
      </w:r>
    </w:p>
    <w:p w:rsidR="00000000" w:rsidDel="00000000" w:rsidP="00000000" w:rsidRDefault="00000000" w:rsidRPr="00000000" w14:paraId="0000013B">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Execute self-supervised contrastive domain-adaptive pre-training (CDOA) on UMTD using a Swin-Base transformer backbone.</w:t>
      </w:r>
    </w:p>
    <w:p w:rsidR="00000000" w:rsidDel="00000000" w:rsidP="00000000" w:rsidRDefault="00000000" w:rsidRPr="00000000" w14:paraId="0000013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Construct a multi-task head predicting global ACR O-RADS risk categories (1–5) and fine-grained acoustic attributes (presence of solid component, acoustic shadowing, wall irregularity, vascular color score).</w:t>
      </w:r>
    </w:p>
    <w:p w:rsidR="00000000" w:rsidDel="00000000" w:rsidP="00000000" w:rsidRDefault="00000000" w:rsidRPr="00000000" w14:paraId="0000013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Integrate tabular clinical metadata (Patient Age, Menopausal Status, CA-125) via a multimodal cross-attention transformer module.</w:t>
      </w:r>
    </w:p>
    <w:p w:rsidR="00000000" w:rsidDel="00000000" w:rsidP="00000000" w:rsidRDefault="00000000" w:rsidRPr="00000000" w14:paraId="0000013E">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Perform domain-adaptation testing across Samsung Medison W80i and GE Voluson S6 scanner cohorts.</w:t>
      </w:r>
    </w:p>
    <w:p w:rsidR="00000000" w:rsidDel="00000000" w:rsidP="00000000" w:rsidRDefault="00000000" w:rsidRPr="00000000" w14:paraId="0000013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Outcome</w:t>
      </w:r>
      <w:r w:rsidDel="00000000" w:rsidR="00000000" w:rsidRPr="00000000">
        <w:rPr>
          <w:rtl w:val="0"/>
        </w:rPr>
        <w:t xml:space="preserve">: Establishes a new state-of-the-art in explainable, O-RADS-aligned ovarian tumor risk assessment with validated cross-center robustness, suitable for publication in IEEE TMI or Medical Image Analysis.</w:t>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16. Final Decision and Direct Recommendation to Supervisor</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Direct Answer to Supervisor Query</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"Is OvaryVision actually a publishable research contribution in 2026, and if not, what should we change it into?"</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Direct Response</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 The original OvaryVision proposal, as currently designed, </w:t>
      </w:r>
      <w:r w:rsidDel="00000000" w:rsidR="00000000" w:rsidRPr="00000000">
        <w:rPr>
          <w:b w:val="1"/>
          <w:bCs w:val="1"/>
          <w:rtl w:val="0"/>
        </w:rPr>
        <w:t xml:space="preserve">is not a publishable research contribution in 2026</w:t>
      </w:r>
      <w:r w:rsidDel="00000000" w:rsidR="00000000" w:rsidRPr="00000000">
        <w:rPr>
          <w:rtl w:val="0"/>
        </w:rPr>
        <w:t xml:space="preserv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Submitting the proposed 10-component pipeline will result in rejection at top-tier medical image computing venues. The MMOTU benchmark is saturated (AUC 0.98, accuracy 91.9%), public releases lack patient IDs required for valid patient-level splitting, generative symbol inpainting introduces clinical safety hazards, and the technical components (ConvNeXt, weighted focal loss, MC Dropout, Grad-CAM) have already been published in combination.</w:t>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Selected Strategic Pivot: Option 3 — Radical Pivot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team must adopt </w:t>
      </w:r>
      <w:r w:rsidDel="00000000" w:rsidR="00000000" w:rsidRPr="00000000">
        <w:rPr>
          <w:b w:val="1"/>
          <w:bCs w:val="1"/>
          <w:rtl w:val="0"/>
        </w:rPr>
        <w:t xml:space="preserve">Option 3 (Radical Pivot)</w:t>
      </w:r>
      <w:r w:rsidDel="00000000" w:rsidR="00000000" w:rsidRPr="00000000">
        <w:rPr>
          <w:rtl w:val="0"/>
        </w:rPr>
        <w:t xml:space="preserve"> and re-scope the project into </w:t>
      </w:r>
      <w:r w:rsidDel="00000000" w:rsidR="00000000" w:rsidRPr="00000000">
        <w:rPr>
          <w:b w:val="1"/>
          <w:bCs w:val="1"/>
          <w:rtl w:val="0"/>
        </w:rPr>
        <w:t xml:space="preserve">Direction 1 (Minimum Publishable Study)</w:t>
      </w:r>
      <w:r w:rsidDel="00000000" w:rsidR="00000000" w:rsidRPr="00000000">
        <w:rPr>
          <w:rtl w:val="0"/>
        </w:rPr>
        <w:t xml:space="preserve"> or </w:t>
      </w:r>
      <w:r w:rsidDel="00000000" w:rsidR="00000000" w:rsidRPr="00000000">
        <w:rPr>
          <w:b w:val="1"/>
          <w:bCs w:val="1"/>
          <w:rtl w:val="0"/>
        </w:rPr>
        <w:t xml:space="preserve">Direction 2 (Best Possible Study)</w:t>
      </w:r>
      <w:r w:rsidDel="00000000" w:rsidR="00000000" w:rsidRPr="00000000">
        <w:rPr>
          <w:rtl w:val="0"/>
        </w:rPr>
        <w:t xml:space="preserv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Specifically, the project should be redirected into:</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Data-Centric Benchmark evaluating the Impact of Artifact Removal on Diagnostic Integrity and O-RADS Lexicon Alignment in Ovarian Ultrasound AI."</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shifting focus from model overengineering on saturated datasets to data-centric integrity, clinical lexicon alignment (O-RADS), and cross-center generalization, the research team can produce a rigorous, computationally feasible, and publishable contribution for 2026.</w:t>
      </w:r>
    </w:p>
    <w:p w:rsidR="00000000" w:rsidDel="00000000" w:rsidP="00000000" w:rsidRDefault="00000000" w:rsidRPr="00000000" w14:paraId="0000014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Integrative multi-stage deep learning framework for ovarian tumor, https://pmc.ncbi.nlm.nih.gov/articles/PMC12974135/ 2. Improving the Segmentation Accuracy of Ovarian-Tumor Ultrasound, https://www.mdpi.com/2306-5354/10/2/184 3. Ultrasound-based deep learning radiomics model for differentiating, https://pubmed.ncbi.nlm.nih.gov/38622546/ 4. Comparative Deep Learning Analysis of CNN, Transformer and, https://ieeexplore.ieee.org/document/11491734/ 5. 2D Multi-Modality Ovarian Tumor Ultrasound (MMOTU) - Zenodo, https://zenodo.org/records/21128657 6. Ovarian Tumor Dataset, https://sigm-seee.github.io/datasets/Ovarian.html 7. how to identify near-duplicate patient records from a dataset of, https://bioinformatics.stackexchange.com/questions/23199/how-to-identify-near-duplicate-patient-records-from-a-dataset-of-500k-patients 8. GitHub - cv516Buaa/MMOTU_DS2Net, https://github.com/cv516Buaa/MMOTU_DS2Net 9. MMOTU: A Multi-Modality Ovarian Tumor Ultrasound Image Dataset, https://arxiv.org/html/2207.06799v4 10. Ovarian-Adnexal Reporting and Data System Ultrasound (O-RADS, https://www.youtube.com/watch?v=muUwFHMNhwc 11. Ultrasound Muti-task Dataset(UMTD) - Zenodo, https://zenodo.org/records/7947246 12. O-RADS US Risk Stratification and Management System, https://pubs.rsna.org/doi/abs/10.1148/radiol.2019191150 13. Ovarian Cyst Classification and Abnormality Detection Using, https://ieeexplore.ieee.org/document/11039418/ 14. Deep Learning for Ovarian Tumor Classification with Ultrasound, https://www.researchgate.net/publication/327707942_Deep_Learning_for_Ovarian_Tumor_Classification_with_Ultrasound_Images_19th_Pacific-Rim_Conference_on_Multimedia_Hefei_China_September_21-22_2018_Proceedings_Part_III 15. (PDF) A Multi-Modality Ovarian Tumor Ultrasound Image Dataset for, https://www.researchgate.net/publication/362012459_A_Multi-Modality_Ovarian_Tumor_Ultrasound_Image_Dataset_for_Unsupervised_Cross-Domain_Semantic_Segmentation 16. MMOTU dataset - figshare, https://figshare.com/articles/dataset/_zip/25058690 17. MMOTU - Figshare - NLM Dataset Catalog, https://datasetcatalog.nlm.nih.gov/dataset?q=0000762322 18. Performance of IOTA Simple Rules Risks, ADNEX Model, Subjective, https://www.mdpi.com/2075-4418/13/5/885 19. Ovarian Ultrasound Image Dataset - Kaggle, https://www.kaggle.com/datasets/ucimachinelearning/ovarian-ultrasound-image-dataset 20. Comparative Diagnostic Performance of IOTA Simple Rules, O, https://pubmed.ncbi.nlm.nih.gov/41699884/ 21. Systematic Review and Meta-Analysis of O-RADS Ultrasound and O, https://www.ajronline.org/doi/abs/10.2214/ajr.22.28396 22. ASUM IOTA and ORADS presentation 5.2021 - YouTube, https://www.youtube.com/watch?v=FrVpDQFMsRk 23. Comparison of O-RADS with the ADNEX model and IOTA SR for risk, https://www.frontiersin.org/journals/oncology/articles/10.3389/fonc.2024.1354837/full 24. Ultrasound-Based Deep Learning Models Performance versus, https://www.mdpi.com/2076-3417/14/7/2998 25. Classification of PCOS in ultrasound images using deep learning, https://ieeexplore.ieee.org/document/10922879/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