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Employee Engagement Survey: Summary Report</w:t>
      </w:r>
    </w:p>
    <w:p>
      <w:pPr>
        <w:pBdr>
          <w:bottom w:val="single" w:color="1F3864" w:sz="8" w:space="4"/>
        </w:pBdr>
        <w:spacing w:after="120"/>
      </w:pPr>
      <w:r>
        <w:rPr>
          <w:rFonts w:ascii="Arial" w:cs="Arial" w:eastAsia="Arial" w:hAnsi="Arial"/>
          <w:color w:val="595959"/>
          <w:sz w:val="18"/>
          <w:szCs w:val="18"/>
        </w:rPr>
        <w:t xml:space="preserve">Sample analysis of 5 respondents  |  12 rating questions + 2 open-ended  |  Illustrative data</w:t>
      </w:r>
    </w:p>
    <w:p>
      <w:pPr>
        <w:pStyle w:val="Heading2"/>
        <w:keepNext/>
        <w:spacing w:after="80" w:before="80"/>
      </w:pPr>
      <w:r>
        <w:rPr>
          <w:rFonts w:ascii="Arial" w:cs="Arial" w:eastAsia="Arial" w:hAnsi="Arial"/>
          <w:b/>
          <w:bCs/>
          <w:color w:val="1F3864"/>
          <w:sz w:val="24"/>
          <w:szCs w:val="24"/>
        </w:rPr>
        <w:t xml:space="preserve">1. Overview</w:t>
      </w:r>
    </w:p>
    <w:p>
      <w:pPr>
        <w:spacing w:after="80" w:before="0"/>
      </w:pPr>
      <w:r>
        <w:rPr>
          <w:rFonts w:ascii="Arial" w:cs="Arial" w:eastAsia="Arial" w:hAnsi="Arial"/>
        </w:rPr>
        <w:t xml:space="preserve">Five employees from four departments completed the survey. The overall average rating was 3.23 out of 5, with 40% of all ratings favorable (4 or 5). Employees are clear about their roles and speak well of their managers and teammates. However, they report heavy workloads, weak pay satisfaction, limited career visibility, and low confidence in leadership communication.</w:t>
      </w:r>
    </w:p>
    <w:p>
      <w:pPr>
        <w:pStyle w:val="Heading2"/>
        <w:keepNext/>
        <w:spacing w:after="80" w:before="160"/>
      </w:pPr>
      <w:r>
        <w:rPr>
          <w:rFonts w:ascii="Arial" w:cs="Arial" w:eastAsia="Arial" w:hAnsi="Arial"/>
          <w:b/>
          <w:bCs/>
          <w:color w:val="1F3864"/>
          <w:sz w:val="24"/>
          <w:szCs w:val="24"/>
        </w:rPr>
        <w:t xml:space="preserve">2. Results by Question (ranked highest to lowest)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736"/>
        <w:gridCol w:w="900"/>
        <w:gridCol w:w="1100"/>
        <w:gridCol w:w="12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Q</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r>
              <w:rPr>
                <w:rFonts w:ascii="Arial" w:cs="Arial" w:eastAsia="Arial" w:hAnsi="Arial"/>
                <w:b/>
                <w:bCs/>
                <w:color w:val="FFFFFF"/>
                <w:sz w:val="17"/>
                <w:szCs w:val="17"/>
              </w:rPr>
              <w:t xml:space="preserve">Theme</w:t>
            </w:r>
          </w:p>
        </w:tc>
        <w:tc>
          <w:tcPr>
            <w:tcW w:type="dxa" w:w="373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r>
              <w:rPr>
                <w:rFonts w:ascii="Arial" w:cs="Arial" w:eastAsia="Arial" w:hAnsi="Arial"/>
                <w:b/>
                <w:bCs/>
                <w:color w:val="FFFFFF"/>
                <w:sz w:val="17"/>
                <w:szCs w:val="17"/>
              </w:rPr>
              <w:t xml:space="preserve">Statement (short)</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Avg (1–5)</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 Favorable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Status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Q1</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Role clarity</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Understand role expectations</w:t>
            </w:r>
          </w:p>
        </w:tc>
        <w:tc>
          <w:tcPr>
            <w:tcW w:type="dxa" w:w="9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4.40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100%</w:t>
            </w:r>
          </w:p>
        </w:tc>
        <w:tc>
          <w:tcPr>
            <w:tcW w:type="dxa" w:w="12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Strength</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Manager support</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Manager respects and supports me</w:t>
            </w:r>
          </w:p>
        </w:tc>
        <w:tc>
          <w:tcPr>
            <w:tcW w:type="dxa" w:w="9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4.40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100%</w:t>
            </w:r>
          </w:p>
        </w:tc>
        <w:tc>
          <w:tcPr>
            <w:tcW w:type="dxa" w:w="12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Strength</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Meaningful work</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Work is meaningful, uses skills</w:t>
            </w:r>
          </w:p>
        </w:tc>
        <w:tc>
          <w:tcPr>
            <w:tcW w:type="dxa" w:w="9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4.00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80%</w:t>
            </w:r>
          </w:p>
        </w:tc>
        <w:tc>
          <w:tcPr>
            <w:tcW w:type="dxa" w:w="1200"/>
            <w:tcBorders>
              <w:top w:val="single" w:color="BFBFBF" w:sz="4"/>
              <w:left w:val="single" w:color="BFBFBF" w:sz="4"/>
              <w:bottom w:val="single" w:color="BFBFBF" w:sz="4"/>
              <w:right w:val="single" w:color="BFBFBF" w:sz="4"/>
            </w:tcBorders>
            <w:shd w:fill="D9EAD3"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Strength</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Q12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Pride / advocacy</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Proud; would recommend</w:t>
            </w:r>
          </w:p>
        </w:tc>
        <w:tc>
          <w:tcPr>
            <w:tcW w:type="dxa" w:w="9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3.80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60%</w:t>
            </w:r>
          </w:p>
        </w:tc>
        <w:tc>
          <w:tcPr>
            <w:tcW w:type="dxa" w:w="12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Monitor</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Q9</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Recognition</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Feel valued and recognized</w:t>
            </w:r>
          </w:p>
        </w:tc>
        <w:tc>
          <w:tcPr>
            <w:tcW w:type="dxa" w:w="9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3.20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40%</w:t>
            </w:r>
          </w:p>
        </w:tc>
        <w:tc>
          <w:tcPr>
            <w:tcW w:type="dxa" w:w="12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Monitor</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Resources</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Have tools and resources</w:t>
            </w:r>
          </w:p>
        </w:tc>
        <w:tc>
          <w:tcPr>
            <w:tcW w:type="dxa" w:w="9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3.00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20%</w:t>
            </w:r>
          </w:p>
        </w:tc>
        <w:tc>
          <w:tcPr>
            <w:tcW w:type="dxa" w:w="12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Monitor</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Q6</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Feedback</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Regular, useful feedback</w:t>
            </w:r>
          </w:p>
        </w:tc>
        <w:tc>
          <w:tcPr>
            <w:tcW w:type="dxa" w:w="9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3.00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20%</w:t>
            </w:r>
          </w:p>
        </w:tc>
        <w:tc>
          <w:tcPr>
            <w:tcW w:type="dxa" w:w="1200"/>
            <w:tcBorders>
              <w:top w:val="single" w:color="BFBFBF" w:sz="4"/>
              <w:left w:val="single" w:color="BFBFBF" w:sz="4"/>
              <w:bottom w:val="single" w:color="BFBFBF" w:sz="4"/>
              <w:right w:val="single" w:color="BFBFBF" w:sz="4"/>
            </w:tcBorders>
            <w:shd w:fill="FFF2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Monitor</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Leadership direction</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Leadership gives clear direction</w:t>
            </w:r>
          </w:p>
        </w:tc>
        <w:tc>
          <w:tcPr>
            <w:tcW w:type="dxa" w:w="9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2.80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20%</w:t>
            </w:r>
          </w:p>
        </w:tc>
        <w:tc>
          <w:tcPr>
            <w:tcW w:type="dxa" w:w="12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Priority</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Q8</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Growth</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Opportunities to learn and grow</w:t>
            </w:r>
          </w:p>
        </w:tc>
        <w:tc>
          <w:tcPr>
            <w:tcW w:type="dxa" w:w="9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2.80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20%</w:t>
            </w:r>
          </w:p>
        </w:tc>
        <w:tc>
          <w:tcPr>
            <w:tcW w:type="dxa" w:w="12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Priority</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Q11</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Work-life balance</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Healthy work-life balance</w:t>
            </w:r>
          </w:p>
        </w:tc>
        <w:tc>
          <w:tcPr>
            <w:tcW w:type="dxa" w:w="9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2.60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20%</w:t>
            </w:r>
          </w:p>
        </w:tc>
        <w:tc>
          <w:tcPr>
            <w:tcW w:type="dxa" w:w="12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Priority</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Workload</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Workload is manageable</w:t>
            </w:r>
          </w:p>
        </w:tc>
        <w:tc>
          <w:tcPr>
            <w:tcW w:type="dxa" w:w="9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2.40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0%</w:t>
            </w:r>
          </w:p>
        </w:tc>
        <w:tc>
          <w:tcPr>
            <w:tcW w:type="dxa" w:w="12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Priority</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Q10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Pay &amp; benefits</w:t>
            </w:r>
          </w:p>
        </w:tc>
        <w:tc>
          <w:tcPr>
            <w:tcW w:type="dxa" w:w="3736"/>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r>
              <w:rPr>
                <w:rFonts w:ascii="Arial" w:cs="Arial" w:eastAsia="Arial" w:hAnsi="Arial"/>
                <w:sz w:val="17"/>
                <w:szCs w:val="17"/>
              </w:rPr>
              <w:t xml:space="preserve">Pay and benefits are fair</w:t>
            </w:r>
          </w:p>
        </w:tc>
        <w:tc>
          <w:tcPr>
            <w:tcW w:type="dxa" w:w="9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b/>
                <w:bCs/>
                <w:sz w:val="17"/>
                <w:szCs w:val="17"/>
              </w:rPr>
              <w:t xml:space="preserve">2.40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vAlign w:val="center"/>
          </w:tcPr>
          <w:p>
            <w:pPr>
              <w:jc w:val="center"/>
            </w:pPr>
            <w:r>
              <w:rPr>
                <w:rFonts w:ascii="Arial" w:cs="Arial" w:eastAsia="Arial" w:hAnsi="Arial"/>
                <w:sz w:val="17"/>
                <w:szCs w:val="17"/>
              </w:rPr>
              <w:t xml:space="preserve">0%</w:t>
            </w:r>
          </w:p>
        </w:tc>
        <w:tc>
          <w:tcPr>
            <w:tcW w:type="dxa" w:w="1200"/>
            <w:tcBorders>
              <w:top w:val="single" w:color="BFBFBF" w:sz="4"/>
              <w:left w:val="single" w:color="BFBFBF" w:sz="4"/>
              <w:bottom w:val="single" w:color="BFBFBF" w:sz="4"/>
              <w:right w:val="single" w:color="BFBFBF" w:sz="4"/>
            </w:tcBorders>
            <w:shd w:fill="F4CCCC" w:color="auto" w:val="clear"/>
            <w:tcMar>
              <w:top w:type="dxa" w:w="30"/>
              <w:left w:type="dxa" w:w="80"/>
              <w:bottom w:type="dxa" w:w="30"/>
              <w:right w:type="dxa" w:w="80"/>
            </w:tcMar>
            <w:vAlign w:val="center"/>
          </w:tcPr>
          <w:p>
            <w:pPr>
              <w:jc w:val="center"/>
            </w:pPr>
            <w:r>
              <w:rPr>
                <w:rFonts w:ascii="Arial" w:cs="Arial" w:eastAsia="Arial" w:hAnsi="Arial"/>
                <w:sz w:val="17"/>
                <w:szCs w:val="17"/>
              </w:rPr>
              <w:t xml:space="preserve">Priority</w:t>
            </w:r>
          </w:p>
        </w:tc>
      </w:tr>
    </w:tbl>
    <w:p>
      <w:pPr>
        <w:spacing w:after="60" w:before="60"/>
      </w:pPr>
      <w:r>
        <w:rPr>
          <w:rFonts w:ascii="Arial" w:cs="Arial" w:eastAsia="Arial" w:hAnsi="Arial"/>
          <w:i/>
          <w:iCs/>
          <w:color w:val="595959"/>
          <w:sz w:val="16"/>
          <w:szCs w:val="16"/>
        </w:rPr>
        <w:t xml:space="preserve">Key: Strength = avg 4.0+; Monitor = 3.0–3.9; Priority = below 3.0. Favorable = % of respondents scoring 4 or 5.</w:t>
      </w:r>
    </w:p>
    <w:p>
      <w:pPr>
        <w:pStyle w:val="Heading2"/>
        <w:keepNext/>
        <w:spacing w:after="80" w:before="160"/>
      </w:pPr>
      <w:r>
        <w:rPr>
          <w:rFonts w:ascii="Arial" w:cs="Arial" w:eastAsia="Arial" w:hAnsi="Arial"/>
          <w:b/>
          <w:bCs/>
          <w:color w:val="1F3864"/>
          <w:sz w:val="24"/>
          <w:szCs w:val="24"/>
        </w:rPr>
        <w:t xml:space="preserve">3. Key Findings</w:t>
      </w:r>
    </w:p>
    <w:p>
      <w:pPr>
        <w:spacing w:after="80" w:before="0"/>
      </w:pPr>
      <w:r>
        <w:rPr>
          <w:rFonts w:ascii="Arial" w:cs="Arial" w:eastAsia="Arial" w:hAnsi="Arial"/>
          <w:b/>
          <w:bCs/>
        </w:rPr>
        <w:t xml:space="preserve">Strengths. </w:t>
      </w:r>
      <w:r>
        <w:rPr>
          <w:rFonts w:ascii="Arial" w:cs="Arial" w:eastAsia="Arial" w:hAnsi="Arial"/>
        </w:rPr>
        <w:t xml:space="preserve">Role clarity (4.40), manager support (4.40) and meaningful work (4.00) all score 4.0 or higher. Open-ended comments back this up: all five respondents named supportive managers or teamwork as the best thing about the organization. Pride and advocacy (3.80) is also healthy.</w:t>
      </w:r>
    </w:p>
    <w:p>
      <w:pPr>
        <w:spacing w:after="80" w:before="0"/>
      </w:pPr>
      <w:r>
        <w:rPr>
          <w:rFonts w:ascii="Arial" w:cs="Arial" w:eastAsia="Arial" w:hAnsi="Arial"/>
          <w:b/>
          <w:bCs/>
        </w:rPr>
        <w:t xml:space="preserve">Priority areas. </w:t>
      </w:r>
      <w:r>
        <w:rPr>
          <w:rFonts w:ascii="Arial" w:cs="Arial" w:eastAsia="Arial" w:hAnsi="Arial"/>
        </w:rPr>
        <w:t xml:space="preserve">Five items fall below 3.0: pay and benefits (2.40), workload (2.40), leadership direction (2.80), growth opportunities (2.80) and work-life balance (2.60). Every respondent rated pay 3 or lower, and 3 of 5 rated workload 2 or lower. Workload and work-life balance are closely linked, and comments mention understaffing and heavy workloads.</w:t>
      </w:r>
    </w:p>
    <w:p>
      <w:pPr>
        <w:spacing w:after="80" w:before="0"/>
      </w:pPr>
      <w:r>
        <w:rPr>
          <w:rFonts w:ascii="Arial" w:cs="Arial" w:eastAsia="Arial" w:hAnsi="Arial"/>
          <w:b/>
          <w:bCs/>
        </w:rPr>
        <w:t xml:space="preserve">Recurring themes in comments. </w:t>
      </w:r>
      <w:r>
        <w:rPr>
          <w:rFonts w:ascii="Arial" w:cs="Arial" w:eastAsia="Arial" w:hAnsi="Arial"/>
        </w:rPr>
        <w:t xml:space="preserve">(1) Workload and staffing, mentioned by 2 respondents; (2) career growth, 1; (3) leadership communication, 1; (4) pay below market, 1; (5) outdated tools, 1.</w:t>
      </w:r>
    </w:p>
    <w:p>
      <w:pPr>
        <w:spacing w:after="80" w:before="0"/>
      </w:pPr>
      <w:r>
        <w:rPr>
          <w:rFonts w:ascii="Arial" w:cs="Arial" w:eastAsia="Arial" w:hAnsi="Arial"/>
          <w:b/>
          <w:bCs/>
        </w:rPr>
        <w:t xml:space="preserve">Pattern worth noting. </w:t>
      </w:r>
      <w:r>
        <w:rPr>
          <w:rFonts w:ascii="Arial" w:cs="Arial" w:eastAsia="Arial" w:hAnsi="Arial"/>
        </w:rPr>
        <w:t xml:space="preserve">Employees rate their immediate manager (4.40) well above senior leadership direction (2.80). Local relationships are strong, but the link between employees and the wider organization is weak.</w:t>
      </w:r>
    </w:p>
    <w:p>
      <w:pPr>
        <w:pStyle w:val="Heading2"/>
        <w:keepNext/>
        <w:spacing w:after="80" w:before="160"/>
      </w:pPr>
      <w:r>
        <w:rPr>
          <w:rFonts w:ascii="Arial" w:cs="Arial" w:eastAsia="Arial" w:hAnsi="Arial"/>
          <w:b/>
          <w:bCs/>
          <w:color w:val="1F3864"/>
          <w:sz w:val="24"/>
          <w:szCs w:val="24"/>
        </w:rPr>
        <w:t xml:space="preserve">4. Recommendations</w:t>
      </w:r>
    </w:p>
    <w:p>
      <w:pPr>
        <w:pStyle w:val="ListParagraph"/>
        <w:numPr>
          <w:ilvl w:val="0"/>
          <w:numId w:val="2"/>
        </w:numPr>
        <w:spacing w:after="50"/>
      </w:pPr>
      <w:r>
        <w:rPr>
          <w:rFonts w:ascii="Arial" w:cs="Arial" w:eastAsia="Arial" w:hAnsi="Arial"/>
          <w:b/>
          <w:bCs/>
          <w:sz w:val="20"/>
          <w:szCs w:val="20"/>
        </w:rPr>
        <w:t xml:space="preserve">Address workload first. </w:t>
      </w:r>
      <w:r>
        <w:rPr>
          <w:rFonts w:ascii="Arial" w:cs="Arial" w:eastAsia="Arial" w:hAnsi="Arial"/>
          <w:sz w:val="20"/>
          <w:szCs w:val="20"/>
        </w:rPr>
        <w:t xml:space="preserve">Review staffing and overtime in the busiest teams, and report back within 30 days on what will change.</w:t>
      </w:r>
    </w:p>
    <w:p>
      <w:pPr>
        <w:pStyle w:val="ListParagraph"/>
        <w:numPr>
          <w:ilvl w:val="0"/>
          <w:numId w:val="2"/>
        </w:numPr>
        <w:spacing w:after="50"/>
      </w:pPr>
      <w:r>
        <w:rPr>
          <w:rFonts w:ascii="Arial" w:cs="Arial" w:eastAsia="Arial" w:hAnsi="Arial"/>
          <w:b/>
          <w:bCs/>
          <w:sz w:val="20"/>
          <w:szCs w:val="20"/>
        </w:rPr>
        <w:t xml:space="preserve">Improve leadership communication. </w:t>
      </w:r>
      <w:r>
        <w:rPr>
          <w:rFonts w:ascii="Arial" w:cs="Arial" w:eastAsia="Arial" w:hAnsi="Arial"/>
          <w:sz w:val="20"/>
          <w:szCs w:val="20"/>
        </w:rPr>
        <w:t xml:space="preserve">Hold a quarterly all-hands with open Q&amp;A and share short monthly updates on strategy and priorities.</w:t>
      </w:r>
    </w:p>
    <w:p>
      <w:pPr>
        <w:pStyle w:val="ListParagraph"/>
        <w:numPr>
          <w:ilvl w:val="0"/>
          <w:numId w:val="2"/>
        </w:numPr>
        <w:spacing w:after="50"/>
      </w:pPr>
      <w:r>
        <w:rPr>
          <w:rFonts w:ascii="Arial" w:cs="Arial" w:eastAsia="Arial" w:hAnsi="Arial"/>
          <w:b/>
          <w:bCs/>
          <w:sz w:val="20"/>
          <w:szCs w:val="20"/>
        </w:rPr>
        <w:t xml:space="preserve">Make career paths visible. </w:t>
      </w:r>
      <w:r>
        <w:rPr>
          <w:rFonts w:ascii="Arial" w:cs="Arial" w:eastAsia="Arial" w:hAnsi="Arial"/>
          <w:sz w:val="20"/>
          <w:szCs w:val="20"/>
        </w:rPr>
        <w:t xml:space="preserve">Publish role ladders and hold twice-yearly development conversations between managers and staff.</w:t>
      </w:r>
    </w:p>
    <w:p>
      <w:pPr>
        <w:pStyle w:val="ListParagraph"/>
        <w:numPr>
          <w:ilvl w:val="0"/>
          <w:numId w:val="2"/>
        </w:numPr>
        <w:spacing w:after="50"/>
      </w:pPr>
      <w:r>
        <w:rPr>
          <w:rFonts w:ascii="Arial" w:cs="Arial" w:eastAsia="Arial" w:hAnsi="Arial"/>
          <w:b/>
          <w:bCs/>
          <w:sz w:val="20"/>
          <w:szCs w:val="20"/>
        </w:rPr>
        <w:t xml:space="preserve">Review pay against the market. </w:t>
      </w:r>
      <w:r>
        <w:rPr>
          <w:rFonts w:ascii="Arial" w:cs="Arial" w:eastAsia="Arial" w:hAnsi="Arial"/>
          <w:sz w:val="20"/>
          <w:szCs w:val="20"/>
        </w:rPr>
        <w:t xml:space="preserve">Benchmark salaries and benefits, and explain the outcome openly even if changes are limited.</w:t>
      </w:r>
    </w:p>
    <w:p>
      <w:pPr>
        <w:pStyle w:val="ListParagraph"/>
        <w:numPr>
          <w:ilvl w:val="0"/>
          <w:numId w:val="2"/>
        </w:numPr>
        <w:spacing w:after="50"/>
      </w:pPr>
      <w:r>
        <w:rPr>
          <w:rFonts w:ascii="Arial" w:cs="Arial" w:eastAsia="Arial" w:hAnsi="Arial"/>
          <w:b/>
          <w:bCs/>
          <w:sz w:val="20"/>
          <w:szCs w:val="20"/>
        </w:rPr>
        <w:t xml:space="preserve">Build on strengths. </w:t>
      </w:r>
      <w:r>
        <w:rPr>
          <w:rFonts w:ascii="Arial" w:cs="Arial" w:eastAsia="Arial" w:hAnsi="Arial"/>
          <w:sz w:val="20"/>
          <w:szCs w:val="20"/>
        </w:rPr>
        <w:t xml:space="preserve">Recognize managers who score well, share their practices, and add peer recognition to lift the recognition score (3.20).</w:t>
      </w:r>
    </w:p>
    <w:p>
      <w:pPr>
        <w:pStyle w:val="Heading2"/>
        <w:keepNext/>
        <w:spacing w:after="80" w:before="160"/>
      </w:pPr>
      <w:r>
        <w:rPr>
          <w:rFonts w:ascii="Arial" w:cs="Arial" w:eastAsia="Arial" w:hAnsi="Arial"/>
          <w:b/>
          <w:bCs/>
          <w:color w:val="1F3864"/>
          <w:sz w:val="24"/>
          <w:szCs w:val="24"/>
        </w:rPr>
        <w:t xml:space="preserve">5. Limitations and Next Steps</w:t>
      </w:r>
    </w:p>
    <w:p>
      <w:pPr>
        <w:spacing w:after="0" w:before="0"/>
      </w:pPr>
      <w:r>
        <w:rPr>
          <w:rFonts w:ascii="Arial" w:cs="Arial" w:eastAsia="Arial" w:hAnsi="Arial"/>
        </w:rPr>
        <w:t xml:space="preserve">With only 5 respondents, percentages move by 20 points per person, so results are directional rather than conclusive. The data is illustrative. For a real rollout, aim for 60%+ participation, keep groups of 5+ before reporting by department, share results and 2–3 committed actions within 4–6 weeks, and repeat a short pulse survey after 6 months to track change.</w:t>
      </w:r>
    </w:p>
    <w:sectPr>
      <w:pgSz w:w="12240" w:h="15840" w:orient="portrait"/>
      <w:pgMar w:top="100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2026-09-28T06:58:22.517Z</dcterms:created>
  <dcterms:modified xsi:type="dcterms:W3CDTF">2026-09-28T06:58:22.517Z</dcterms:modified>
</cp:coreProperties>
</file>

<file path=docProps/custom.xml><?xml version="1.0" encoding="utf-8"?>
<Properties xmlns="http://schemas.openxmlformats.org/officeDocument/2006/custom-properties" xmlns:vt="http://schemas.openxmlformats.org/officeDocument/2006/docPropsVTypes"/>
</file>