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DE347"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A4. Recommendation memo:</w:t>
      </w:r>
    </w:p>
    <w:p w14:paraId="55CD689C">
      <w:pPr>
        <w:ind w:firstLine="720" w:firstLine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The corrected tokenizer analysis shows that tokenization cost varies significantly across languages and depends heavily on the tokenizer used. The original tokens-per-word metric was misleading because word boundaries are not comparable across writing systems.</w:t>
      </w:r>
    </w:p>
    <w:p w14:paraId="25B4C468">
      <w:pPr>
        <w:ind w:firstLine="720" w:firstLine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The production routing system should avoid using a single English-optimized tokenizer for all languages.</w:t>
      </w:r>
    </w:p>
    <w:p w14:paraId="67E7016A">
      <w:pPr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Recommended policy:</w:t>
      </w:r>
    </w:p>
    <w:p w14:paraId="4575EBAD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Route Indic-language requests (Hindi, Malayalam, Tamil) through a multilingual model/tokenizer stack such as XLM-R-compatible systems. </w:t>
      </w:r>
    </w:p>
    <w:p w14:paraId="7662B817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Continue using English-optimized systems for English-only traffic where they provide similar quality at lower cost. </w:t>
      </w:r>
    </w:p>
    <w:p w14:paraId="1CFA817B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Estimate request cost using tokens per parallel sentence equivalent, rather than words or characters. </w:t>
      </w:r>
    </w:p>
    <w:p w14:paraId="49E3E2B6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1417EA6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Biggest Caveat</w:t>
      </w:r>
    </w:p>
    <w:p w14:paraId="01534365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The biggest limitation is that FLORES is a small, curated evaluation corpus containing only around 2,000 sentences per language. It represents formal, general-domain text and may not capture real production traffic such as:</w:t>
      </w:r>
    </w:p>
    <w:p w14:paraId="5D74B6A1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user queries, </w:t>
      </w:r>
    </w:p>
    <w:p w14:paraId="31BD25B3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informal conversations, </w:t>
      </w:r>
    </w:p>
    <w:p w14:paraId="2153F929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spelling variations, </w:t>
      </w:r>
    </w:p>
    <w:p w14:paraId="3DBCA60E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code-switching between English and Indic languages, </w:t>
      </w:r>
    </w:p>
    <w:p w14:paraId="3BB2EAEB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domain-specific text. </w:t>
      </w:r>
    </w:p>
    <w:p w14:paraId="0A81B96D"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Additionally, token efficiency alone does not guarantee better model quality. A tokenizer producing fewer tokens may still perform worse if the underlying model has weaker multilingual capability.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31B38F"/>
    <w:multiLevelType w:val="singleLevel"/>
    <w:tmpl w:val="B531B38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C55D51"/>
    <w:rsid w:val="69C5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2026-08-06T19:32:00Z</dcterms:created>
  <dc:creator>Ashish Paul</dc:creator>
  <cp:lastModifiedBy>Ashish Paul</cp:lastModifiedBy>
  <dcterms:modified xsi:type="dcterms:W3CDTF">2026-08-06T19:33:17Z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0C64E789685B4E429B502EF9E7E3C54F_11</vt:lpwstr>
  </property>
</Properties>
</file>