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E8B" w:rsidRDefault="00BD508E">
      <w:pPr>
        <w:rPr>
          <w:sz w:val="96"/>
          <w:szCs w:val="96"/>
        </w:rPr>
      </w:pPr>
      <w:r>
        <w:rPr>
          <w:sz w:val="28"/>
          <w:szCs w:val="28"/>
        </w:rPr>
        <w:t xml:space="preserve">           </w:t>
      </w:r>
      <w:r w:rsidR="00FE6401">
        <w:rPr>
          <w:sz w:val="28"/>
          <w:szCs w:val="28"/>
        </w:rPr>
        <w:t xml:space="preserve">                          </w:t>
      </w:r>
      <w:r>
        <w:rPr>
          <w:sz w:val="28"/>
          <w:szCs w:val="28"/>
        </w:rPr>
        <w:t xml:space="preserve"> </w:t>
      </w:r>
      <w:r w:rsidR="00A754B4">
        <w:rPr>
          <w:sz w:val="28"/>
          <w:szCs w:val="28"/>
        </w:rPr>
        <w:t xml:space="preserve">                 </w:t>
      </w:r>
      <w:r>
        <w:rPr>
          <w:sz w:val="96"/>
          <w:szCs w:val="96"/>
        </w:rPr>
        <w:t xml:space="preserve">RTE    </w:t>
      </w:r>
      <w:r w:rsidRPr="00BD508E">
        <w:rPr>
          <w:sz w:val="96"/>
          <w:szCs w:val="96"/>
        </w:rPr>
        <w:t xml:space="preserve"> </w:t>
      </w:r>
      <w:r>
        <w:rPr>
          <w:sz w:val="96"/>
          <w:szCs w:val="96"/>
        </w:rPr>
        <w:t xml:space="preserve">           </w:t>
      </w:r>
    </w:p>
    <w:p w:rsidR="00BD508E" w:rsidRDefault="00BD508E">
      <w:pPr>
        <w:rPr>
          <w:sz w:val="56"/>
          <w:szCs w:val="56"/>
        </w:rPr>
      </w:pPr>
      <w:r>
        <w:rPr>
          <w:sz w:val="96"/>
          <w:szCs w:val="96"/>
        </w:rPr>
        <w:t xml:space="preserve">        REFURBISHED :</w:t>
      </w:r>
    </w:p>
    <w:p w:rsidR="00BD508E" w:rsidRDefault="00BD508E">
      <w:pPr>
        <w:rPr>
          <w:sz w:val="56"/>
          <w:szCs w:val="56"/>
        </w:rPr>
      </w:pPr>
      <w:r>
        <w:rPr>
          <w:sz w:val="56"/>
          <w:szCs w:val="56"/>
        </w:rPr>
        <w:t xml:space="preserve">(A </w:t>
      </w:r>
      <w:r w:rsidR="009B1793">
        <w:rPr>
          <w:sz w:val="56"/>
          <w:szCs w:val="56"/>
        </w:rPr>
        <w:t>digitalized</w:t>
      </w:r>
      <w:r>
        <w:rPr>
          <w:sz w:val="56"/>
          <w:szCs w:val="56"/>
        </w:rPr>
        <w:t xml:space="preserve"> and effective plan to improvise the Right To Education Act ,</w:t>
      </w:r>
    </w:p>
    <w:p w:rsidR="00BD508E" w:rsidRDefault="00BD508E">
      <w:pPr>
        <w:rPr>
          <w:sz w:val="56"/>
          <w:szCs w:val="56"/>
        </w:rPr>
      </w:pPr>
      <w:r>
        <w:rPr>
          <w:sz w:val="56"/>
          <w:szCs w:val="56"/>
        </w:rPr>
        <w:t xml:space="preserve">2009 ) </w:t>
      </w:r>
    </w:p>
    <w:p w:rsidR="00BD508E" w:rsidRDefault="00FA57FB">
      <w:pPr>
        <w:rPr>
          <w:b/>
          <w:i/>
          <w:sz w:val="56"/>
          <w:szCs w:val="56"/>
          <w:u w:val="single"/>
        </w:rPr>
      </w:pPr>
      <w:r>
        <w:rPr>
          <w:noProof/>
          <w:sz w:val="56"/>
          <w:szCs w:val="56"/>
          <w:lang w:bidi="hi-IN"/>
        </w:rPr>
        <w:drawing>
          <wp:inline distT="0" distB="0" distL="0" distR="0">
            <wp:extent cx="5937317" cy="4324350"/>
            <wp:effectExtent l="19050" t="0" r="6283" b="0"/>
            <wp:docPr id="2" name="Picture 1" descr="RTE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E1_0.jpg"/>
                    <pic:cNvPicPr/>
                  </pic:nvPicPr>
                  <pic:blipFill>
                    <a:blip r:embed="rId8"/>
                    <a:stretch>
                      <a:fillRect/>
                    </a:stretch>
                  </pic:blipFill>
                  <pic:spPr>
                    <a:xfrm>
                      <a:off x="0" y="0"/>
                      <a:ext cx="5943600" cy="4328926"/>
                    </a:xfrm>
                    <a:prstGeom prst="rect">
                      <a:avLst/>
                    </a:prstGeom>
                  </pic:spPr>
                </pic:pic>
              </a:graphicData>
            </a:graphic>
          </wp:inline>
        </w:drawing>
      </w:r>
      <w:r w:rsidR="00BD508E">
        <w:rPr>
          <w:sz w:val="56"/>
          <w:szCs w:val="56"/>
        </w:rPr>
        <w:br w:type="page"/>
      </w:r>
      <w:r w:rsidR="00BD508E" w:rsidRPr="00BD508E">
        <w:rPr>
          <w:b/>
          <w:i/>
          <w:sz w:val="44"/>
          <w:szCs w:val="44"/>
          <w:u w:val="single"/>
        </w:rPr>
        <w:lastRenderedPageBreak/>
        <w:t>SUMMARY</w:t>
      </w:r>
      <w:r w:rsidR="00BD508E" w:rsidRPr="00BD508E">
        <w:rPr>
          <w:b/>
          <w:i/>
          <w:sz w:val="56"/>
          <w:szCs w:val="56"/>
          <w:u w:val="single"/>
        </w:rPr>
        <w:t xml:space="preserve"> </w:t>
      </w:r>
      <w:r w:rsidR="00BD508E">
        <w:rPr>
          <w:b/>
          <w:i/>
          <w:sz w:val="56"/>
          <w:szCs w:val="56"/>
          <w:u w:val="single"/>
        </w:rPr>
        <w:t>:</w:t>
      </w:r>
    </w:p>
    <w:p w:rsidR="00A754B4" w:rsidRDefault="00A754B4">
      <w:pPr>
        <w:rPr>
          <w:b/>
          <w:i/>
          <w:sz w:val="56"/>
          <w:szCs w:val="56"/>
          <w:u w:val="single"/>
        </w:rPr>
      </w:pPr>
    </w:p>
    <w:p w:rsidR="00A754B4" w:rsidRDefault="00A754B4">
      <w:pPr>
        <w:rPr>
          <w:b/>
          <w:i/>
          <w:sz w:val="56"/>
          <w:szCs w:val="56"/>
          <w:u w:val="single"/>
        </w:rPr>
      </w:pPr>
    </w:p>
    <w:p w:rsidR="00E95EED" w:rsidRPr="00A754B4" w:rsidRDefault="00E95EED">
      <w:pPr>
        <w:rPr>
          <w:rFonts w:asciiTheme="majorHAnsi" w:hAnsiTheme="majorHAnsi"/>
          <w:sz w:val="36"/>
          <w:szCs w:val="36"/>
        </w:rPr>
      </w:pPr>
      <w:r w:rsidRPr="00A754B4">
        <w:rPr>
          <w:rFonts w:asciiTheme="majorHAnsi" w:hAnsiTheme="majorHAnsi"/>
          <w:sz w:val="36"/>
          <w:szCs w:val="36"/>
        </w:rPr>
        <w:t xml:space="preserve">The Right of Children to Free and Compulsory Education Act, provides for free and compulsory education as a fundamental right of every child in the 6-14 age group and earmarks 25 per cent seats to children from economically weaker sections in private schools. </w:t>
      </w:r>
      <w:r w:rsidR="00BD508E" w:rsidRPr="00A754B4">
        <w:rPr>
          <w:rFonts w:asciiTheme="majorHAnsi" w:hAnsiTheme="majorHAnsi"/>
          <w:sz w:val="36"/>
          <w:szCs w:val="36"/>
        </w:rPr>
        <w:t xml:space="preserve">But </w:t>
      </w:r>
      <w:r w:rsidRPr="00A754B4">
        <w:rPr>
          <w:rFonts w:asciiTheme="majorHAnsi" w:hAnsiTheme="majorHAnsi"/>
          <w:sz w:val="36"/>
          <w:szCs w:val="36"/>
        </w:rPr>
        <w:t xml:space="preserve">going by the data source of National Sample Survey Office the literacy rate of children below 15 years is as low as 75.4 (which are </w:t>
      </w:r>
      <w:r w:rsidR="009B1793" w:rsidRPr="00A754B4">
        <w:rPr>
          <w:rFonts w:asciiTheme="majorHAnsi" w:hAnsiTheme="majorHAnsi"/>
          <w:sz w:val="36"/>
          <w:szCs w:val="36"/>
        </w:rPr>
        <w:t>marginally</w:t>
      </w:r>
      <w:r w:rsidRPr="00A754B4">
        <w:rPr>
          <w:rFonts w:asciiTheme="majorHAnsi" w:hAnsiTheme="majorHAnsi"/>
          <w:sz w:val="36"/>
          <w:szCs w:val="36"/>
        </w:rPr>
        <w:t xml:space="preserve"> low in the rural areas(70.8) as compared to the urban (83.2) ).</w:t>
      </w:r>
    </w:p>
    <w:p w:rsidR="00E95EED" w:rsidRDefault="00E95EED">
      <w:pPr>
        <w:rPr>
          <w:rFonts w:asciiTheme="majorHAnsi" w:hAnsiTheme="majorHAnsi"/>
          <w:sz w:val="28"/>
          <w:szCs w:val="28"/>
        </w:rPr>
      </w:pPr>
    </w:p>
    <w:p w:rsidR="00E95EED" w:rsidRDefault="00E95EED">
      <w:pPr>
        <w:rPr>
          <w:rFonts w:asciiTheme="majorHAnsi" w:hAnsiTheme="majorHAnsi"/>
          <w:sz w:val="28"/>
          <w:szCs w:val="28"/>
        </w:rPr>
      </w:pPr>
    </w:p>
    <w:p w:rsidR="00BD508E" w:rsidRPr="00A754B4" w:rsidRDefault="00E95EED">
      <w:pPr>
        <w:rPr>
          <w:rFonts w:asciiTheme="majorHAnsi" w:hAnsiTheme="majorHAnsi"/>
          <w:sz w:val="36"/>
          <w:szCs w:val="36"/>
        </w:rPr>
      </w:pPr>
      <w:r w:rsidRPr="00A754B4">
        <w:rPr>
          <w:rFonts w:asciiTheme="majorHAnsi" w:hAnsiTheme="majorHAnsi"/>
          <w:sz w:val="36"/>
          <w:szCs w:val="36"/>
        </w:rPr>
        <w:t xml:space="preserve">And hence an effective </w:t>
      </w:r>
      <w:r w:rsidR="009B1793" w:rsidRPr="00A754B4">
        <w:rPr>
          <w:rFonts w:asciiTheme="majorHAnsi" w:hAnsiTheme="majorHAnsi"/>
          <w:sz w:val="36"/>
          <w:szCs w:val="36"/>
        </w:rPr>
        <w:t>digitalized</w:t>
      </w:r>
      <w:r w:rsidR="00A754B4" w:rsidRPr="00A754B4">
        <w:rPr>
          <w:rFonts w:asciiTheme="majorHAnsi" w:hAnsiTheme="majorHAnsi"/>
          <w:sz w:val="36"/>
          <w:szCs w:val="36"/>
        </w:rPr>
        <w:t xml:space="preserve"> computer</w:t>
      </w:r>
      <w:r w:rsidRPr="00A754B4">
        <w:rPr>
          <w:rFonts w:asciiTheme="majorHAnsi" w:hAnsiTheme="majorHAnsi"/>
          <w:sz w:val="36"/>
          <w:szCs w:val="36"/>
        </w:rPr>
        <w:t xml:space="preserve"> program can effectively collect and match the relevant information  at the local level and thereby giving significant and well adapted improvement to this literacy</w:t>
      </w:r>
      <w:r w:rsidR="00D63BB3">
        <w:rPr>
          <w:rFonts w:asciiTheme="majorHAnsi" w:hAnsiTheme="majorHAnsi"/>
          <w:sz w:val="36"/>
          <w:szCs w:val="36"/>
        </w:rPr>
        <w:t xml:space="preserve"> </w:t>
      </w:r>
      <w:r w:rsidRPr="00A754B4">
        <w:rPr>
          <w:rFonts w:asciiTheme="majorHAnsi" w:hAnsiTheme="majorHAnsi"/>
          <w:sz w:val="36"/>
          <w:szCs w:val="36"/>
        </w:rPr>
        <w:t xml:space="preserve"> rates of our country.</w:t>
      </w:r>
    </w:p>
    <w:p w:rsidR="00E95EED" w:rsidRPr="00E95EED" w:rsidRDefault="00E95EED">
      <w:pPr>
        <w:rPr>
          <w:rFonts w:asciiTheme="majorHAnsi" w:hAnsiTheme="majorHAnsi"/>
          <w:sz w:val="28"/>
          <w:szCs w:val="28"/>
        </w:rPr>
      </w:pPr>
    </w:p>
    <w:p w:rsidR="00BD508E" w:rsidRPr="00E95EED" w:rsidRDefault="00BD508E">
      <w:pPr>
        <w:rPr>
          <w:sz w:val="28"/>
          <w:szCs w:val="28"/>
        </w:rPr>
      </w:pPr>
    </w:p>
    <w:p w:rsidR="00BD508E" w:rsidRDefault="00BD508E">
      <w:pPr>
        <w:rPr>
          <w:sz w:val="56"/>
          <w:szCs w:val="56"/>
        </w:rPr>
      </w:pPr>
      <w:r>
        <w:rPr>
          <w:sz w:val="56"/>
          <w:szCs w:val="56"/>
        </w:rPr>
        <w:br w:type="page"/>
      </w:r>
    </w:p>
    <w:tbl>
      <w:tblPr>
        <w:tblStyle w:val="TableGrid"/>
        <w:tblpPr w:leftFromText="180" w:rightFromText="180" w:vertAnchor="page" w:horzAnchor="margin" w:tblpY="4081"/>
        <w:tblW w:w="0" w:type="auto"/>
        <w:tblLook w:val="04A0"/>
      </w:tblPr>
      <w:tblGrid>
        <w:gridCol w:w="3102"/>
        <w:gridCol w:w="3358"/>
        <w:gridCol w:w="3116"/>
      </w:tblGrid>
      <w:tr w:rsidR="00E95EED" w:rsidTr="00FE0478">
        <w:tc>
          <w:tcPr>
            <w:tcW w:w="3102" w:type="dxa"/>
          </w:tcPr>
          <w:p w:rsidR="00E95EED" w:rsidRPr="00E95EED" w:rsidRDefault="00E95EED" w:rsidP="00E95EED">
            <w:pPr>
              <w:rPr>
                <w:rFonts w:asciiTheme="majorHAnsi" w:hAnsiTheme="majorHAnsi"/>
                <w:sz w:val="56"/>
                <w:szCs w:val="56"/>
              </w:rPr>
            </w:pPr>
            <w:r>
              <w:rPr>
                <w:rFonts w:asciiTheme="majorHAnsi" w:hAnsiTheme="majorHAnsi"/>
                <w:sz w:val="56"/>
                <w:szCs w:val="56"/>
              </w:rPr>
              <w:lastRenderedPageBreak/>
              <w:t>S No.</w:t>
            </w:r>
          </w:p>
        </w:tc>
        <w:tc>
          <w:tcPr>
            <w:tcW w:w="3358" w:type="dxa"/>
          </w:tcPr>
          <w:p w:rsidR="00E95EED" w:rsidRPr="00E95EED" w:rsidRDefault="00E95EED" w:rsidP="00E95EED">
            <w:pPr>
              <w:rPr>
                <w:rFonts w:asciiTheme="majorHAnsi" w:hAnsiTheme="majorHAnsi"/>
                <w:sz w:val="56"/>
                <w:szCs w:val="56"/>
              </w:rPr>
            </w:pPr>
            <w:r>
              <w:rPr>
                <w:rFonts w:asciiTheme="majorHAnsi" w:hAnsiTheme="majorHAnsi"/>
                <w:sz w:val="56"/>
                <w:szCs w:val="56"/>
              </w:rPr>
              <w:t>Topic</w:t>
            </w:r>
          </w:p>
        </w:tc>
        <w:tc>
          <w:tcPr>
            <w:tcW w:w="3116" w:type="dxa"/>
          </w:tcPr>
          <w:p w:rsidR="00E95EED" w:rsidRPr="00E95EED" w:rsidRDefault="00E95EED" w:rsidP="00E95EED">
            <w:pPr>
              <w:rPr>
                <w:rFonts w:asciiTheme="majorHAnsi" w:hAnsiTheme="majorHAnsi"/>
                <w:sz w:val="56"/>
                <w:szCs w:val="56"/>
              </w:rPr>
            </w:pPr>
            <w:r>
              <w:rPr>
                <w:rFonts w:asciiTheme="majorHAnsi" w:hAnsiTheme="majorHAnsi"/>
                <w:sz w:val="56"/>
                <w:szCs w:val="56"/>
              </w:rPr>
              <w:t>Page No.</w:t>
            </w:r>
          </w:p>
        </w:tc>
      </w:tr>
      <w:tr w:rsidR="00E95EED" w:rsidTr="00FE0478">
        <w:tc>
          <w:tcPr>
            <w:tcW w:w="3102" w:type="dxa"/>
          </w:tcPr>
          <w:p w:rsidR="00E95EED" w:rsidRPr="00E95EED" w:rsidRDefault="00E95EED" w:rsidP="00E95EED">
            <w:pPr>
              <w:rPr>
                <w:rFonts w:asciiTheme="majorHAnsi" w:hAnsiTheme="majorHAnsi"/>
                <w:sz w:val="56"/>
                <w:szCs w:val="56"/>
              </w:rPr>
            </w:pPr>
            <w:r>
              <w:rPr>
                <w:rFonts w:asciiTheme="majorHAnsi" w:hAnsiTheme="majorHAnsi"/>
                <w:sz w:val="56"/>
                <w:szCs w:val="56"/>
              </w:rPr>
              <w:t>1.</w:t>
            </w:r>
          </w:p>
        </w:tc>
        <w:tc>
          <w:tcPr>
            <w:tcW w:w="3358" w:type="dxa"/>
          </w:tcPr>
          <w:p w:rsidR="00E95EED" w:rsidRPr="00A754B4" w:rsidRDefault="00A754B4" w:rsidP="00E95EED">
            <w:pPr>
              <w:rPr>
                <w:rFonts w:asciiTheme="majorHAnsi" w:hAnsiTheme="majorHAnsi"/>
                <w:sz w:val="36"/>
                <w:szCs w:val="36"/>
              </w:rPr>
            </w:pPr>
            <w:r w:rsidRPr="00A754B4">
              <w:rPr>
                <w:rFonts w:asciiTheme="majorHAnsi" w:hAnsiTheme="majorHAnsi"/>
                <w:sz w:val="36"/>
                <w:szCs w:val="36"/>
              </w:rPr>
              <w:t>Acknowledgment</w:t>
            </w:r>
          </w:p>
        </w:tc>
        <w:tc>
          <w:tcPr>
            <w:tcW w:w="3116" w:type="dxa"/>
          </w:tcPr>
          <w:p w:rsidR="00E95EED" w:rsidRDefault="00FE0478" w:rsidP="00FE0478">
            <w:pPr>
              <w:jc w:val="center"/>
              <w:rPr>
                <w:rFonts w:ascii="Arial Black" w:hAnsi="Arial Black"/>
                <w:sz w:val="56"/>
                <w:szCs w:val="56"/>
              </w:rPr>
            </w:pPr>
            <w:r>
              <w:rPr>
                <w:rFonts w:ascii="Arial Black" w:hAnsi="Arial Black"/>
                <w:sz w:val="56"/>
                <w:szCs w:val="56"/>
              </w:rPr>
              <w:t>1</w:t>
            </w:r>
          </w:p>
        </w:tc>
      </w:tr>
      <w:tr w:rsidR="00E95EED" w:rsidTr="00FE0478">
        <w:tc>
          <w:tcPr>
            <w:tcW w:w="3102" w:type="dxa"/>
          </w:tcPr>
          <w:p w:rsidR="00E95EED" w:rsidRPr="00E95EED" w:rsidRDefault="00E95EED" w:rsidP="00E95EED">
            <w:pPr>
              <w:rPr>
                <w:rFonts w:asciiTheme="majorHAnsi" w:hAnsiTheme="majorHAnsi"/>
                <w:sz w:val="56"/>
                <w:szCs w:val="56"/>
              </w:rPr>
            </w:pPr>
            <w:r>
              <w:rPr>
                <w:rFonts w:asciiTheme="majorHAnsi" w:hAnsiTheme="majorHAnsi"/>
                <w:sz w:val="56"/>
                <w:szCs w:val="56"/>
              </w:rPr>
              <w:t>2.</w:t>
            </w:r>
          </w:p>
        </w:tc>
        <w:tc>
          <w:tcPr>
            <w:tcW w:w="3358" w:type="dxa"/>
          </w:tcPr>
          <w:p w:rsidR="00E95EED" w:rsidRPr="00A754B4" w:rsidRDefault="00FE0478" w:rsidP="00E95EED">
            <w:pPr>
              <w:rPr>
                <w:rFonts w:asciiTheme="majorHAnsi" w:hAnsiTheme="majorHAnsi"/>
                <w:sz w:val="56"/>
                <w:szCs w:val="56"/>
              </w:rPr>
            </w:pPr>
            <w:r w:rsidRPr="00A754B4">
              <w:rPr>
                <w:rFonts w:asciiTheme="majorHAnsi" w:hAnsiTheme="majorHAnsi"/>
                <w:sz w:val="56"/>
                <w:szCs w:val="56"/>
              </w:rPr>
              <w:t>Introduction</w:t>
            </w:r>
          </w:p>
        </w:tc>
        <w:tc>
          <w:tcPr>
            <w:tcW w:w="3116" w:type="dxa"/>
          </w:tcPr>
          <w:p w:rsidR="00E95EED" w:rsidRDefault="00E57CEF" w:rsidP="00E57CEF">
            <w:pPr>
              <w:jc w:val="center"/>
              <w:rPr>
                <w:rFonts w:ascii="Arial Black" w:hAnsi="Arial Black"/>
                <w:sz w:val="56"/>
                <w:szCs w:val="56"/>
              </w:rPr>
            </w:pPr>
            <w:r>
              <w:rPr>
                <w:rFonts w:ascii="Arial Black" w:hAnsi="Arial Black"/>
                <w:sz w:val="56"/>
                <w:szCs w:val="56"/>
              </w:rPr>
              <w:t>2-4</w:t>
            </w:r>
          </w:p>
        </w:tc>
      </w:tr>
      <w:tr w:rsidR="00E95EED" w:rsidTr="00FE0478">
        <w:tc>
          <w:tcPr>
            <w:tcW w:w="3102" w:type="dxa"/>
          </w:tcPr>
          <w:p w:rsidR="00E95EED" w:rsidRPr="00E95EED" w:rsidRDefault="00E95EED" w:rsidP="00E95EED">
            <w:pPr>
              <w:rPr>
                <w:rFonts w:asciiTheme="majorHAnsi" w:hAnsiTheme="majorHAnsi"/>
                <w:sz w:val="56"/>
                <w:szCs w:val="56"/>
              </w:rPr>
            </w:pPr>
            <w:r>
              <w:rPr>
                <w:rFonts w:asciiTheme="majorHAnsi" w:hAnsiTheme="majorHAnsi"/>
                <w:sz w:val="56"/>
                <w:szCs w:val="56"/>
              </w:rPr>
              <w:t>3.</w:t>
            </w:r>
          </w:p>
        </w:tc>
        <w:tc>
          <w:tcPr>
            <w:tcW w:w="3358" w:type="dxa"/>
          </w:tcPr>
          <w:p w:rsidR="00E95EED" w:rsidRPr="00A754B4" w:rsidRDefault="00FE0478" w:rsidP="00E95EED">
            <w:pPr>
              <w:rPr>
                <w:rFonts w:asciiTheme="majorHAnsi" w:hAnsiTheme="majorHAnsi"/>
                <w:sz w:val="56"/>
                <w:szCs w:val="56"/>
              </w:rPr>
            </w:pPr>
            <w:r w:rsidRPr="00A754B4">
              <w:rPr>
                <w:rFonts w:asciiTheme="majorHAnsi" w:hAnsiTheme="majorHAnsi"/>
                <w:sz w:val="56"/>
                <w:szCs w:val="56"/>
              </w:rPr>
              <w:t>Methodology</w:t>
            </w:r>
          </w:p>
        </w:tc>
        <w:tc>
          <w:tcPr>
            <w:tcW w:w="3116" w:type="dxa"/>
          </w:tcPr>
          <w:p w:rsidR="00E95EED" w:rsidRDefault="00E57CEF" w:rsidP="00E57CEF">
            <w:pPr>
              <w:jc w:val="center"/>
              <w:rPr>
                <w:rFonts w:ascii="Arial Black" w:hAnsi="Arial Black"/>
                <w:sz w:val="56"/>
                <w:szCs w:val="56"/>
              </w:rPr>
            </w:pPr>
            <w:r>
              <w:rPr>
                <w:rFonts w:ascii="Arial Black" w:hAnsi="Arial Black"/>
                <w:sz w:val="56"/>
                <w:szCs w:val="56"/>
              </w:rPr>
              <w:t>5-9</w:t>
            </w:r>
          </w:p>
        </w:tc>
      </w:tr>
      <w:tr w:rsidR="00E95EED" w:rsidTr="00FE0478">
        <w:tc>
          <w:tcPr>
            <w:tcW w:w="3102" w:type="dxa"/>
          </w:tcPr>
          <w:p w:rsidR="00E95EED" w:rsidRPr="00E95EED" w:rsidRDefault="00E95EED" w:rsidP="00E95EED">
            <w:pPr>
              <w:rPr>
                <w:rFonts w:asciiTheme="majorHAnsi" w:hAnsiTheme="majorHAnsi"/>
                <w:sz w:val="56"/>
                <w:szCs w:val="56"/>
              </w:rPr>
            </w:pPr>
            <w:r>
              <w:rPr>
                <w:rFonts w:asciiTheme="majorHAnsi" w:hAnsiTheme="majorHAnsi"/>
                <w:sz w:val="56"/>
                <w:szCs w:val="56"/>
              </w:rPr>
              <w:t>4.</w:t>
            </w:r>
          </w:p>
        </w:tc>
        <w:tc>
          <w:tcPr>
            <w:tcW w:w="3358" w:type="dxa"/>
          </w:tcPr>
          <w:p w:rsidR="00E95EED" w:rsidRPr="00A754B4" w:rsidRDefault="00FE0478" w:rsidP="00E95EED">
            <w:pPr>
              <w:rPr>
                <w:rFonts w:asciiTheme="majorHAnsi" w:hAnsiTheme="majorHAnsi"/>
                <w:sz w:val="56"/>
                <w:szCs w:val="56"/>
              </w:rPr>
            </w:pPr>
            <w:r w:rsidRPr="00A754B4">
              <w:rPr>
                <w:rFonts w:asciiTheme="majorHAnsi" w:hAnsiTheme="majorHAnsi"/>
                <w:sz w:val="56"/>
                <w:szCs w:val="56"/>
              </w:rPr>
              <w:t>Conclusion</w:t>
            </w:r>
          </w:p>
        </w:tc>
        <w:tc>
          <w:tcPr>
            <w:tcW w:w="3116" w:type="dxa"/>
          </w:tcPr>
          <w:p w:rsidR="00E95EED" w:rsidRDefault="00E57CEF" w:rsidP="00E57CEF">
            <w:pPr>
              <w:jc w:val="center"/>
              <w:rPr>
                <w:rFonts w:ascii="Arial Black" w:hAnsi="Arial Black"/>
                <w:sz w:val="56"/>
                <w:szCs w:val="56"/>
              </w:rPr>
            </w:pPr>
            <w:r>
              <w:rPr>
                <w:rFonts w:ascii="Arial Black" w:hAnsi="Arial Black"/>
                <w:sz w:val="56"/>
                <w:szCs w:val="56"/>
              </w:rPr>
              <w:t>10</w:t>
            </w:r>
          </w:p>
        </w:tc>
      </w:tr>
      <w:tr w:rsidR="00E95EED" w:rsidTr="00FE0478">
        <w:tc>
          <w:tcPr>
            <w:tcW w:w="3102" w:type="dxa"/>
          </w:tcPr>
          <w:p w:rsidR="00E95EED" w:rsidRPr="00E95EED" w:rsidRDefault="00E95EED" w:rsidP="00E95EED">
            <w:pPr>
              <w:rPr>
                <w:rFonts w:asciiTheme="majorHAnsi" w:hAnsiTheme="majorHAnsi"/>
                <w:sz w:val="56"/>
                <w:szCs w:val="56"/>
              </w:rPr>
            </w:pPr>
            <w:r>
              <w:rPr>
                <w:rFonts w:asciiTheme="majorHAnsi" w:hAnsiTheme="majorHAnsi"/>
                <w:sz w:val="56"/>
                <w:szCs w:val="56"/>
              </w:rPr>
              <w:t>5.</w:t>
            </w:r>
          </w:p>
        </w:tc>
        <w:tc>
          <w:tcPr>
            <w:tcW w:w="3358" w:type="dxa"/>
          </w:tcPr>
          <w:p w:rsidR="00E95EED" w:rsidRPr="00A754B4" w:rsidRDefault="00FE0478" w:rsidP="00E95EED">
            <w:pPr>
              <w:rPr>
                <w:rFonts w:asciiTheme="majorHAnsi" w:hAnsiTheme="majorHAnsi"/>
                <w:sz w:val="56"/>
                <w:szCs w:val="56"/>
              </w:rPr>
            </w:pPr>
            <w:r w:rsidRPr="00A754B4">
              <w:rPr>
                <w:rFonts w:asciiTheme="majorHAnsi" w:hAnsiTheme="majorHAnsi"/>
                <w:sz w:val="56"/>
                <w:szCs w:val="56"/>
              </w:rPr>
              <w:t>References</w:t>
            </w:r>
          </w:p>
        </w:tc>
        <w:tc>
          <w:tcPr>
            <w:tcW w:w="3116" w:type="dxa"/>
          </w:tcPr>
          <w:p w:rsidR="00E95EED" w:rsidRDefault="00E57CEF" w:rsidP="00E57CEF">
            <w:pPr>
              <w:jc w:val="center"/>
              <w:rPr>
                <w:rFonts w:ascii="Arial Black" w:hAnsi="Arial Black"/>
                <w:sz w:val="56"/>
                <w:szCs w:val="56"/>
              </w:rPr>
            </w:pPr>
            <w:r>
              <w:rPr>
                <w:rFonts w:ascii="Arial Black" w:hAnsi="Arial Black"/>
                <w:sz w:val="56"/>
                <w:szCs w:val="56"/>
              </w:rPr>
              <w:t>11</w:t>
            </w:r>
          </w:p>
        </w:tc>
      </w:tr>
    </w:tbl>
    <w:p w:rsidR="00E95EED" w:rsidRDefault="00E95EED">
      <w:pPr>
        <w:rPr>
          <w:rFonts w:asciiTheme="majorHAnsi" w:hAnsiTheme="majorHAnsi"/>
          <w:sz w:val="56"/>
          <w:szCs w:val="56"/>
        </w:rPr>
      </w:pPr>
      <w:r w:rsidRPr="00E95EED">
        <w:rPr>
          <w:rFonts w:asciiTheme="majorHAnsi" w:hAnsiTheme="majorHAnsi"/>
          <w:sz w:val="56"/>
          <w:szCs w:val="56"/>
          <w:u w:val="single"/>
        </w:rPr>
        <w:t>Table</w:t>
      </w:r>
      <w:r>
        <w:rPr>
          <w:rFonts w:asciiTheme="majorHAnsi" w:hAnsiTheme="majorHAnsi"/>
          <w:sz w:val="56"/>
          <w:szCs w:val="56"/>
        </w:rPr>
        <w:t xml:space="preserve"> </w:t>
      </w:r>
      <w:r w:rsidRPr="00E95EED">
        <w:rPr>
          <w:rFonts w:asciiTheme="majorHAnsi" w:hAnsiTheme="majorHAnsi"/>
          <w:sz w:val="56"/>
          <w:szCs w:val="56"/>
          <w:u w:val="single"/>
        </w:rPr>
        <w:t>Of</w:t>
      </w:r>
      <w:r>
        <w:rPr>
          <w:rFonts w:asciiTheme="majorHAnsi" w:hAnsiTheme="majorHAnsi"/>
          <w:sz w:val="56"/>
          <w:szCs w:val="56"/>
        </w:rPr>
        <w:t xml:space="preserve"> </w:t>
      </w:r>
      <w:r w:rsidRPr="00E95EED">
        <w:rPr>
          <w:rFonts w:asciiTheme="majorHAnsi" w:hAnsiTheme="majorHAnsi"/>
          <w:sz w:val="56"/>
          <w:szCs w:val="56"/>
          <w:u w:val="single"/>
        </w:rPr>
        <w:t>Content</w:t>
      </w:r>
      <w:r>
        <w:rPr>
          <w:rFonts w:asciiTheme="majorHAnsi" w:hAnsiTheme="majorHAnsi"/>
          <w:sz w:val="56"/>
          <w:szCs w:val="56"/>
        </w:rPr>
        <w:t xml:space="preserve"> :</w:t>
      </w:r>
    </w:p>
    <w:p w:rsidR="00A754B4" w:rsidRDefault="00E95EED">
      <w:pPr>
        <w:rPr>
          <w:rFonts w:asciiTheme="majorHAnsi" w:hAnsiTheme="majorHAnsi"/>
          <w:sz w:val="56"/>
          <w:szCs w:val="56"/>
        </w:rPr>
      </w:pPr>
      <w:r>
        <w:rPr>
          <w:rFonts w:asciiTheme="majorHAnsi" w:hAnsiTheme="majorHAnsi"/>
          <w:sz w:val="56"/>
          <w:szCs w:val="56"/>
        </w:rPr>
        <w:br w:type="page"/>
      </w:r>
    </w:p>
    <w:p w:rsidR="00A754B4" w:rsidRPr="00A754B4" w:rsidRDefault="00A754B4">
      <w:pPr>
        <w:rPr>
          <w:rFonts w:asciiTheme="majorHAnsi" w:hAnsiTheme="majorHAnsi"/>
          <w:b/>
          <w:sz w:val="56"/>
          <w:szCs w:val="56"/>
        </w:rPr>
      </w:pPr>
      <w:r w:rsidRPr="00A754B4">
        <w:rPr>
          <w:rFonts w:asciiTheme="majorHAnsi" w:hAnsiTheme="majorHAnsi"/>
          <w:b/>
          <w:sz w:val="56"/>
          <w:szCs w:val="56"/>
        </w:rPr>
        <w:lastRenderedPageBreak/>
        <w:t>ACKNOWLEDGMENT :</w:t>
      </w:r>
    </w:p>
    <w:p w:rsidR="00A754B4" w:rsidRDefault="00A754B4">
      <w:pPr>
        <w:rPr>
          <w:rFonts w:asciiTheme="majorHAnsi" w:hAnsiTheme="majorHAnsi"/>
          <w:sz w:val="56"/>
          <w:szCs w:val="56"/>
        </w:rPr>
      </w:pPr>
    </w:p>
    <w:p w:rsidR="00A754B4" w:rsidRPr="00A754B4" w:rsidRDefault="00A754B4">
      <w:pPr>
        <w:rPr>
          <w:rFonts w:asciiTheme="majorHAnsi" w:hAnsiTheme="majorHAnsi"/>
          <w:sz w:val="28"/>
          <w:szCs w:val="28"/>
        </w:rPr>
      </w:pPr>
      <w:r w:rsidRPr="00A754B4">
        <w:rPr>
          <w:rFonts w:asciiTheme="majorHAnsi" w:hAnsiTheme="majorHAnsi"/>
          <w:sz w:val="28"/>
          <w:szCs w:val="28"/>
        </w:rPr>
        <w:t xml:space="preserve">I Ashish Singh would like to thank my elder brother     </w:t>
      </w:r>
    </w:p>
    <w:p w:rsidR="00A754B4" w:rsidRDefault="00A754B4">
      <w:pPr>
        <w:rPr>
          <w:rFonts w:asciiTheme="majorHAnsi" w:hAnsiTheme="majorHAnsi"/>
          <w:sz w:val="28"/>
          <w:szCs w:val="28"/>
        </w:rPr>
      </w:pPr>
      <w:r>
        <w:rPr>
          <w:rFonts w:asciiTheme="majorHAnsi" w:hAnsiTheme="majorHAnsi"/>
          <w:sz w:val="28"/>
          <w:szCs w:val="28"/>
        </w:rPr>
        <w:t>w</w:t>
      </w:r>
      <w:r w:rsidRPr="00A754B4">
        <w:rPr>
          <w:rFonts w:asciiTheme="majorHAnsi" w:hAnsiTheme="majorHAnsi"/>
          <w:sz w:val="28"/>
          <w:szCs w:val="28"/>
        </w:rPr>
        <w:t>orking in th</w:t>
      </w:r>
      <w:r>
        <w:rPr>
          <w:rFonts w:asciiTheme="majorHAnsi" w:hAnsiTheme="majorHAnsi"/>
          <w:sz w:val="28"/>
          <w:szCs w:val="28"/>
        </w:rPr>
        <w:t>e Ministry of Defence of GOI</w:t>
      </w:r>
      <w:r w:rsidR="00F92DAC">
        <w:rPr>
          <w:rFonts w:asciiTheme="majorHAnsi" w:hAnsiTheme="majorHAnsi"/>
          <w:sz w:val="28"/>
          <w:szCs w:val="28"/>
        </w:rPr>
        <w:t xml:space="preserve"> for helping me to research at relevant levels</w:t>
      </w:r>
      <w:r>
        <w:rPr>
          <w:rFonts w:asciiTheme="majorHAnsi" w:hAnsiTheme="majorHAnsi"/>
          <w:sz w:val="28"/>
          <w:szCs w:val="28"/>
        </w:rPr>
        <w:t xml:space="preserve"> .</w:t>
      </w:r>
    </w:p>
    <w:p w:rsidR="00A754B4" w:rsidRDefault="00A754B4">
      <w:pPr>
        <w:rPr>
          <w:rFonts w:asciiTheme="majorHAnsi" w:hAnsiTheme="majorHAnsi"/>
          <w:sz w:val="28"/>
          <w:szCs w:val="28"/>
        </w:rPr>
      </w:pPr>
    </w:p>
    <w:p w:rsidR="00A754B4" w:rsidRDefault="00A754B4">
      <w:pPr>
        <w:rPr>
          <w:rFonts w:asciiTheme="majorHAnsi" w:hAnsiTheme="majorHAnsi"/>
          <w:sz w:val="28"/>
          <w:szCs w:val="28"/>
        </w:rPr>
      </w:pPr>
    </w:p>
    <w:p w:rsidR="00F92DAC" w:rsidRDefault="00A754B4">
      <w:pPr>
        <w:rPr>
          <w:rFonts w:asciiTheme="majorHAnsi" w:hAnsiTheme="majorHAnsi"/>
          <w:sz w:val="28"/>
          <w:szCs w:val="28"/>
        </w:rPr>
      </w:pPr>
      <w:r>
        <w:rPr>
          <w:rFonts w:asciiTheme="majorHAnsi" w:hAnsiTheme="majorHAnsi"/>
          <w:sz w:val="28"/>
          <w:szCs w:val="28"/>
        </w:rPr>
        <w:t>I would also like to thank my friend Garvit for going through the draft and suggesting some mandatory changes</w:t>
      </w:r>
    </w:p>
    <w:p w:rsidR="00F92DAC" w:rsidRDefault="00F92DAC">
      <w:pPr>
        <w:rPr>
          <w:rFonts w:asciiTheme="majorHAnsi" w:hAnsiTheme="majorHAnsi"/>
          <w:sz w:val="28"/>
          <w:szCs w:val="28"/>
        </w:rPr>
      </w:pPr>
    </w:p>
    <w:p w:rsidR="00F92DAC" w:rsidRDefault="00F92DAC">
      <w:pPr>
        <w:rPr>
          <w:rFonts w:asciiTheme="majorHAnsi" w:hAnsiTheme="majorHAnsi"/>
          <w:sz w:val="28"/>
          <w:szCs w:val="28"/>
        </w:rPr>
      </w:pPr>
    </w:p>
    <w:p w:rsidR="00F92DAC" w:rsidRDefault="00F92DAC">
      <w:pPr>
        <w:rPr>
          <w:rFonts w:asciiTheme="majorHAnsi" w:hAnsiTheme="majorHAnsi"/>
          <w:sz w:val="28"/>
          <w:szCs w:val="28"/>
        </w:rPr>
      </w:pPr>
    </w:p>
    <w:p w:rsidR="00F92DAC" w:rsidRDefault="00F92DAC">
      <w:pPr>
        <w:rPr>
          <w:rFonts w:asciiTheme="majorHAnsi" w:hAnsiTheme="majorHAnsi"/>
          <w:sz w:val="28"/>
          <w:szCs w:val="28"/>
        </w:rPr>
      </w:pPr>
    </w:p>
    <w:p w:rsidR="00F92DAC" w:rsidRDefault="00F92DAC">
      <w:pPr>
        <w:rPr>
          <w:rFonts w:asciiTheme="majorHAnsi" w:hAnsiTheme="majorHAnsi"/>
          <w:sz w:val="28"/>
          <w:szCs w:val="28"/>
        </w:rPr>
      </w:pPr>
    </w:p>
    <w:p w:rsidR="00F92DAC" w:rsidRDefault="00F92DAC">
      <w:pPr>
        <w:rPr>
          <w:rFonts w:asciiTheme="majorHAnsi" w:hAnsiTheme="majorHAnsi"/>
          <w:sz w:val="28"/>
          <w:szCs w:val="28"/>
        </w:rPr>
      </w:pPr>
    </w:p>
    <w:p w:rsidR="00F92DAC" w:rsidRDefault="00F92DAC">
      <w:pPr>
        <w:rPr>
          <w:rFonts w:asciiTheme="majorHAnsi" w:hAnsiTheme="majorHAnsi"/>
          <w:sz w:val="28"/>
          <w:szCs w:val="28"/>
        </w:rPr>
      </w:pPr>
    </w:p>
    <w:p w:rsidR="00F92DAC" w:rsidRDefault="00F92DAC">
      <w:pPr>
        <w:rPr>
          <w:rFonts w:asciiTheme="majorHAnsi" w:hAnsiTheme="majorHAnsi"/>
          <w:sz w:val="28"/>
          <w:szCs w:val="28"/>
        </w:rPr>
      </w:pPr>
    </w:p>
    <w:p w:rsidR="00F92DAC" w:rsidRDefault="00F92DAC">
      <w:pPr>
        <w:rPr>
          <w:rFonts w:asciiTheme="majorHAnsi" w:hAnsiTheme="majorHAnsi"/>
          <w:sz w:val="28"/>
          <w:szCs w:val="28"/>
        </w:rPr>
      </w:pPr>
    </w:p>
    <w:p w:rsidR="00F92DAC" w:rsidRDefault="00F92DAC">
      <w:pPr>
        <w:rPr>
          <w:rFonts w:asciiTheme="majorHAnsi" w:hAnsiTheme="majorHAnsi"/>
          <w:sz w:val="28"/>
          <w:szCs w:val="28"/>
        </w:rPr>
      </w:pPr>
    </w:p>
    <w:p w:rsidR="00F92DAC" w:rsidRDefault="00F92DAC">
      <w:pPr>
        <w:rPr>
          <w:rFonts w:asciiTheme="majorHAnsi" w:hAnsiTheme="majorHAnsi"/>
          <w:sz w:val="28"/>
          <w:szCs w:val="28"/>
        </w:rPr>
      </w:pPr>
    </w:p>
    <w:p w:rsidR="00A754B4" w:rsidRPr="00FE0478" w:rsidRDefault="00F92DAC" w:rsidP="00F92DAC">
      <w:pPr>
        <w:jc w:val="center"/>
        <w:rPr>
          <w:rFonts w:asciiTheme="majorHAnsi" w:hAnsiTheme="majorHAnsi"/>
          <w:b/>
          <w:bCs/>
          <w:color w:val="548DD4" w:themeColor="text2" w:themeTint="99"/>
          <w:sz w:val="56"/>
          <w:szCs w:val="56"/>
        </w:rPr>
      </w:pPr>
      <w:r w:rsidRPr="00FE0478">
        <w:rPr>
          <w:rFonts w:asciiTheme="majorHAnsi" w:hAnsiTheme="majorHAnsi"/>
          <w:b/>
          <w:bCs/>
          <w:color w:val="548DD4" w:themeColor="text2" w:themeTint="99"/>
          <w:sz w:val="32"/>
          <w:szCs w:val="32"/>
        </w:rPr>
        <w:t>1</w:t>
      </w:r>
      <w:r w:rsidR="00A754B4" w:rsidRPr="00FE0478">
        <w:rPr>
          <w:rFonts w:asciiTheme="majorHAnsi" w:hAnsiTheme="majorHAnsi"/>
          <w:b/>
          <w:bCs/>
          <w:color w:val="548DD4" w:themeColor="text2" w:themeTint="99"/>
          <w:sz w:val="28"/>
          <w:szCs w:val="28"/>
        </w:rPr>
        <w:t xml:space="preserve"> </w:t>
      </w:r>
      <w:r w:rsidR="00A754B4" w:rsidRPr="00FE0478">
        <w:rPr>
          <w:rFonts w:asciiTheme="majorHAnsi" w:hAnsiTheme="majorHAnsi"/>
          <w:b/>
          <w:bCs/>
          <w:color w:val="548DD4" w:themeColor="text2" w:themeTint="99"/>
          <w:sz w:val="56"/>
          <w:szCs w:val="56"/>
        </w:rPr>
        <w:br w:type="page"/>
      </w:r>
    </w:p>
    <w:p w:rsidR="00E95EED" w:rsidRDefault="00E95EED">
      <w:pPr>
        <w:rPr>
          <w:rFonts w:asciiTheme="majorHAnsi" w:hAnsiTheme="majorHAnsi"/>
          <w:sz w:val="56"/>
          <w:szCs w:val="56"/>
        </w:rPr>
      </w:pPr>
    </w:p>
    <w:p w:rsidR="00BD508E" w:rsidRDefault="00E95EED">
      <w:pPr>
        <w:rPr>
          <w:rFonts w:asciiTheme="majorHAnsi" w:hAnsiTheme="majorHAnsi"/>
          <w:b/>
          <w:sz w:val="56"/>
          <w:szCs w:val="56"/>
          <w:u w:val="single"/>
        </w:rPr>
      </w:pPr>
      <w:r w:rsidRPr="00E95EED">
        <w:rPr>
          <w:rFonts w:asciiTheme="majorHAnsi" w:hAnsiTheme="majorHAnsi"/>
          <w:b/>
          <w:sz w:val="56"/>
          <w:szCs w:val="56"/>
          <w:u w:val="single"/>
        </w:rPr>
        <w:t>INTRODUCTION</w:t>
      </w:r>
      <w:r>
        <w:rPr>
          <w:rFonts w:asciiTheme="majorHAnsi" w:hAnsiTheme="majorHAnsi"/>
          <w:b/>
          <w:sz w:val="56"/>
          <w:szCs w:val="56"/>
          <w:u w:val="single"/>
        </w:rPr>
        <w:t xml:space="preserve"> :</w:t>
      </w:r>
    </w:p>
    <w:p w:rsidR="00E95EED" w:rsidRDefault="00E95EED">
      <w:pPr>
        <w:rPr>
          <w:rFonts w:asciiTheme="majorHAnsi" w:hAnsiTheme="majorHAnsi"/>
          <w:b/>
          <w:sz w:val="56"/>
          <w:szCs w:val="56"/>
          <w:u w:val="single"/>
        </w:rPr>
      </w:pPr>
    </w:p>
    <w:p w:rsidR="00E95EED" w:rsidRDefault="00E95EED">
      <w:pPr>
        <w:rPr>
          <w:rFonts w:asciiTheme="majorHAnsi" w:hAnsiTheme="majorHAnsi"/>
          <w:sz w:val="28"/>
          <w:szCs w:val="28"/>
        </w:rPr>
      </w:pPr>
      <w:r>
        <w:rPr>
          <w:rFonts w:asciiTheme="majorHAnsi" w:hAnsiTheme="majorHAnsi"/>
          <w:sz w:val="28"/>
          <w:szCs w:val="28"/>
        </w:rPr>
        <w:t xml:space="preserve">The objective of this programme is to improvise the low literacy rates of children among the age group (6-14) by targeting the right audience through </w:t>
      </w:r>
      <w:r w:rsidR="009B1793">
        <w:rPr>
          <w:rFonts w:asciiTheme="majorHAnsi" w:hAnsiTheme="majorHAnsi"/>
          <w:sz w:val="28"/>
          <w:szCs w:val="28"/>
        </w:rPr>
        <w:t>digitalized</w:t>
      </w:r>
      <w:r>
        <w:rPr>
          <w:rFonts w:asciiTheme="majorHAnsi" w:hAnsiTheme="majorHAnsi"/>
          <w:sz w:val="28"/>
          <w:szCs w:val="28"/>
        </w:rPr>
        <w:t xml:space="preserve"> ways and improving the participation of children belonging to the rural and poor areas . RTE Act says that the state government or local authorities will determine the </w:t>
      </w:r>
      <w:r w:rsidR="00F92DAC">
        <w:rPr>
          <w:rFonts w:asciiTheme="majorHAnsi" w:hAnsiTheme="majorHAnsi"/>
          <w:sz w:val="28"/>
          <w:szCs w:val="28"/>
        </w:rPr>
        <w:t>neighborhood</w:t>
      </w:r>
      <w:r>
        <w:rPr>
          <w:rFonts w:asciiTheme="majorHAnsi" w:hAnsiTheme="majorHAnsi"/>
          <w:sz w:val="28"/>
          <w:szCs w:val="28"/>
        </w:rPr>
        <w:t xml:space="preserve"> schools by undertaking school mapping . Such agencies shall ensure that no child is subjected to caste , class , religious or gender abuse in school . </w:t>
      </w:r>
    </w:p>
    <w:p w:rsidR="00E95EED" w:rsidRDefault="00E95EED">
      <w:pPr>
        <w:rPr>
          <w:rFonts w:asciiTheme="majorHAnsi" w:hAnsiTheme="majorHAnsi"/>
          <w:sz w:val="28"/>
          <w:szCs w:val="28"/>
        </w:rPr>
      </w:pPr>
    </w:p>
    <w:p w:rsidR="00E95EED" w:rsidRPr="00E95EED" w:rsidRDefault="00E95EED" w:rsidP="00E95EED">
      <w:pPr>
        <w:rPr>
          <w:rFonts w:asciiTheme="majorHAnsi" w:hAnsiTheme="majorHAnsi"/>
          <w:sz w:val="28"/>
          <w:szCs w:val="28"/>
        </w:rPr>
      </w:pPr>
      <w:r>
        <w:rPr>
          <w:rFonts w:asciiTheme="majorHAnsi" w:hAnsiTheme="majorHAnsi"/>
          <w:sz w:val="28"/>
          <w:szCs w:val="28"/>
        </w:rPr>
        <w:t xml:space="preserve">The local authority must conduct a household survey and maintain a record of all children </w:t>
      </w:r>
      <w:r w:rsidRPr="00E95EED">
        <w:rPr>
          <w:rFonts w:asciiTheme="majorHAnsi" w:hAnsiTheme="majorHAnsi"/>
          <w:sz w:val="28"/>
          <w:szCs w:val="28"/>
        </w:rPr>
        <w:t>in its jurisdiction. The record will contain detailed information about the child and his/her parents, and will specify whether the child belongs to the weaker section or disadvantaged group or having any disability.</w:t>
      </w:r>
    </w:p>
    <w:p w:rsidR="00E95EED" w:rsidRPr="00E95EED" w:rsidRDefault="00E95EED" w:rsidP="00E95EED">
      <w:pPr>
        <w:rPr>
          <w:rFonts w:asciiTheme="majorHAnsi" w:hAnsiTheme="majorHAnsi"/>
          <w:sz w:val="28"/>
          <w:szCs w:val="28"/>
        </w:rPr>
      </w:pPr>
    </w:p>
    <w:p w:rsidR="00E95EED" w:rsidRPr="00E95EED" w:rsidRDefault="00E95EED" w:rsidP="00E95EED">
      <w:pPr>
        <w:rPr>
          <w:rFonts w:asciiTheme="majorHAnsi" w:hAnsiTheme="majorHAnsi"/>
          <w:sz w:val="28"/>
          <w:szCs w:val="28"/>
        </w:rPr>
      </w:pPr>
      <w:r w:rsidRPr="00E95EED">
        <w:rPr>
          <w:rFonts w:asciiTheme="majorHAnsi" w:hAnsiTheme="majorHAnsi"/>
          <w:sz w:val="28"/>
          <w:szCs w:val="28"/>
        </w:rPr>
        <w:t>The state government or local authorities will identify children with disabilities and children from disadvantaged groups every year.</w:t>
      </w:r>
    </w:p>
    <w:p w:rsidR="00E95EED" w:rsidRPr="00E95EED" w:rsidRDefault="00E95EED" w:rsidP="00E95EED">
      <w:pPr>
        <w:rPr>
          <w:rFonts w:asciiTheme="majorHAnsi" w:hAnsiTheme="majorHAnsi"/>
          <w:sz w:val="28"/>
          <w:szCs w:val="28"/>
        </w:rPr>
      </w:pPr>
    </w:p>
    <w:p w:rsidR="00E95EED" w:rsidRDefault="00E95EED" w:rsidP="00E95EED">
      <w:pPr>
        <w:rPr>
          <w:rFonts w:asciiTheme="majorHAnsi" w:hAnsiTheme="majorHAnsi"/>
          <w:sz w:val="28"/>
          <w:szCs w:val="28"/>
        </w:rPr>
      </w:pPr>
      <w:r w:rsidRPr="00E95EED">
        <w:rPr>
          <w:rFonts w:asciiTheme="majorHAnsi" w:hAnsiTheme="majorHAnsi"/>
          <w:sz w:val="28"/>
          <w:szCs w:val="28"/>
        </w:rPr>
        <w:t>Unaided and private schools shall ensure that children from weaker sections and disadvantaged groups shall not be segregated from the other children in the classrooms nor shall their classes be held at places and timings different from the classes held for the other children.</w:t>
      </w:r>
    </w:p>
    <w:p w:rsidR="00FE0478" w:rsidRPr="00FE0478" w:rsidRDefault="00FE0478" w:rsidP="00FE0478">
      <w:pPr>
        <w:jc w:val="center"/>
        <w:rPr>
          <w:rFonts w:asciiTheme="majorHAnsi" w:hAnsiTheme="majorHAnsi"/>
          <w:b/>
          <w:bCs/>
          <w:color w:val="548DD4" w:themeColor="text2" w:themeTint="99"/>
          <w:sz w:val="32"/>
          <w:szCs w:val="32"/>
        </w:rPr>
      </w:pPr>
      <w:r w:rsidRPr="00FE0478">
        <w:rPr>
          <w:rFonts w:asciiTheme="majorHAnsi" w:hAnsiTheme="majorHAnsi"/>
          <w:b/>
          <w:bCs/>
          <w:color w:val="548DD4" w:themeColor="text2" w:themeTint="99"/>
          <w:sz w:val="32"/>
          <w:szCs w:val="32"/>
        </w:rPr>
        <w:t>2</w:t>
      </w:r>
    </w:p>
    <w:p w:rsidR="00E95EED" w:rsidRDefault="00FA57FB" w:rsidP="00E95EED">
      <w:pPr>
        <w:rPr>
          <w:rFonts w:asciiTheme="majorHAnsi" w:hAnsiTheme="majorHAnsi"/>
          <w:sz w:val="28"/>
          <w:szCs w:val="28"/>
        </w:rPr>
      </w:pPr>
      <w:r>
        <w:rPr>
          <w:rFonts w:asciiTheme="majorHAnsi" w:hAnsiTheme="majorHAnsi"/>
          <w:noProof/>
          <w:sz w:val="28"/>
          <w:szCs w:val="28"/>
          <w:lang w:bidi="hi-IN"/>
        </w:rPr>
        <w:lastRenderedPageBreak/>
        <w:drawing>
          <wp:inline distT="0" distB="0" distL="0" distR="0">
            <wp:extent cx="5895975" cy="7448550"/>
            <wp:effectExtent l="19050" t="0" r="9525" b="0"/>
            <wp:docPr id="4" name="Picture 3" descr="poor-students-indian-studying-street-side-32637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or-students-indian-studying-street-side-32637300.jpg"/>
                    <pic:cNvPicPr/>
                  </pic:nvPicPr>
                  <pic:blipFill>
                    <a:blip r:embed="rId9"/>
                    <a:stretch>
                      <a:fillRect/>
                    </a:stretch>
                  </pic:blipFill>
                  <pic:spPr>
                    <a:xfrm>
                      <a:off x="0" y="0"/>
                      <a:ext cx="5895975" cy="7448550"/>
                    </a:xfrm>
                    <a:prstGeom prst="rect">
                      <a:avLst/>
                    </a:prstGeom>
                    <a:ln>
                      <a:noFill/>
                    </a:ln>
                    <a:effectLst>
                      <a:softEdge rad="112500"/>
                    </a:effectLst>
                  </pic:spPr>
                </pic:pic>
              </a:graphicData>
            </a:graphic>
          </wp:inline>
        </w:drawing>
      </w:r>
    </w:p>
    <w:p w:rsidR="00FE0478" w:rsidRPr="00FE0478" w:rsidRDefault="00FE0478" w:rsidP="00FE0478">
      <w:pPr>
        <w:jc w:val="center"/>
        <w:rPr>
          <w:rFonts w:asciiTheme="majorHAnsi" w:hAnsiTheme="majorHAnsi"/>
          <w:b/>
          <w:bCs/>
          <w:color w:val="548DD4" w:themeColor="text2" w:themeTint="99"/>
          <w:sz w:val="32"/>
          <w:szCs w:val="32"/>
        </w:rPr>
      </w:pPr>
      <w:r w:rsidRPr="00FE0478">
        <w:rPr>
          <w:rFonts w:asciiTheme="majorHAnsi" w:hAnsiTheme="majorHAnsi"/>
          <w:b/>
          <w:bCs/>
          <w:color w:val="548DD4" w:themeColor="text2" w:themeTint="99"/>
          <w:sz w:val="32"/>
          <w:szCs w:val="32"/>
        </w:rPr>
        <w:t>3</w:t>
      </w:r>
    </w:p>
    <w:p w:rsidR="00E95EED" w:rsidRDefault="00E95EED" w:rsidP="00E95EED">
      <w:pPr>
        <w:rPr>
          <w:rFonts w:asciiTheme="majorHAnsi" w:hAnsiTheme="majorHAnsi"/>
          <w:sz w:val="28"/>
          <w:szCs w:val="28"/>
        </w:rPr>
      </w:pPr>
      <w:r>
        <w:rPr>
          <w:rFonts w:asciiTheme="majorHAnsi" w:hAnsiTheme="majorHAnsi"/>
          <w:sz w:val="28"/>
          <w:szCs w:val="28"/>
        </w:rPr>
        <w:lastRenderedPageBreak/>
        <w:t xml:space="preserve">So the application here matches the data of all the children born before (6-14 years) and having the BPL card to the total card holders aligned with the school monitoring services . This will be done in a phased  manner which will cover the entire population comprising of </w:t>
      </w:r>
    </w:p>
    <w:p w:rsidR="00E95EED" w:rsidRPr="00E95EED" w:rsidRDefault="00E95EED" w:rsidP="00E95EED">
      <w:pPr>
        <w:pStyle w:val="ListParagraph"/>
        <w:numPr>
          <w:ilvl w:val="0"/>
          <w:numId w:val="1"/>
        </w:numPr>
        <w:rPr>
          <w:rFonts w:asciiTheme="majorHAnsi" w:hAnsiTheme="majorHAnsi"/>
          <w:sz w:val="28"/>
          <w:szCs w:val="28"/>
        </w:rPr>
      </w:pPr>
      <w:r>
        <w:rPr>
          <w:rFonts w:asciiTheme="majorHAnsi" w:hAnsiTheme="majorHAnsi"/>
          <w:sz w:val="28"/>
          <w:szCs w:val="28"/>
        </w:rPr>
        <w:t>BPL card holders</w:t>
      </w:r>
    </w:p>
    <w:p w:rsidR="00E95EED" w:rsidRDefault="00E95EED" w:rsidP="00E95EED">
      <w:pPr>
        <w:pStyle w:val="ListParagraph"/>
        <w:numPr>
          <w:ilvl w:val="0"/>
          <w:numId w:val="1"/>
        </w:numPr>
        <w:rPr>
          <w:rFonts w:asciiTheme="majorHAnsi" w:hAnsiTheme="majorHAnsi"/>
          <w:sz w:val="28"/>
          <w:szCs w:val="28"/>
        </w:rPr>
      </w:pPr>
      <w:r w:rsidRPr="00E95EED">
        <w:rPr>
          <w:rFonts w:asciiTheme="majorHAnsi" w:hAnsiTheme="majorHAnsi"/>
          <w:sz w:val="28"/>
          <w:szCs w:val="28"/>
        </w:rPr>
        <w:t xml:space="preserve">APL card holders </w:t>
      </w:r>
    </w:p>
    <w:p w:rsidR="00E95EED" w:rsidRDefault="00E95EED" w:rsidP="00E95EED">
      <w:pPr>
        <w:rPr>
          <w:rFonts w:asciiTheme="majorHAnsi" w:hAnsiTheme="majorHAnsi"/>
          <w:sz w:val="28"/>
          <w:szCs w:val="28"/>
        </w:rPr>
      </w:pPr>
    </w:p>
    <w:p w:rsidR="00E95EED" w:rsidRDefault="00E95EED" w:rsidP="00E95EED">
      <w:pPr>
        <w:rPr>
          <w:rFonts w:asciiTheme="majorHAnsi" w:hAnsiTheme="majorHAnsi"/>
          <w:sz w:val="28"/>
          <w:szCs w:val="28"/>
        </w:rPr>
      </w:pPr>
      <w:r>
        <w:rPr>
          <w:rFonts w:asciiTheme="majorHAnsi" w:hAnsiTheme="majorHAnsi"/>
          <w:sz w:val="28"/>
          <w:szCs w:val="28"/>
        </w:rPr>
        <w:t>As the children belonging to the below poverty line community have lower chances of taking in admission due to their financial backgrounds . As we see a lot of child</w:t>
      </w:r>
      <w:r w:rsidR="00A754B4">
        <w:rPr>
          <w:rFonts w:asciiTheme="majorHAnsi" w:hAnsiTheme="majorHAnsi"/>
          <w:sz w:val="28"/>
          <w:szCs w:val="28"/>
        </w:rPr>
        <w:t>ren</w:t>
      </w:r>
      <w:r>
        <w:rPr>
          <w:rFonts w:asciiTheme="majorHAnsi" w:hAnsiTheme="majorHAnsi"/>
          <w:sz w:val="28"/>
          <w:szCs w:val="28"/>
        </w:rPr>
        <w:t xml:space="preserve"> from these families are indulge in activities like child labor and other household activities . </w:t>
      </w:r>
    </w:p>
    <w:p w:rsidR="00E95EED" w:rsidRDefault="00E95EED" w:rsidP="00E95EED">
      <w:pPr>
        <w:rPr>
          <w:rFonts w:asciiTheme="majorHAnsi" w:hAnsiTheme="majorHAnsi"/>
          <w:sz w:val="28"/>
          <w:szCs w:val="28"/>
        </w:rPr>
      </w:pPr>
    </w:p>
    <w:p w:rsidR="00E95EED" w:rsidRDefault="00E95EED" w:rsidP="00E95EED">
      <w:pPr>
        <w:rPr>
          <w:rFonts w:asciiTheme="majorHAnsi" w:hAnsiTheme="majorHAnsi"/>
          <w:sz w:val="28"/>
          <w:szCs w:val="28"/>
        </w:rPr>
      </w:pPr>
    </w:p>
    <w:p w:rsidR="00E95EED" w:rsidRDefault="00A754B4" w:rsidP="00E95EED">
      <w:pPr>
        <w:rPr>
          <w:rFonts w:asciiTheme="majorHAnsi" w:hAnsiTheme="majorHAnsi"/>
          <w:sz w:val="28"/>
          <w:szCs w:val="28"/>
        </w:rPr>
      </w:pPr>
      <w:r>
        <w:rPr>
          <w:rFonts w:asciiTheme="majorHAnsi" w:hAnsiTheme="majorHAnsi"/>
          <w:sz w:val="28"/>
          <w:szCs w:val="28"/>
        </w:rPr>
        <w:t>And thus there is an urgent</w:t>
      </w:r>
      <w:r w:rsidR="00E95EED">
        <w:rPr>
          <w:rFonts w:asciiTheme="majorHAnsi" w:hAnsiTheme="majorHAnsi"/>
          <w:sz w:val="28"/>
          <w:szCs w:val="28"/>
        </w:rPr>
        <w:t xml:space="preserve"> need to target this audience and make them understand the importance of elementary education of children and thus helping in improvised literacy rates and effective implementation of RTE act in our country . </w:t>
      </w:r>
    </w:p>
    <w:p w:rsidR="00FE0478" w:rsidRDefault="00FE0478">
      <w:pPr>
        <w:rPr>
          <w:rFonts w:asciiTheme="majorHAnsi" w:hAnsiTheme="majorHAnsi"/>
          <w:sz w:val="28"/>
          <w:szCs w:val="28"/>
        </w:rPr>
      </w:pPr>
    </w:p>
    <w:p w:rsidR="00FE0478" w:rsidRDefault="00FE0478">
      <w:pPr>
        <w:rPr>
          <w:rFonts w:asciiTheme="majorHAnsi" w:hAnsiTheme="majorHAnsi"/>
          <w:sz w:val="28"/>
          <w:szCs w:val="28"/>
        </w:rPr>
      </w:pPr>
    </w:p>
    <w:p w:rsidR="00FE0478" w:rsidRDefault="00FE0478">
      <w:pPr>
        <w:rPr>
          <w:rFonts w:asciiTheme="majorHAnsi" w:hAnsiTheme="majorHAnsi"/>
          <w:sz w:val="28"/>
          <w:szCs w:val="28"/>
        </w:rPr>
      </w:pPr>
    </w:p>
    <w:p w:rsidR="00FE0478" w:rsidRDefault="00FE0478">
      <w:pPr>
        <w:rPr>
          <w:rFonts w:asciiTheme="majorHAnsi" w:hAnsiTheme="majorHAnsi"/>
          <w:sz w:val="28"/>
          <w:szCs w:val="28"/>
        </w:rPr>
      </w:pPr>
    </w:p>
    <w:p w:rsidR="00FE0478" w:rsidRDefault="00FE0478">
      <w:pPr>
        <w:rPr>
          <w:rFonts w:asciiTheme="majorHAnsi" w:hAnsiTheme="majorHAnsi"/>
          <w:sz w:val="28"/>
          <w:szCs w:val="28"/>
        </w:rPr>
      </w:pPr>
    </w:p>
    <w:p w:rsidR="00FE0478" w:rsidRDefault="00FE0478">
      <w:pPr>
        <w:rPr>
          <w:rFonts w:asciiTheme="majorHAnsi" w:hAnsiTheme="majorHAnsi"/>
          <w:sz w:val="28"/>
          <w:szCs w:val="28"/>
        </w:rPr>
      </w:pPr>
    </w:p>
    <w:p w:rsidR="00FE0478" w:rsidRDefault="00FE0478">
      <w:pPr>
        <w:rPr>
          <w:rFonts w:asciiTheme="majorHAnsi" w:hAnsiTheme="majorHAnsi"/>
          <w:sz w:val="28"/>
          <w:szCs w:val="28"/>
        </w:rPr>
      </w:pPr>
    </w:p>
    <w:p w:rsidR="00FE0478" w:rsidRDefault="00FE0478">
      <w:pPr>
        <w:rPr>
          <w:rFonts w:asciiTheme="majorHAnsi" w:hAnsiTheme="majorHAnsi"/>
          <w:sz w:val="28"/>
          <w:szCs w:val="28"/>
        </w:rPr>
      </w:pPr>
    </w:p>
    <w:p w:rsidR="00FE0478" w:rsidRDefault="00FE0478" w:rsidP="00FE0478">
      <w:pPr>
        <w:jc w:val="center"/>
        <w:rPr>
          <w:rFonts w:asciiTheme="majorHAnsi" w:hAnsiTheme="majorHAnsi"/>
          <w:sz w:val="28"/>
          <w:szCs w:val="28"/>
        </w:rPr>
      </w:pPr>
      <w:r>
        <w:rPr>
          <w:rFonts w:asciiTheme="majorHAnsi" w:hAnsiTheme="majorHAnsi"/>
          <w:color w:val="548DD4" w:themeColor="text2" w:themeTint="99"/>
          <w:sz w:val="28"/>
          <w:szCs w:val="28"/>
        </w:rPr>
        <w:t>4</w:t>
      </w:r>
      <w:r w:rsidR="00E95EED">
        <w:rPr>
          <w:rFonts w:asciiTheme="majorHAnsi" w:hAnsiTheme="majorHAnsi"/>
          <w:sz w:val="28"/>
          <w:szCs w:val="28"/>
        </w:rPr>
        <w:br w:type="page"/>
      </w:r>
    </w:p>
    <w:p w:rsidR="00E95EED" w:rsidRDefault="00FE6401" w:rsidP="00E95EED">
      <w:pPr>
        <w:rPr>
          <w:rFonts w:asciiTheme="majorHAnsi" w:hAnsiTheme="majorHAnsi"/>
          <w:b/>
          <w:sz w:val="56"/>
          <w:szCs w:val="56"/>
          <w:u w:val="single"/>
        </w:rPr>
      </w:pPr>
      <w:r w:rsidRPr="00FE6401">
        <w:rPr>
          <w:rFonts w:asciiTheme="majorHAnsi" w:hAnsiTheme="majorHAnsi"/>
          <w:b/>
          <w:sz w:val="56"/>
          <w:szCs w:val="56"/>
          <w:u w:val="single"/>
        </w:rPr>
        <w:lastRenderedPageBreak/>
        <w:t>Methodol</w:t>
      </w:r>
      <w:r w:rsidR="00A754B4">
        <w:rPr>
          <w:rFonts w:asciiTheme="majorHAnsi" w:hAnsiTheme="majorHAnsi"/>
          <w:b/>
          <w:sz w:val="56"/>
          <w:szCs w:val="56"/>
          <w:u w:val="single"/>
        </w:rPr>
        <w:t>og</w:t>
      </w:r>
      <w:r w:rsidRPr="00FE6401">
        <w:rPr>
          <w:rFonts w:asciiTheme="majorHAnsi" w:hAnsiTheme="majorHAnsi"/>
          <w:b/>
          <w:sz w:val="56"/>
          <w:szCs w:val="56"/>
          <w:u w:val="single"/>
        </w:rPr>
        <w:t>y/</w:t>
      </w:r>
      <w:r w:rsidR="00F92DAC" w:rsidRPr="00FE6401">
        <w:rPr>
          <w:rFonts w:asciiTheme="majorHAnsi" w:hAnsiTheme="majorHAnsi"/>
          <w:b/>
          <w:sz w:val="56"/>
          <w:szCs w:val="56"/>
          <w:u w:val="single"/>
        </w:rPr>
        <w:t>Explanation</w:t>
      </w:r>
      <w:r>
        <w:rPr>
          <w:rFonts w:asciiTheme="majorHAnsi" w:hAnsiTheme="majorHAnsi"/>
          <w:b/>
          <w:sz w:val="56"/>
          <w:szCs w:val="56"/>
          <w:u w:val="single"/>
        </w:rPr>
        <w:t xml:space="preserve"> :</w:t>
      </w:r>
    </w:p>
    <w:p w:rsidR="00FE6401" w:rsidRDefault="00FE6401" w:rsidP="00E95EED">
      <w:pPr>
        <w:rPr>
          <w:rFonts w:asciiTheme="majorHAnsi" w:hAnsiTheme="majorHAnsi"/>
          <w:b/>
          <w:sz w:val="28"/>
          <w:szCs w:val="28"/>
          <w:u w:val="single"/>
        </w:rPr>
      </w:pPr>
    </w:p>
    <w:p w:rsidR="00FE6401" w:rsidRDefault="00FE6401" w:rsidP="00E95EED">
      <w:pPr>
        <w:rPr>
          <w:rFonts w:asciiTheme="majorHAnsi" w:hAnsiTheme="majorHAnsi"/>
          <w:sz w:val="28"/>
          <w:szCs w:val="28"/>
        </w:rPr>
      </w:pPr>
      <w:r>
        <w:rPr>
          <w:rFonts w:asciiTheme="majorHAnsi" w:hAnsiTheme="majorHAnsi"/>
          <w:sz w:val="28"/>
          <w:szCs w:val="28"/>
        </w:rPr>
        <w:t xml:space="preserve">Lives matter , data scales . Data these days is harmful and fluctuating . And a solid way to keep an eye on it is by </w:t>
      </w:r>
      <w:r w:rsidR="00A754B4">
        <w:rPr>
          <w:rFonts w:asciiTheme="majorHAnsi" w:hAnsiTheme="majorHAnsi"/>
          <w:sz w:val="28"/>
          <w:szCs w:val="28"/>
        </w:rPr>
        <w:t>regularly updating it</w:t>
      </w:r>
      <w:r>
        <w:rPr>
          <w:rFonts w:asciiTheme="majorHAnsi" w:hAnsiTheme="majorHAnsi"/>
          <w:sz w:val="28"/>
          <w:szCs w:val="28"/>
        </w:rPr>
        <w:t xml:space="preserve"> .</w:t>
      </w:r>
    </w:p>
    <w:p w:rsidR="00FE6401" w:rsidRDefault="00FE6401" w:rsidP="00E95EED">
      <w:pPr>
        <w:rPr>
          <w:rFonts w:asciiTheme="majorHAnsi" w:hAnsiTheme="majorHAnsi"/>
          <w:sz w:val="28"/>
          <w:szCs w:val="28"/>
        </w:rPr>
      </w:pPr>
      <w:r>
        <w:rPr>
          <w:rFonts w:asciiTheme="majorHAnsi" w:hAnsiTheme="majorHAnsi"/>
          <w:sz w:val="28"/>
          <w:szCs w:val="28"/>
        </w:rPr>
        <w:t>Well without beating around the bush here we go as :</w:t>
      </w:r>
    </w:p>
    <w:p w:rsidR="00FE6401" w:rsidRDefault="00FE6401" w:rsidP="00E95EED">
      <w:pPr>
        <w:rPr>
          <w:rFonts w:asciiTheme="majorHAnsi" w:hAnsiTheme="majorHAnsi"/>
          <w:sz w:val="28"/>
          <w:szCs w:val="28"/>
        </w:rPr>
      </w:pPr>
    </w:p>
    <w:p w:rsidR="00FE6401" w:rsidRDefault="00FE6401" w:rsidP="00E95EED">
      <w:pPr>
        <w:rPr>
          <w:rFonts w:asciiTheme="majorHAnsi" w:hAnsiTheme="majorHAnsi"/>
          <w:b/>
          <w:sz w:val="40"/>
          <w:szCs w:val="40"/>
          <w:u w:val="single"/>
        </w:rPr>
      </w:pPr>
      <w:r w:rsidRPr="00FE6401">
        <w:rPr>
          <w:rFonts w:asciiTheme="majorHAnsi" w:hAnsiTheme="majorHAnsi"/>
          <w:b/>
          <w:sz w:val="40"/>
          <w:szCs w:val="40"/>
          <w:u w:val="single"/>
        </w:rPr>
        <w:t>Points of consideration :</w:t>
      </w:r>
    </w:p>
    <w:p w:rsidR="00FE6401" w:rsidRPr="00FE6401" w:rsidRDefault="00FE6401" w:rsidP="00E95EED">
      <w:pPr>
        <w:rPr>
          <w:rFonts w:asciiTheme="majorHAnsi" w:hAnsiTheme="majorHAnsi"/>
          <w:b/>
          <w:sz w:val="40"/>
          <w:szCs w:val="40"/>
          <w:u w:val="single"/>
        </w:rPr>
      </w:pPr>
    </w:p>
    <w:p w:rsidR="00FE6401" w:rsidRDefault="00FE6401" w:rsidP="00FE6401">
      <w:pPr>
        <w:rPr>
          <w:rFonts w:asciiTheme="majorHAnsi" w:hAnsiTheme="majorHAnsi"/>
          <w:sz w:val="28"/>
          <w:szCs w:val="28"/>
        </w:rPr>
      </w:pPr>
      <w:r w:rsidRPr="00FE6401">
        <w:rPr>
          <w:rFonts w:asciiTheme="majorHAnsi" w:hAnsiTheme="majorHAnsi"/>
          <w:sz w:val="28"/>
          <w:szCs w:val="28"/>
        </w:rPr>
        <w:t>1.</w:t>
      </w:r>
      <w:r>
        <w:rPr>
          <w:rFonts w:asciiTheme="majorHAnsi" w:hAnsiTheme="majorHAnsi"/>
          <w:sz w:val="28"/>
          <w:szCs w:val="28"/>
        </w:rPr>
        <w:t xml:space="preserve"> </w:t>
      </w:r>
      <w:r w:rsidRPr="00FE6401">
        <w:rPr>
          <w:rFonts w:asciiTheme="majorHAnsi" w:hAnsiTheme="majorHAnsi"/>
          <w:sz w:val="28"/>
          <w:szCs w:val="28"/>
        </w:rPr>
        <w:t xml:space="preserve">Each child born is being registered via local authorities in a particular district </w:t>
      </w:r>
      <w:r>
        <w:rPr>
          <w:rFonts w:asciiTheme="majorHAnsi" w:hAnsiTheme="majorHAnsi"/>
          <w:sz w:val="28"/>
          <w:szCs w:val="28"/>
        </w:rPr>
        <w:t xml:space="preserve">. According to the law since 1969 , registration of births is </w:t>
      </w:r>
      <w:r w:rsidR="00A754B4">
        <w:rPr>
          <w:rFonts w:asciiTheme="majorHAnsi" w:hAnsiTheme="majorHAnsi"/>
          <w:sz w:val="28"/>
          <w:szCs w:val="28"/>
        </w:rPr>
        <w:t xml:space="preserve">compulsory as per provisions by </w:t>
      </w:r>
      <w:r>
        <w:rPr>
          <w:rFonts w:asciiTheme="majorHAnsi" w:hAnsiTheme="majorHAnsi"/>
          <w:sz w:val="28"/>
          <w:szCs w:val="28"/>
        </w:rPr>
        <w:t>Registration of Births &amp; Deaths Act .</w:t>
      </w:r>
    </w:p>
    <w:p w:rsidR="00FE6401" w:rsidRDefault="00FE6401" w:rsidP="00FE6401">
      <w:pPr>
        <w:rPr>
          <w:rFonts w:asciiTheme="majorHAnsi" w:hAnsiTheme="majorHAnsi"/>
          <w:sz w:val="28"/>
          <w:szCs w:val="28"/>
        </w:rPr>
      </w:pPr>
      <w:r>
        <w:rPr>
          <w:rFonts w:asciiTheme="majorHAnsi" w:hAnsiTheme="majorHAnsi"/>
          <w:sz w:val="28"/>
          <w:szCs w:val="28"/>
        </w:rPr>
        <w:t>Birth certificates are being issued by the GOI . And hence the data can be easily collected from the local authorities .</w:t>
      </w:r>
    </w:p>
    <w:p w:rsidR="00FE6401" w:rsidRDefault="00FE6401" w:rsidP="00FE6401">
      <w:pPr>
        <w:rPr>
          <w:rFonts w:asciiTheme="majorHAnsi" w:hAnsiTheme="majorHAnsi"/>
          <w:sz w:val="28"/>
          <w:szCs w:val="28"/>
        </w:rPr>
      </w:pPr>
    </w:p>
    <w:p w:rsidR="00FE6401" w:rsidRDefault="00FE6401" w:rsidP="00FE6401">
      <w:pPr>
        <w:rPr>
          <w:rFonts w:asciiTheme="majorHAnsi" w:hAnsiTheme="majorHAnsi"/>
          <w:sz w:val="28"/>
          <w:szCs w:val="28"/>
        </w:rPr>
      </w:pPr>
      <w:r>
        <w:rPr>
          <w:rFonts w:asciiTheme="majorHAnsi" w:hAnsiTheme="majorHAnsi"/>
          <w:sz w:val="28"/>
          <w:szCs w:val="28"/>
        </w:rPr>
        <w:t>From the above data we can easily abstract all the births in BPL families in a year by using SQL queries .</w:t>
      </w:r>
    </w:p>
    <w:p w:rsidR="00FE6401" w:rsidRDefault="00FE6401" w:rsidP="00FE6401">
      <w:pPr>
        <w:rPr>
          <w:rFonts w:asciiTheme="majorHAnsi" w:hAnsiTheme="majorHAnsi"/>
          <w:sz w:val="28"/>
          <w:szCs w:val="28"/>
        </w:rPr>
      </w:pPr>
    </w:p>
    <w:p w:rsidR="00FE6401" w:rsidRDefault="00FE6401" w:rsidP="00FE6401">
      <w:pPr>
        <w:rPr>
          <w:rFonts w:asciiTheme="majorHAnsi" w:hAnsiTheme="majorHAnsi"/>
          <w:sz w:val="28"/>
          <w:szCs w:val="28"/>
        </w:rPr>
      </w:pPr>
    </w:p>
    <w:p w:rsidR="00FE6401" w:rsidRDefault="00FE6401" w:rsidP="00FE6401">
      <w:pPr>
        <w:rPr>
          <w:rFonts w:asciiTheme="majorHAnsi" w:hAnsiTheme="majorHAnsi"/>
          <w:sz w:val="28"/>
          <w:szCs w:val="28"/>
        </w:rPr>
      </w:pPr>
      <w:r>
        <w:rPr>
          <w:rFonts w:asciiTheme="majorHAnsi" w:hAnsiTheme="majorHAnsi"/>
          <w:sz w:val="28"/>
          <w:szCs w:val="28"/>
        </w:rPr>
        <w:t>2. The data of people falling under Below Poverty Line is available with the district authorities and hence we can collect the data of every child born within this community as most of the children falling under this category are not prone to the elementary education . Due to certain family and financial issues of their own .</w:t>
      </w:r>
    </w:p>
    <w:p w:rsidR="00FE0478" w:rsidRPr="00FE0478" w:rsidRDefault="00FE0478" w:rsidP="00FE0478">
      <w:pPr>
        <w:jc w:val="center"/>
        <w:rPr>
          <w:rFonts w:asciiTheme="majorHAnsi" w:hAnsiTheme="majorHAnsi"/>
          <w:b/>
          <w:bCs/>
          <w:color w:val="548DD4" w:themeColor="text2" w:themeTint="99"/>
          <w:sz w:val="32"/>
          <w:szCs w:val="32"/>
        </w:rPr>
      </w:pPr>
      <w:r w:rsidRPr="00FE0478">
        <w:rPr>
          <w:rFonts w:asciiTheme="majorHAnsi" w:hAnsiTheme="majorHAnsi"/>
          <w:b/>
          <w:bCs/>
          <w:color w:val="548DD4" w:themeColor="text2" w:themeTint="99"/>
          <w:sz w:val="32"/>
          <w:szCs w:val="32"/>
        </w:rPr>
        <w:t>5</w:t>
      </w:r>
    </w:p>
    <w:p w:rsidR="00FE6401" w:rsidRDefault="00FE6401" w:rsidP="00FE6401">
      <w:pPr>
        <w:rPr>
          <w:rFonts w:asciiTheme="majorHAnsi" w:hAnsiTheme="majorHAnsi"/>
          <w:sz w:val="28"/>
          <w:szCs w:val="28"/>
        </w:rPr>
      </w:pPr>
      <w:r>
        <w:rPr>
          <w:rFonts w:asciiTheme="majorHAnsi" w:hAnsiTheme="majorHAnsi"/>
          <w:sz w:val="28"/>
          <w:szCs w:val="28"/>
        </w:rPr>
        <w:lastRenderedPageBreak/>
        <w:t>3.  School councils in a particular area can provide the list of all the admissions being taken in a particular year .</w:t>
      </w:r>
    </w:p>
    <w:p w:rsidR="00FE6401" w:rsidRDefault="00FE6401" w:rsidP="00FE6401">
      <w:pPr>
        <w:rPr>
          <w:rFonts w:asciiTheme="majorHAnsi" w:hAnsiTheme="majorHAnsi"/>
          <w:sz w:val="28"/>
          <w:szCs w:val="28"/>
        </w:rPr>
      </w:pPr>
      <w:r>
        <w:rPr>
          <w:rFonts w:asciiTheme="majorHAnsi" w:hAnsiTheme="majorHAnsi"/>
          <w:sz w:val="28"/>
          <w:szCs w:val="28"/>
        </w:rPr>
        <w:t>Prior to this we can easily compare this data to the birth data ( 6 years back) in order to determine roughly the amount of admissions needed to be taken this year  . And we can also abstract the list of admitted students falling within the BPL group and who have registered  in the school using RTE ACT 2009 .</w:t>
      </w:r>
    </w:p>
    <w:p w:rsidR="00FE6401" w:rsidRDefault="00FE6401" w:rsidP="00FE6401">
      <w:pPr>
        <w:rPr>
          <w:rFonts w:asciiTheme="majorHAnsi" w:hAnsiTheme="majorHAnsi"/>
          <w:sz w:val="28"/>
          <w:szCs w:val="28"/>
        </w:rPr>
      </w:pPr>
    </w:p>
    <w:p w:rsidR="00FE6401" w:rsidRDefault="00FE6401" w:rsidP="00FE6401">
      <w:pPr>
        <w:rPr>
          <w:rFonts w:asciiTheme="majorHAnsi" w:hAnsiTheme="majorHAnsi"/>
          <w:b/>
          <w:sz w:val="44"/>
          <w:szCs w:val="44"/>
        </w:rPr>
      </w:pPr>
      <w:r w:rsidRPr="00FE6401">
        <w:rPr>
          <w:rFonts w:asciiTheme="majorHAnsi" w:hAnsiTheme="majorHAnsi"/>
          <w:b/>
          <w:sz w:val="44"/>
          <w:szCs w:val="44"/>
        </w:rPr>
        <w:t>USE OF THE ABOVE DATA ?</w:t>
      </w:r>
    </w:p>
    <w:p w:rsidR="00FE6401" w:rsidRDefault="00FE6401" w:rsidP="00FE6401">
      <w:pPr>
        <w:rPr>
          <w:rFonts w:asciiTheme="majorHAnsi" w:hAnsiTheme="majorHAnsi"/>
          <w:sz w:val="28"/>
          <w:szCs w:val="28"/>
        </w:rPr>
      </w:pPr>
      <w:r>
        <w:rPr>
          <w:rFonts w:asciiTheme="majorHAnsi" w:hAnsiTheme="majorHAnsi"/>
          <w:sz w:val="28"/>
          <w:szCs w:val="28"/>
        </w:rPr>
        <w:t>From the above data we can segregate children into two categories as follows:</w:t>
      </w:r>
    </w:p>
    <w:p w:rsidR="00FE6401" w:rsidRDefault="00FE6401" w:rsidP="00FE6401">
      <w:pPr>
        <w:rPr>
          <w:rFonts w:asciiTheme="majorHAnsi" w:hAnsiTheme="majorHAnsi"/>
          <w:sz w:val="28"/>
          <w:szCs w:val="28"/>
        </w:rPr>
      </w:pPr>
    </w:p>
    <w:p w:rsidR="00FE6401" w:rsidRDefault="00A754B4" w:rsidP="00FE6401">
      <w:pPr>
        <w:rPr>
          <w:rFonts w:asciiTheme="majorHAnsi" w:hAnsiTheme="majorHAnsi"/>
          <w:sz w:val="28"/>
          <w:szCs w:val="28"/>
        </w:rPr>
      </w:pPr>
      <w:r>
        <w:rPr>
          <w:rFonts w:asciiTheme="majorHAnsi" w:hAnsiTheme="majorHAnsi"/>
          <w:sz w:val="28"/>
          <w:szCs w:val="28"/>
        </w:rPr>
        <w:t xml:space="preserve">A. Children belonging </w:t>
      </w:r>
      <w:r w:rsidR="00FE6401">
        <w:rPr>
          <w:rFonts w:asciiTheme="majorHAnsi" w:hAnsiTheme="majorHAnsi"/>
          <w:sz w:val="28"/>
          <w:szCs w:val="28"/>
        </w:rPr>
        <w:t>to</w:t>
      </w:r>
      <w:r>
        <w:rPr>
          <w:rFonts w:asciiTheme="majorHAnsi" w:hAnsiTheme="majorHAnsi"/>
          <w:sz w:val="28"/>
          <w:szCs w:val="28"/>
        </w:rPr>
        <w:t xml:space="preserve"> the</w:t>
      </w:r>
      <w:r w:rsidR="00FE6401">
        <w:rPr>
          <w:rFonts w:asciiTheme="majorHAnsi" w:hAnsiTheme="majorHAnsi"/>
          <w:sz w:val="28"/>
          <w:szCs w:val="28"/>
        </w:rPr>
        <w:t xml:space="preserve"> BPL family and have taken admission in school .</w:t>
      </w:r>
    </w:p>
    <w:p w:rsidR="00FE6401" w:rsidRDefault="00FE6401" w:rsidP="00FE6401">
      <w:pPr>
        <w:rPr>
          <w:rFonts w:asciiTheme="majorHAnsi" w:hAnsiTheme="majorHAnsi"/>
          <w:sz w:val="28"/>
          <w:szCs w:val="28"/>
        </w:rPr>
      </w:pPr>
    </w:p>
    <w:p w:rsidR="00FE6401" w:rsidRDefault="00A754B4" w:rsidP="00FE6401">
      <w:pPr>
        <w:rPr>
          <w:rFonts w:asciiTheme="majorHAnsi" w:hAnsiTheme="majorHAnsi"/>
          <w:sz w:val="28"/>
          <w:szCs w:val="28"/>
        </w:rPr>
      </w:pPr>
      <w:r>
        <w:rPr>
          <w:rFonts w:asciiTheme="majorHAnsi" w:hAnsiTheme="majorHAnsi"/>
          <w:sz w:val="28"/>
          <w:szCs w:val="28"/>
        </w:rPr>
        <w:t xml:space="preserve">B. Children belonging </w:t>
      </w:r>
      <w:r w:rsidR="00FE6401">
        <w:rPr>
          <w:rFonts w:asciiTheme="majorHAnsi" w:hAnsiTheme="majorHAnsi"/>
          <w:sz w:val="28"/>
          <w:szCs w:val="28"/>
        </w:rPr>
        <w:t>to</w:t>
      </w:r>
      <w:r>
        <w:rPr>
          <w:rFonts w:asciiTheme="majorHAnsi" w:hAnsiTheme="majorHAnsi"/>
          <w:sz w:val="28"/>
          <w:szCs w:val="28"/>
        </w:rPr>
        <w:t xml:space="preserve"> the</w:t>
      </w:r>
      <w:r w:rsidR="00FE6401">
        <w:rPr>
          <w:rFonts w:asciiTheme="majorHAnsi" w:hAnsiTheme="majorHAnsi"/>
          <w:sz w:val="28"/>
          <w:szCs w:val="28"/>
        </w:rPr>
        <w:t xml:space="preserve"> BPL family and haven’t taken admission in any school yet .</w:t>
      </w:r>
    </w:p>
    <w:p w:rsidR="00FE6401" w:rsidRDefault="00FE6401" w:rsidP="00FE6401">
      <w:pPr>
        <w:rPr>
          <w:rFonts w:asciiTheme="majorHAnsi" w:hAnsiTheme="majorHAnsi"/>
          <w:sz w:val="28"/>
          <w:szCs w:val="28"/>
        </w:rPr>
      </w:pPr>
    </w:p>
    <w:p w:rsidR="00FE6401" w:rsidRDefault="00FE6401" w:rsidP="00FE6401">
      <w:pPr>
        <w:rPr>
          <w:rFonts w:asciiTheme="majorHAnsi" w:hAnsiTheme="majorHAnsi"/>
          <w:sz w:val="28"/>
          <w:szCs w:val="28"/>
        </w:rPr>
      </w:pPr>
      <w:r>
        <w:rPr>
          <w:rFonts w:asciiTheme="majorHAnsi" w:hAnsiTheme="majorHAnsi"/>
          <w:sz w:val="28"/>
          <w:szCs w:val="28"/>
        </w:rPr>
        <w:t xml:space="preserve">Now need of the hour is to selectively </w:t>
      </w:r>
      <w:r w:rsidR="00A754B4">
        <w:rPr>
          <w:rFonts w:asciiTheme="majorHAnsi" w:hAnsiTheme="majorHAnsi"/>
          <w:sz w:val="28"/>
          <w:szCs w:val="28"/>
        </w:rPr>
        <w:t xml:space="preserve">target and </w:t>
      </w:r>
      <w:r>
        <w:rPr>
          <w:rFonts w:asciiTheme="majorHAnsi" w:hAnsiTheme="majorHAnsi"/>
          <w:sz w:val="28"/>
          <w:szCs w:val="28"/>
        </w:rPr>
        <w:t>aware the people belonging to the point B referred above . As there might be certain miscellan</w:t>
      </w:r>
      <w:r w:rsidR="00A754B4">
        <w:rPr>
          <w:rFonts w:asciiTheme="majorHAnsi" w:hAnsiTheme="majorHAnsi"/>
          <w:sz w:val="28"/>
          <w:szCs w:val="28"/>
        </w:rPr>
        <w:t>eous and casualties like that which</w:t>
      </w:r>
      <w:r>
        <w:rPr>
          <w:rFonts w:asciiTheme="majorHAnsi" w:hAnsiTheme="majorHAnsi"/>
          <w:sz w:val="28"/>
          <w:szCs w:val="28"/>
        </w:rPr>
        <w:t xml:space="preserve"> can</w:t>
      </w:r>
      <w:r w:rsidR="00A754B4">
        <w:rPr>
          <w:rFonts w:asciiTheme="majorHAnsi" w:hAnsiTheme="majorHAnsi"/>
          <w:sz w:val="28"/>
          <w:szCs w:val="28"/>
        </w:rPr>
        <w:t xml:space="preserve"> be</w:t>
      </w:r>
      <w:r>
        <w:rPr>
          <w:rFonts w:asciiTheme="majorHAnsi" w:hAnsiTheme="majorHAnsi"/>
          <w:sz w:val="28"/>
          <w:szCs w:val="28"/>
        </w:rPr>
        <w:t xml:space="preserve"> take</w:t>
      </w:r>
      <w:r w:rsidR="00A754B4">
        <w:rPr>
          <w:rFonts w:asciiTheme="majorHAnsi" w:hAnsiTheme="majorHAnsi"/>
          <w:sz w:val="28"/>
          <w:szCs w:val="28"/>
        </w:rPr>
        <w:t>n</w:t>
      </w:r>
      <w:r>
        <w:rPr>
          <w:rFonts w:asciiTheme="majorHAnsi" w:hAnsiTheme="majorHAnsi"/>
          <w:sz w:val="28"/>
          <w:szCs w:val="28"/>
        </w:rPr>
        <w:t xml:space="preserve"> later on count such as migration of these people , deaths below the age of 6, false or not made birth certificates .</w:t>
      </w:r>
    </w:p>
    <w:p w:rsidR="00FE6401" w:rsidRDefault="00FE6401" w:rsidP="00FE6401">
      <w:pPr>
        <w:rPr>
          <w:rFonts w:asciiTheme="majorHAnsi" w:hAnsiTheme="majorHAnsi"/>
          <w:sz w:val="28"/>
          <w:szCs w:val="28"/>
        </w:rPr>
      </w:pPr>
    </w:p>
    <w:p w:rsidR="00FE6401" w:rsidRDefault="00FE6401" w:rsidP="00FE6401">
      <w:pPr>
        <w:rPr>
          <w:rFonts w:asciiTheme="majorHAnsi" w:hAnsiTheme="majorHAnsi"/>
          <w:sz w:val="28"/>
          <w:szCs w:val="28"/>
        </w:rPr>
      </w:pPr>
      <w:r>
        <w:rPr>
          <w:rFonts w:asciiTheme="majorHAnsi" w:hAnsiTheme="majorHAnsi"/>
          <w:sz w:val="28"/>
          <w:szCs w:val="28"/>
        </w:rPr>
        <w:t xml:space="preserve">In the later slides we will discuss the </w:t>
      </w:r>
      <w:r w:rsidR="00A754B4">
        <w:rPr>
          <w:rFonts w:asciiTheme="majorHAnsi" w:hAnsiTheme="majorHAnsi"/>
          <w:sz w:val="28"/>
          <w:szCs w:val="28"/>
        </w:rPr>
        <w:t xml:space="preserve">ways to improvise and awaren the  </w:t>
      </w:r>
      <w:r>
        <w:rPr>
          <w:rFonts w:asciiTheme="majorHAnsi" w:hAnsiTheme="majorHAnsi"/>
          <w:sz w:val="28"/>
          <w:szCs w:val="28"/>
        </w:rPr>
        <w:t>public</w:t>
      </w:r>
      <w:r w:rsidR="00A754B4">
        <w:rPr>
          <w:rFonts w:asciiTheme="majorHAnsi" w:hAnsiTheme="majorHAnsi"/>
          <w:sz w:val="28"/>
          <w:szCs w:val="28"/>
        </w:rPr>
        <w:t xml:space="preserve"> .</w:t>
      </w:r>
    </w:p>
    <w:p w:rsidR="00FE6401" w:rsidRDefault="00FE6401">
      <w:pPr>
        <w:rPr>
          <w:rFonts w:asciiTheme="majorHAnsi" w:hAnsiTheme="majorHAnsi"/>
          <w:sz w:val="28"/>
          <w:szCs w:val="28"/>
        </w:rPr>
      </w:pPr>
    </w:p>
    <w:p w:rsidR="00FE0478" w:rsidRDefault="00FE0478">
      <w:pPr>
        <w:rPr>
          <w:rFonts w:asciiTheme="majorHAnsi" w:hAnsiTheme="majorHAnsi"/>
          <w:sz w:val="28"/>
          <w:szCs w:val="28"/>
        </w:rPr>
      </w:pPr>
    </w:p>
    <w:p w:rsidR="00FE0478" w:rsidRPr="00FE0478" w:rsidRDefault="00FE0478" w:rsidP="00FE0478">
      <w:pPr>
        <w:jc w:val="center"/>
        <w:rPr>
          <w:rFonts w:asciiTheme="majorHAnsi" w:hAnsiTheme="majorHAnsi"/>
          <w:b/>
          <w:bCs/>
          <w:color w:val="548DD4" w:themeColor="text2" w:themeTint="99"/>
          <w:sz w:val="32"/>
          <w:szCs w:val="32"/>
        </w:rPr>
      </w:pPr>
      <w:r>
        <w:rPr>
          <w:rFonts w:asciiTheme="majorHAnsi" w:hAnsiTheme="majorHAnsi"/>
          <w:b/>
          <w:bCs/>
          <w:color w:val="548DD4" w:themeColor="text2" w:themeTint="99"/>
          <w:sz w:val="32"/>
          <w:szCs w:val="32"/>
        </w:rPr>
        <w:t>6</w:t>
      </w:r>
    </w:p>
    <w:p w:rsidR="00FE6401" w:rsidRDefault="00A754B4" w:rsidP="00FE6401">
      <w:pPr>
        <w:rPr>
          <w:rFonts w:asciiTheme="majorHAnsi" w:hAnsiTheme="majorHAnsi"/>
          <w:b/>
          <w:i/>
          <w:sz w:val="52"/>
          <w:szCs w:val="52"/>
          <w:u w:val="single"/>
        </w:rPr>
      </w:pPr>
      <w:r>
        <w:rPr>
          <w:rFonts w:asciiTheme="majorHAnsi" w:hAnsiTheme="majorHAnsi"/>
          <w:b/>
          <w:i/>
          <w:sz w:val="52"/>
          <w:szCs w:val="52"/>
          <w:u w:val="single"/>
        </w:rPr>
        <w:lastRenderedPageBreak/>
        <w:t>Awa</w:t>
      </w:r>
      <w:r w:rsidR="00FE6401" w:rsidRPr="00FE6401">
        <w:rPr>
          <w:rFonts w:asciiTheme="majorHAnsi" w:hAnsiTheme="majorHAnsi"/>
          <w:b/>
          <w:i/>
          <w:sz w:val="52"/>
          <w:szCs w:val="52"/>
          <w:u w:val="single"/>
        </w:rPr>
        <w:t>ken  Netizens</w:t>
      </w:r>
      <w:r w:rsidR="00FE6401">
        <w:rPr>
          <w:rFonts w:asciiTheme="majorHAnsi" w:hAnsiTheme="majorHAnsi"/>
          <w:b/>
          <w:i/>
          <w:sz w:val="52"/>
          <w:szCs w:val="52"/>
          <w:u w:val="single"/>
        </w:rPr>
        <w:t xml:space="preserve"> :</w:t>
      </w:r>
    </w:p>
    <w:p w:rsidR="00FE6401" w:rsidRDefault="00FE6401" w:rsidP="00FE6401">
      <w:pPr>
        <w:rPr>
          <w:rFonts w:asciiTheme="majorHAnsi" w:hAnsiTheme="majorHAnsi"/>
          <w:b/>
          <w:i/>
          <w:sz w:val="52"/>
          <w:szCs w:val="52"/>
          <w:u w:val="single"/>
        </w:rPr>
      </w:pPr>
    </w:p>
    <w:p w:rsidR="00FE6401" w:rsidRDefault="00FE6401" w:rsidP="00FE6401">
      <w:pPr>
        <w:rPr>
          <w:rFonts w:asciiTheme="majorHAnsi" w:hAnsiTheme="majorHAnsi"/>
          <w:sz w:val="32"/>
          <w:szCs w:val="32"/>
        </w:rPr>
      </w:pPr>
      <w:r>
        <w:rPr>
          <w:rFonts w:asciiTheme="majorHAnsi" w:hAnsiTheme="majorHAnsi"/>
          <w:sz w:val="32"/>
          <w:szCs w:val="32"/>
        </w:rPr>
        <w:t>People need to be aware of the facilities RTE gift them such as :</w:t>
      </w:r>
    </w:p>
    <w:p w:rsidR="00FE6401" w:rsidRDefault="00FE6401" w:rsidP="00FE6401">
      <w:pPr>
        <w:numPr>
          <w:ilvl w:val="0"/>
          <w:numId w:val="4"/>
        </w:numPr>
        <w:spacing w:after="0" w:line="520" w:lineRule="atLeast"/>
        <w:ind w:left="0"/>
        <w:textAlignment w:val="baseline"/>
        <w:rPr>
          <w:rFonts w:ascii="Helvetica" w:eastAsia="Times New Roman" w:hAnsi="Helvetica" w:cs="Helvetica"/>
          <w:color w:val="000000"/>
          <w:sz w:val="28"/>
          <w:szCs w:val="28"/>
        </w:rPr>
      </w:pPr>
      <w:r>
        <w:rPr>
          <w:rFonts w:ascii="Helvetica" w:eastAsia="Times New Roman" w:hAnsi="Helvetica" w:cs="Helvetica"/>
          <w:color w:val="000000"/>
          <w:sz w:val="28"/>
          <w:szCs w:val="28"/>
        </w:rPr>
        <w:t>T</w:t>
      </w:r>
      <w:r w:rsidRPr="00FE6401">
        <w:rPr>
          <w:rFonts w:ascii="Helvetica" w:eastAsia="Times New Roman" w:hAnsi="Helvetica" w:cs="Helvetica"/>
          <w:color w:val="000000"/>
          <w:sz w:val="28"/>
          <w:szCs w:val="28"/>
        </w:rPr>
        <w:t>he child or his parents are not to be subjected to any screening procedure for admission to school</w:t>
      </w:r>
    </w:p>
    <w:p w:rsidR="00A754B4" w:rsidRPr="00FE6401" w:rsidRDefault="00A754B4" w:rsidP="00A754B4">
      <w:pPr>
        <w:spacing w:after="0" w:line="520" w:lineRule="atLeast"/>
        <w:textAlignment w:val="baseline"/>
        <w:rPr>
          <w:rFonts w:ascii="Helvetica" w:eastAsia="Times New Roman" w:hAnsi="Helvetica" w:cs="Helvetica"/>
          <w:color w:val="000000"/>
          <w:sz w:val="28"/>
          <w:szCs w:val="28"/>
        </w:rPr>
      </w:pPr>
    </w:p>
    <w:p w:rsidR="00FE6401" w:rsidRDefault="00FE6401" w:rsidP="00FE6401">
      <w:pPr>
        <w:numPr>
          <w:ilvl w:val="0"/>
          <w:numId w:val="4"/>
        </w:numPr>
        <w:spacing w:after="0" w:line="520" w:lineRule="atLeast"/>
        <w:ind w:left="0"/>
        <w:textAlignment w:val="baseline"/>
        <w:rPr>
          <w:rFonts w:ascii="Helvetica" w:eastAsia="Times New Roman" w:hAnsi="Helvetica" w:cs="Helvetica"/>
          <w:color w:val="000000"/>
          <w:sz w:val="28"/>
          <w:szCs w:val="28"/>
        </w:rPr>
      </w:pPr>
      <w:r w:rsidRPr="00FE6401">
        <w:rPr>
          <w:rFonts w:ascii="Helvetica" w:eastAsia="Times New Roman" w:hAnsi="Helvetica" w:cs="Helvetica"/>
          <w:color w:val="000000"/>
          <w:sz w:val="28"/>
          <w:szCs w:val="28"/>
        </w:rPr>
        <w:t>Special training provision for a child of above six years not been admitted to any school or, unable to continue studies, to bring him par with his class and to be admitted in an age appropriate class. In such cases, the child can continue beyond 14 years to complete his/her elementary education.</w:t>
      </w:r>
    </w:p>
    <w:p w:rsidR="00A754B4" w:rsidRPr="00FE6401" w:rsidRDefault="00A754B4" w:rsidP="00A754B4">
      <w:pPr>
        <w:spacing w:after="0" w:line="520" w:lineRule="atLeast"/>
        <w:textAlignment w:val="baseline"/>
        <w:rPr>
          <w:rFonts w:ascii="Helvetica" w:eastAsia="Times New Roman" w:hAnsi="Helvetica" w:cs="Helvetica"/>
          <w:color w:val="000000"/>
          <w:sz w:val="28"/>
          <w:szCs w:val="28"/>
        </w:rPr>
      </w:pPr>
    </w:p>
    <w:p w:rsidR="00FE6401" w:rsidRDefault="00FE6401" w:rsidP="00FE6401">
      <w:pPr>
        <w:numPr>
          <w:ilvl w:val="0"/>
          <w:numId w:val="4"/>
        </w:numPr>
        <w:spacing w:after="0" w:line="520" w:lineRule="atLeast"/>
        <w:ind w:left="0"/>
        <w:textAlignment w:val="baseline"/>
        <w:rPr>
          <w:rFonts w:ascii="Helvetica" w:eastAsia="Times New Roman" w:hAnsi="Helvetica" w:cs="Helvetica"/>
          <w:color w:val="000000"/>
          <w:sz w:val="28"/>
          <w:szCs w:val="28"/>
        </w:rPr>
      </w:pPr>
      <w:r w:rsidRPr="00FE6401">
        <w:rPr>
          <w:rFonts w:ascii="Helvetica" w:eastAsia="Times New Roman" w:hAnsi="Helvetica" w:cs="Helvetica"/>
          <w:color w:val="000000"/>
          <w:sz w:val="28"/>
          <w:szCs w:val="28"/>
        </w:rPr>
        <w:t>If a school does not provide facility to complete elementary education then a child of that school can take a transfer to any other government (govt.) or government-aided school.</w:t>
      </w:r>
    </w:p>
    <w:p w:rsidR="00A754B4" w:rsidRPr="00FE6401" w:rsidRDefault="00A754B4" w:rsidP="00A754B4">
      <w:pPr>
        <w:spacing w:after="0" w:line="520" w:lineRule="atLeast"/>
        <w:textAlignment w:val="baseline"/>
        <w:rPr>
          <w:rFonts w:ascii="Helvetica" w:eastAsia="Times New Roman" w:hAnsi="Helvetica" w:cs="Helvetica"/>
          <w:color w:val="000000"/>
          <w:sz w:val="28"/>
          <w:szCs w:val="28"/>
        </w:rPr>
      </w:pPr>
    </w:p>
    <w:p w:rsidR="00FE6401" w:rsidRDefault="00FE6401" w:rsidP="00FE6401">
      <w:pPr>
        <w:numPr>
          <w:ilvl w:val="0"/>
          <w:numId w:val="4"/>
        </w:numPr>
        <w:spacing w:after="0" w:line="520" w:lineRule="atLeast"/>
        <w:ind w:left="0"/>
        <w:textAlignment w:val="baseline"/>
        <w:rPr>
          <w:rFonts w:ascii="Helvetica" w:eastAsia="Times New Roman" w:hAnsi="Helvetica" w:cs="Helvetica"/>
          <w:color w:val="000000"/>
          <w:sz w:val="28"/>
          <w:szCs w:val="28"/>
        </w:rPr>
      </w:pPr>
      <w:r w:rsidRPr="00FE6401">
        <w:rPr>
          <w:rFonts w:ascii="Helvetica" w:eastAsia="Times New Roman" w:hAnsi="Helvetica" w:cs="Helvetica"/>
          <w:color w:val="000000"/>
          <w:sz w:val="28"/>
          <w:szCs w:val="28"/>
        </w:rPr>
        <w:t>Each child is also entitled to free text books, writing material and uniform.</w:t>
      </w:r>
    </w:p>
    <w:p w:rsidR="00A754B4" w:rsidRPr="00FE6401" w:rsidRDefault="00A754B4" w:rsidP="00A754B4">
      <w:pPr>
        <w:spacing w:after="0" w:line="520" w:lineRule="atLeast"/>
        <w:textAlignment w:val="baseline"/>
        <w:rPr>
          <w:rFonts w:ascii="Helvetica" w:eastAsia="Times New Roman" w:hAnsi="Helvetica" w:cs="Helvetica"/>
          <w:color w:val="000000"/>
          <w:sz w:val="28"/>
          <w:szCs w:val="28"/>
        </w:rPr>
      </w:pPr>
    </w:p>
    <w:p w:rsidR="00FE6401" w:rsidRDefault="00FE6401" w:rsidP="00FE6401">
      <w:pPr>
        <w:numPr>
          <w:ilvl w:val="0"/>
          <w:numId w:val="4"/>
        </w:numPr>
        <w:spacing w:after="0" w:line="520" w:lineRule="atLeast"/>
        <w:ind w:left="0"/>
        <w:textAlignment w:val="baseline"/>
        <w:rPr>
          <w:rFonts w:ascii="Helvetica" w:eastAsia="Times New Roman" w:hAnsi="Helvetica" w:cs="Helvetica"/>
          <w:color w:val="000000"/>
          <w:sz w:val="28"/>
          <w:szCs w:val="28"/>
        </w:rPr>
      </w:pPr>
      <w:r w:rsidRPr="00FE6401">
        <w:rPr>
          <w:rFonts w:ascii="Helvetica" w:eastAsia="Times New Roman" w:hAnsi="Helvetica" w:cs="Helvetica"/>
          <w:color w:val="000000"/>
          <w:sz w:val="28"/>
          <w:szCs w:val="28"/>
        </w:rPr>
        <w:t>The appropriate govt. which means central or state government and its affiliates have to provide a school within 1 km walking distance for children in classes I to V and within 3 kms for those in classes VI to VIII. These schools are termed as ‘</w:t>
      </w:r>
      <w:r w:rsidR="00F92DAC" w:rsidRPr="00FE6401">
        <w:rPr>
          <w:rFonts w:ascii="Helvetica" w:eastAsia="Times New Roman" w:hAnsi="Helvetica" w:cs="Helvetica"/>
          <w:color w:val="000000"/>
          <w:sz w:val="28"/>
          <w:szCs w:val="28"/>
        </w:rPr>
        <w:t>neighborhood</w:t>
      </w:r>
      <w:r w:rsidRPr="00FE6401">
        <w:rPr>
          <w:rFonts w:ascii="Helvetica" w:eastAsia="Times New Roman" w:hAnsi="Helvetica" w:cs="Helvetica"/>
          <w:color w:val="000000"/>
          <w:sz w:val="28"/>
          <w:szCs w:val="28"/>
        </w:rPr>
        <w:t xml:space="preserve"> schools’.</w:t>
      </w:r>
    </w:p>
    <w:p w:rsidR="00A754B4" w:rsidRDefault="00A754B4" w:rsidP="00A754B4">
      <w:pPr>
        <w:spacing w:after="0" w:line="520" w:lineRule="atLeast"/>
        <w:textAlignment w:val="baseline"/>
        <w:rPr>
          <w:rFonts w:ascii="Helvetica" w:eastAsia="Times New Roman" w:hAnsi="Helvetica" w:cs="Helvetica"/>
          <w:color w:val="000000"/>
          <w:sz w:val="28"/>
          <w:szCs w:val="28"/>
        </w:rPr>
      </w:pPr>
    </w:p>
    <w:p w:rsidR="00FE0478" w:rsidRPr="00FE0478" w:rsidRDefault="00FE0478" w:rsidP="00FE0478">
      <w:pPr>
        <w:spacing w:after="0" w:line="520" w:lineRule="atLeast"/>
        <w:jc w:val="center"/>
        <w:textAlignment w:val="baseline"/>
        <w:rPr>
          <w:rFonts w:ascii="Helvetica" w:eastAsia="Times New Roman" w:hAnsi="Helvetica" w:cs="Helvetica"/>
          <w:b/>
          <w:bCs/>
          <w:color w:val="548DD4" w:themeColor="text2" w:themeTint="99"/>
          <w:sz w:val="32"/>
          <w:szCs w:val="32"/>
        </w:rPr>
      </w:pPr>
      <w:r>
        <w:rPr>
          <w:rFonts w:ascii="Helvetica" w:eastAsia="Times New Roman" w:hAnsi="Helvetica" w:cs="Helvetica"/>
          <w:b/>
          <w:bCs/>
          <w:color w:val="548DD4" w:themeColor="text2" w:themeTint="99"/>
          <w:sz w:val="32"/>
          <w:szCs w:val="32"/>
        </w:rPr>
        <w:t>7</w:t>
      </w:r>
    </w:p>
    <w:p w:rsidR="00FE6401" w:rsidRPr="00FE6401" w:rsidRDefault="00FE6401" w:rsidP="00FE6401">
      <w:pPr>
        <w:numPr>
          <w:ilvl w:val="0"/>
          <w:numId w:val="4"/>
        </w:numPr>
        <w:spacing w:after="0" w:line="520" w:lineRule="atLeast"/>
        <w:ind w:left="0"/>
        <w:textAlignment w:val="baseline"/>
        <w:rPr>
          <w:rFonts w:ascii="Helvetica" w:eastAsia="Times New Roman" w:hAnsi="Helvetica" w:cs="Helvetica"/>
          <w:color w:val="000000"/>
          <w:sz w:val="28"/>
          <w:szCs w:val="28"/>
        </w:rPr>
      </w:pPr>
      <w:r w:rsidRPr="00FE6401">
        <w:rPr>
          <w:rFonts w:ascii="Helvetica" w:eastAsia="Times New Roman" w:hAnsi="Helvetica" w:cs="Helvetica"/>
          <w:color w:val="000000"/>
          <w:sz w:val="28"/>
          <w:szCs w:val="28"/>
        </w:rPr>
        <w:lastRenderedPageBreak/>
        <w:t>The government has the responsibility to undertake school mapping to determine the location of the school.</w:t>
      </w:r>
    </w:p>
    <w:p w:rsidR="00FE6401" w:rsidRPr="00FE6401" w:rsidRDefault="00FE6401" w:rsidP="00FE6401">
      <w:pPr>
        <w:spacing w:after="0" w:line="520" w:lineRule="atLeast"/>
        <w:textAlignment w:val="baseline"/>
        <w:rPr>
          <w:rFonts w:ascii="Helvetica" w:eastAsia="Times New Roman" w:hAnsi="Helvetica" w:cs="Helvetica"/>
          <w:color w:val="000000"/>
          <w:sz w:val="28"/>
          <w:szCs w:val="28"/>
        </w:rPr>
      </w:pPr>
    </w:p>
    <w:p w:rsidR="00FE6401" w:rsidRDefault="00FE6401" w:rsidP="00FE6401">
      <w:pPr>
        <w:rPr>
          <w:rFonts w:asciiTheme="majorHAnsi" w:hAnsiTheme="majorHAnsi"/>
          <w:sz w:val="32"/>
          <w:szCs w:val="32"/>
        </w:rPr>
      </w:pPr>
    </w:p>
    <w:p w:rsidR="00FE6401" w:rsidRDefault="00FE6401">
      <w:pPr>
        <w:rPr>
          <w:rFonts w:asciiTheme="majorHAnsi" w:hAnsiTheme="majorHAnsi"/>
          <w:b/>
          <w:sz w:val="40"/>
          <w:szCs w:val="40"/>
          <w:u w:val="single"/>
        </w:rPr>
      </w:pPr>
      <w:r w:rsidRPr="00FE6401">
        <w:rPr>
          <w:rFonts w:asciiTheme="majorHAnsi" w:hAnsiTheme="majorHAnsi"/>
          <w:b/>
          <w:sz w:val="40"/>
          <w:szCs w:val="40"/>
          <w:u w:val="single"/>
        </w:rPr>
        <w:t>Various methods can be applied as follows :</w:t>
      </w:r>
    </w:p>
    <w:p w:rsidR="00FE6401" w:rsidRDefault="00FE6401">
      <w:pPr>
        <w:rPr>
          <w:rFonts w:asciiTheme="majorHAnsi" w:hAnsiTheme="majorHAnsi"/>
          <w:b/>
          <w:sz w:val="40"/>
          <w:szCs w:val="40"/>
          <w:u w:val="single"/>
        </w:rPr>
      </w:pPr>
    </w:p>
    <w:p w:rsidR="00FE6401" w:rsidRDefault="00FE6401">
      <w:pPr>
        <w:rPr>
          <w:rFonts w:asciiTheme="majorHAnsi" w:hAnsiTheme="majorHAnsi"/>
          <w:sz w:val="28"/>
          <w:szCs w:val="28"/>
        </w:rPr>
      </w:pPr>
      <w:r>
        <w:rPr>
          <w:rFonts w:asciiTheme="majorHAnsi" w:hAnsiTheme="majorHAnsi"/>
          <w:sz w:val="28"/>
          <w:szCs w:val="28"/>
        </w:rPr>
        <w:t xml:space="preserve">1. The data of children belonging to </w:t>
      </w:r>
      <w:r w:rsidR="00F92DAC">
        <w:rPr>
          <w:rFonts w:asciiTheme="majorHAnsi" w:hAnsiTheme="majorHAnsi"/>
          <w:sz w:val="28"/>
          <w:szCs w:val="28"/>
        </w:rPr>
        <w:t>that</w:t>
      </w:r>
      <w:r>
        <w:rPr>
          <w:rFonts w:asciiTheme="majorHAnsi" w:hAnsiTheme="majorHAnsi"/>
          <w:sz w:val="28"/>
          <w:szCs w:val="28"/>
        </w:rPr>
        <w:t xml:space="preserve"> BPL community and have not taken admission yet must be fast forwarded and uploaded to a government translucent website . The order and mandatory plans in order to monitor this admissions must be headed to the DM office or equivalent by the state government .</w:t>
      </w:r>
    </w:p>
    <w:p w:rsidR="00A754B4" w:rsidRDefault="00A754B4">
      <w:pPr>
        <w:rPr>
          <w:rFonts w:asciiTheme="majorHAnsi" w:hAnsiTheme="majorHAnsi"/>
          <w:sz w:val="28"/>
          <w:szCs w:val="28"/>
        </w:rPr>
      </w:pPr>
    </w:p>
    <w:p w:rsidR="00FE6401" w:rsidRDefault="00FE6401">
      <w:pPr>
        <w:rPr>
          <w:rFonts w:asciiTheme="majorHAnsi" w:hAnsiTheme="majorHAnsi"/>
          <w:sz w:val="28"/>
          <w:szCs w:val="28"/>
        </w:rPr>
      </w:pPr>
      <w:r>
        <w:rPr>
          <w:rFonts w:asciiTheme="majorHAnsi" w:hAnsiTheme="majorHAnsi"/>
          <w:sz w:val="28"/>
          <w:szCs w:val="28"/>
        </w:rPr>
        <w:t>Also this data can be published in newspapers or radio stations for backward places where the facilities of internet aren’t that vast .</w:t>
      </w:r>
    </w:p>
    <w:p w:rsidR="00A754B4" w:rsidRDefault="00A754B4">
      <w:pPr>
        <w:rPr>
          <w:rFonts w:asciiTheme="majorHAnsi" w:hAnsiTheme="majorHAnsi"/>
          <w:sz w:val="28"/>
          <w:szCs w:val="28"/>
        </w:rPr>
      </w:pPr>
    </w:p>
    <w:p w:rsidR="00FE6401" w:rsidRDefault="00FE6401">
      <w:pPr>
        <w:rPr>
          <w:rFonts w:asciiTheme="majorHAnsi" w:hAnsiTheme="majorHAnsi"/>
          <w:sz w:val="28"/>
          <w:szCs w:val="28"/>
        </w:rPr>
      </w:pPr>
    </w:p>
    <w:p w:rsidR="00FE6401" w:rsidRDefault="00FE6401">
      <w:pPr>
        <w:rPr>
          <w:rFonts w:asciiTheme="majorHAnsi" w:hAnsiTheme="majorHAnsi"/>
          <w:sz w:val="28"/>
          <w:szCs w:val="28"/>
        </w:rPr>
      </w:pPr>
      <w:r>
        <w:rPr>
          <w:rFonts w:asciiTheme="majorHAnsi" w:hAnsiTheme="majorHAnsi"/>
          <w:sz w:val="28"/>
          <w:szCs w:val="28"/>
        </w:rPr>
        <w:t>2. Online registration or offline registration at district headquarters must be conducted for the children whose name has been not displayed in the above list due to some casualties or lost data . The local authorities can meanwhile verify for authentication and can later the data on website .</w:t>
      </w:r>
    </w:p>
    <w:p w:rsidR="00A754B4" w:rsidRDefault="00A754B4">
      <w:pPr>
        <w:rPr>
          <w:rFonts w:asciiTheme="majorHAnsi" w:hAnsiTheme="majorHAnsi"/>
          <w:sz w:val="28"/>
          <w:szCs w:val="28"/>
        </w:rPr>
      </w:pPr>
    </w:p>
    <w:p w:rsidR="00FE0478" w:rsidRDefault="00FE6401">
      <w:pPr>
        <w:rPr>
          <w:rFonts w:asciiTheme="majorHAnsi" w:hAnsiTheme="majorHAnsi"/>
          <w:sz w:val="28"/>
          <w:szCs w:val="28"/>
        </w:rPr>
      </w:pPr>
      <w:r>
        <w:rPr>
          <w:rFonts w:asciiTheme="majorHAnsi" w:hAnsiTheme="majorHAnsi"/>
          <w:sz w:val="28"/>
          <w:szCs w:val="28"/>
        </w:rPr>
        <w:t xml:space="preserve">Such that this or the required targeted audience can be taken under consideration which can significantly change the </w:t>
      </w:r>
      <w:r w:rsidR="00F92DAC">
        <w:rPr>
          <w:rFonts w:asciiTheme="majorHAnsi" w:hAnsiTheme="majorHAnsi"/>
          <w:sz w:val="28"/>
          <w:szCs w:val="28"/>
        </w:rPr>
        <w:t>status</w:t>
      </w:r>
      <w:r>
        <w:rPr>
          <w:rFonts w:asciiTheme="majorHAnsi" w:hAnsiTheme="majorHAnsi"/>
          <w:sz w:val="28"/>
          <w:szCs w:val="28"/>
        </w:rPr>
        <w:t xml:space="preserve"> of literacy in India and specially the rural areas .</w:t>
      </w:r>
    </w:p>
    <w:p w:rsidR="00FE0478" w:rsidRPr="00FE0478" w:rsidRDefault="00FE0478" w:rsidP="00FE0478">
      <w:pPr>
        <w:jc w:val="center"/>
        <w:rPr>
          <w:rFonts w:asciiTheme="majorHAnsi" w:hAnsiTheme="majorHAnsi"/>
          <w:b/>
          <w:bCs/>
          <w:color w:val="548DD4" w:themeColor="text2" w:themeTint="99"/>
          <w:sz w:val="32"/>
          <w:szCs w:val="32"/>
        </w:rPr>
      </w:pPr>
      <w:r>
        <w:rPr>
          <w:rFonts w:asciiTheme="majorHAnsi" w:hAnsiTheme="majorHAnsi"/>
          <w:b/>
          <w:bCs/>
          <w:color w:val="548DD4" w:themeColor="text2" w:themeTint="99"/>
          <w:sz w:val="32"/>
          <w:szCs w:val="32"/>
        </w:rPr>
        <w:t>8</w:t>
      </w:r>
    </w:p>
    <w:p w:rsidR="00A754B4" w:rsidRDefault="00A754B4" w:rsidP="00A754B4">
      <w:pPr>
        <w:rPr>
          <w:rFonts w:asciiTheme="majorHAnsi" w:hAnsiTheme="majorHAnsi"/>
          <w:sz w:val="32"/>
          <w:szCs w:val="32"/>
        </w:rPr>
      </w:pPr>
      <w:r>
        <w:rPr>
          <w:rFonts w:asciiTheme="majorHAnsi" w:hAnsiTheme="majorHAnsi"/>
          <w:sz w:val="32"/>
          <w:szCs w:val="32"/>
        </w:rPr>
        <w:lastRenderedPageBreak/>
        <w:t>Various organizations and NGO’s can conduct campaigns in the area where the population of BPL card holders is large and backward .</w:t>
      </w:r>
    </w:p>
    <w:p w:rsidR="00A754B4" w:rsidRDefault="00A754B4" w:rsidP="00A754B4">
      <w:pPr>
        <w:rPr>
          <w:rFonts w:asciiTheme="majorHAnsi" w:hAnsiTheme="majorHAnsi"/>
          <w:sz w:val="32"/>
          <w:szCs w:val="32"/>
        </w:rPr>
      </w:pPr>
      <w:r w:rsidRPr="00FE6401">
        <w:rPr>
          <w:rFonts w:asciiTheme="majorHAnsi" w:hAnsiTheme="majorHAnsi"/>
          <w:sz w:val="32"/>
          <w:szCs w:val="32"/>
        </w:rPr>
        <w:t>No school fees, capitation fees, charges or expenses are to be paid by a ch</w:t>
      </w:r>
      <w:r>
        <w:rPr>
          <w:rFonts w:asciiTheme="majorHAnsi" w:hAnsiTheme="majorHAnsi"/>
          <w:sz w:val="32"/>
          <w:szCs w:val="32"/>
        </w:rPr>
        <w:t>ild to get elementary education , RTE suggests.</w:t>
      </w:r>
    </w:p>
    <w:p w:rsidR="00A754B4" w:rsidRDefault="00A754B4" w:rsidP="00A754B4">
      <w:pPr>
        <w:rPr>
          <w:rFonts w:asciiTheme="majorHAnsi" w:hAnsiTheme="majorHAnsi"/>
          <w:sz w:val="32"/>
          <w:szCs w:val="32"/>
        </w:rPr>
      </w:pPr>
    </w:p>
    <w:p w:rsidR="00A754B4" w:rsidRDefault="00A754B4" w:rsidP="00A754B4">
      <w:pPr>
        <w:rPr>
          <w:rFonts w:asciiTheme="majorHAnsi" w:hAnsiTheme="majorHAnsi"/>
          <w:sz w:val="32"/>
          <w:szCs w:val="32"/>
        </w:rPr>
      </w:pPr>
    </w:p>
    <w:p w:rsidR="00A754B4" w:rsidRPr="00FE6401" w:rsidRDefault="00A754B4" w:rsidP="00A754B4">
      <w:pPr>
        <w:rPr>
          <w:rFonts w:asciiTheme="majorHAnsi" w:hAnsiTheme="majorHAnsi"/>
          <w:b/>
          <w:sz w:val="32"/>
          <w:szCs w:val="32"/>
        </w:rPr>
      </w:pPr>
      <w:r w:rsidRPr="00FE6401">
        <w:rPr>
          <w:rFonts w:asciiTheme="majorHAnsi" w:hAnsiTheme="majorHAnsi"/>
          <w:b/>
          <w:sz w:val="32"/>
          <w:szCs w:val="32"/>
        </w:rPr>
        <w:t xml:space="preserve">Note: Gov. is providing free education to the </w:t>
      </w:r>
      <w:r w:rsidR="00F92DAC" w:rsidRPr="00FE6401">
        <w:rPr>
          <w:rFonts w:asciiTheme="majorHAnsi" w:hAnsiTheme="majorHAnsi"/>
          <w:b/>
          <w:sz w:val="32"/>
          <w:szCs w:val="32"/>
        </w:rPr>
        <w:t>age</w:t>
      </w:r>
      <w:r w:rsidRPr="00FE6401">
        <w:rPr>
          <w:rFonts w:asciiTheme="majorHAnsi" w:hAnsiTheme="majorHAnsi"/>
          <w:b/>
          <w:sz w:val="32"/>
          <w:szCs w:val="32"/>
        </w:rPr>
        <w:t xml:space="preserve"> group 6-14years</w:t>
      </w:r>
    </w:p>
    <w:p w:rsidR="00A754B4" w:rsidRPr="00FE6401" w:rsidRDefault="00A754B4" w:rsidP="00A754B4">
      <w:pPr>
        <w:rPr>
          <w:rFonts w:asciiTheme="majorHAnsi" w:hAnsiTheme="majorHAnsi"/>
          <w:b/>
          <w:sz w:val="32"/>
          <w:szCs w:val="32"/>
        </w:rPr>
      </w:pPr>
      <w:r w:rsidRPr="00FE6401">
        <w:rPr>
          <w:rFonts w:asciiTheme="majorHAnsi" w:hAnsiTheme="majorHAnsi"/>
          <w:b/>
          <w:sz w:val="32"/>
          <w:szCs w:val="32"/>
        </w:rPr>
        <w:t xml:space="preserve">old, the above process is just an idea for only 1 year </w:t>
      </w:r>
      <w:r w:rsidR="00F92DAC" w:rsidRPr="00FE6401">
        <w:rPr>
          <w:rFonts w:asciiTheme="majorHAnsi" w:hAnsiTheme="majorHAnsi"/>
          <w:b/>
          <w:sz w:val="32"/>
          <w:szCs w:val="32"/>
        </w:rPr>
        <w:t>i.e.</w:t>
      </w:r>
      <w:r w:rsidRPr="00FE6401">
        <w:rPr>
          <w:rFonts w:asciiTheme="majorHAnsi" w:hAnsiTheme="majorHAnsi"/>
          <w:b/>
          <w:sz w:val="32"/>
          <w:szCs w:val="32"/>
        </w:rPr>
        <w:t>, when child</w:t>
      </w:r>
    </w:p>
    <w:p w:rsidR="00A754B4" w:rsidRPr="00FE6401" w:rsidRDefault="00A754B4" w:rsidP="00A754B4">
      <w:pPr>
        <w:rPr>
          <w:rFonts w:asciiTheme="majorHAnsi" w:hAnsiTheme="majorHAnsi"/>
          <w:b/>
          <w:sz w:val="32"/>
          <w:szCs w:val="32"/>
        </w:rPr>
      </w:pPr>
      <w:r w:rsidRPr="00FE6401">
        <w:rPr>
          <w:rFonts w:asciiTheme="majorHAnsi" w:hAnsiTheme="majorHAnsi"/>
          <w:b/>
          <w:sz w:val="32"/>
          <w:szCs w:val="32"/>
        </w:rPr>
        <w:t>is of 6year old for full consideration of age group 6-14years we</w:t>
      </w:r>
    </w:p>
    <w:p w:rsidR="00A754B4" w:rsidRPr="00FE6401" w:rsidRDefault="00A754B4" w:rsidP="00A754B4">
      <w:pPr>
        <w:rPr>
          <w:rFonts w:asciiTheme="majorHAnsi" w:hAnsiTheme="majorHAnsi"/>
          <w:b/>
          <w:sz w:val="32"/>
          <w:szCs w:val="32"/>
        </w:rPr>
      </w:pPr>
      <w:r w:rsidRPr="00FE6401">
        <w:rPr>
          <w:rFonts w:asciiTheme="majorHAnsi" w:hAnsiTheme="majorHAnsi"/>
          <w:b/>
          <w:sz w:val="32"/>
          <w:szCs w:val="32"/>
        </w:rPr>
        <w:t>need the data of 8 years and mining them in the same manner.</w:t>
      </w:r>
    </w:p>
    <w:p w:rsidR="00A754B4" w:rsidRPr="00FE6401" w:rsidRDefault="00A754B4" w:rsidP="00A754B4">
      <w:pPr>
        <w:rPr>
          <w:rFonts w:asciiTheme="majorHAnsi" w:hAnsiTheme="majorHAnsi"/>
          <w:b/>
          <w:sz w:val="32"/>
          <w:szCs w:val="32"/>
        </w:rPr>
      </w:pPr>
    </w:p>
    <w:p w:rsidR="00A754B4" w:rsidRDefault="00A754B4">
      <w:pPr>
        <w:rPr>
          <w:rFonts w:asciiTheme="majorHAnsi" w:hAnsiTheme="majorHAnsi"/>
          <w:sz w:val="28"/>
          <w:szCs w:val="28"/>
        </w:rPr>
      </w:pPr>
    </w:p>
    <w:p w:rsidR="00A754B4" w:rsidRDefault="00A754B4">
      <w:pPr>
        <w:rPr>
          <w:rFonts w:asciiTheme="majorHAnsi" w:hAnsiTheme="majorHAnsi"/>
          <w:sz w:val="28"/>
          <w:szCs w:val="28"/>
        </w:rPr>
      </w:pPr>
    </w:p>
    <w:p w:rsidR="00FE0478" w:rsidRDefault="00FE0478" w:rsidP="00A754B4">
      <w:pPr>
        <w:rPr>
          <w:rFonts w:asciiTheme="majorHAnsi" w:hAnsiTheme="majorHAnsi"/>
          <w:b/>
          <w:sz w:val="40"/>
          <w:szCs w:val="40"/>
          <w:u w:val="single"/>
        </w:rPr>
      </w:pPr>
    </w:p>
    <w:p w:rsidR="00FE0478" w:rsidRDefault="00FE0478" w:rsidP="00A754B4">
      <w:pPr>
        <w:rPr>
          <w:rFonts w:asciiTheme="majorHAnsi" w:hAnsiTheme="majorHAnsi"/>
          <w:b/>
          <w:sz w:val="40"/>
          <w:szCs w:val="40"/>
          <w:u w:val="single"/>
        </w:rPr>
      </w:pPr>
    </w:p>
    <w:p w:rsidR="00FE0478" w:rsidRDefault="00FE0478" w:rsidP="00A754B4">
      <w:pPr>
        <w:rPr>
          <w:rFonts w:asciiTheme="majorHAnsi" w:hAnsiTheme="majorHAnsi"/>
          <w:b/>
          <w:sz w:val="40"/>
          <w:szCs w:val="40"/>
          <w:u w:val="single"/>
        </w:rPr>
      </w:pPr>
    </w:p>
    <w:p w:rsidR="00FE0478" w:rsidRDefault="00FE0478" w:rsidP="00A754B4">
      <w:pPr>
        <w:rPr>
          <w:rFonts w:asciiTheme="majorHAnsi" w:hAnsiTheme="majorHAnsi"/>
          <w:b/>
          <w:sz w:val="40"/>
          <w:szCs w:val="40"/>
          <w:u w:val="single"/>
        </w:rPr>
      </w:pPr>
    </w:p>
    <w:p w:rsidR="00FE0478" w:rsidRDefault="00FE0478" w:rsidP="00A754B4">
      <w:pPr>
        <w:rPr>
          <w:rFonts w:asciiTheme="majorHAnsi" w:hAnsiTheme="majorHAnsi"/>
          <w:b/>
          <w:sz w:val="40"/>
          <w:szCs w:val="40"/>
          <w:u w:val="single"/>
        </w:rPr>
      </w:pPr>
    </w:p>
    <w:p w:rsidR="00A754B4" w:rsidRPr="00FE0478" w:rsidRDefault="00FE0478" w:rsidP="00FE0478">
      <w:pPr>
        <w:jc w:val="center"/>
        <w:rPr>
          <w:rFonts w:asciiTheme="majorHAnsi" w:hAnsiTheme="majorHAnsi"/>
          <w:b/>
          <w:sz w:val="32"/>
          <w:szCs w:val="32"/>
        </w:rPr>
      </w:pPr>
      <w:r w:rsidRPr="00FE0478">
        <w:rPr>
          <w:rFonts w:asciiTheme="majorHAnsi" w:hAnsiTheme="majorHAnsi"/>
          <w:b/>
          <w:color w:val="548DD4" w:themeColor="text2" w:themeTint="99"/>
          <w:sz w:val="40"/>
          <w:szCs w:val="40"/>
        </w:rPr>
        <w:t>9</w:t>
      </w:r>
      <w:r w:rsidR="00FE6401" w:rsidRPr="00FE0478">
        <w:rPr>
          <w:rFonts w:asciiTheme="majorHAnsi" w:hAnsiTheme="majorHAnsi"/>
          <w:b/>
          <w:sz w:val="40"/>
          <w:szCs w:val="40"/>
        </w:rPr>
        <w:br w:type="page"/>
      </w:r>
    </w:p>
    <w:p w:rsidR="00FE6401" w:rsidRDefault="004E56A8" w:rsidP="00FE6401">
      <w:pPr>
        <w:rPr>
          <w:rFonts w:asciiTheme="majorHAnsi" w:hAnsiTheme="majorHAnsi"/>
          <w:sz w:val="48"/>
          <w:szCs w:val="48"/>
        </w:rPr>
      </w:pPr>
      <w:r>
        <w:rPr>
          <w:rFonts w:asciiTheme="majorHAnsi" w:hAnsiTheme="majorHAnsi"/>
          <w:sz w:val="48"/>
          <w:szCs w:val="48"/>
        </w:rPr>
        <w:lastRenderedPageBreak/>
        <w:t>CONCLUSION :</w:t>
      </w:r>
    </w:p>
    <w:p w:rsidR="004E56A8" w:rsidRDefault="004E56A8" w:rsidP="00FE6401">
      <w:pPr>
        <w:rPr>
          <w:rFonts w:asciiTheme="majorHAnsi" w:hAnsiTheme="majorHAnsi"/>
          <w:sz w:val="48"/>
          <w:szCs w:val="48"/>
        </w:rPr>
      </w:pPr>
    </w:p>
    <w:p w:rsidR="004E56A8" w:rsidRDefault="004E56A8" w:rsidP="00FE6401">
      <w:pPr>
        <w:rPr>
          <w:color w:val="333333"/>
          <w:spacing w:val="6"/>
          <w:sz w:val="32"/>
          <w:szCs w:val="32"/>
          <w:shd w:val="clear" w:color="auto" w:fill="FFFFFF"/>
        </w:rPr>
      </w:pPr>
      <w:r w:rsidRPr="004E56A8">
        <w:rPr>
          <w:color w:val="333333"/>
          <w:spacing w:val="6"/>
          <w:sz w:val="32"/>
          <w:szCs w:val="32"/>
          <w:shd w:val="clear" w:color="auto" w:fill="FFFFFF"/>
        </w:rPr>
        <w:t>Since its enactment, the RTE Act has achieved success in overall enrolment rates but has faced criticism for administrative and structural lapses. Several provisions have fallen short of achieving their intended effect of significantly improving the quality of learning. While some provisions have failed due to implementation hurdles, others struggle due to a lack of coordination and the paucity of funds or delay in allocation. Moreover, the Act has since undergone certain amendments that tend to run contrary to the law’s spirit.</w:t>
      </w:r>
    </w:p>
    <w:p w:rsidR="004E56A8" w:rsidRDefault="004E56A8" w:rsidP="00FE6401">
      <w:pPr>
        <w:rPr>
          <w:color w:val="333333"/>
          <w:spacing w:val="6"/>
          <w:sz w:val="32"/>
          <w:szCs w:val="32"/>
          <w:shd w:val="clear" w:color="auto" w:fill="FFFFFF"/>
        </w:rPr>
      </w:pPr>
    </w:p>
    <w:p w:rsidR="004E56A8" w:rsidRDefault="004E56A8" w:rsidP="00FE6401">
      <w:pPr>
        <w:rPr>
          <w:color w:val="333333"/>
          <w:spacing w:val="6"/>
          <w:sz w:val="32"/>
          <w:szCs w:val="32"/>
          <w:shd w:val="clear" w:color="auto" w:fill="FFFFFF"/>
        </w:rPr>
      </w:pPr>
      <w:r>
        <w:rPr>
          <w:color w:val="333333"/>
          <w:spacing w:val="6"/>
          <w:sz w:val="32"/>
          <w:szCs w:val="32"/>
          <w:shd w:val="clear" w:color="auto" w:fill="FFFFFF"/>
        </w:rPr>
        <w:t>And hence our program will surely help in fair functioning of the local bodies with improved literacy rates in our country .</w:t>
      </w:r>
    </w:p>
    <w:p w:rsidR="004E56A8" w:rsidRPr="004E56A8" w:rsidRDefault="004E56A8" w:rsidP="004E56A8">
      <w:pPr>
        <w:shd w:val="clear" w:color="auto" w:fill="FFFFFF"/>
        <w:spacing w:after="0" w:line="288" w:lineRule="atLeast"/>
        <w:textAlignment w:val="baseline"/>
        <w:rPr>
          <w:rFonts w:ascii="Times New Roman" w:eastAsia="Times New Roman" w:hAnsi="Times New Roman" w:cs="Times New Roman"/>
          <w:color w:val="333333"/>
          <w:spacing w:val="6"/>
          <w:sz w:val="18"/>
          <w:szCs w:val="18"/>
        </w:rPr>
      </w:pPr>
    </w:p>
    <w:tbl>
      <w:tblPr>
        <w:tblW w:w="8970" w:type="dxa"/>
        <w:tblBorders>
          <w:top w:val="outset" w:sz="6" w:space="0" w:color="454545"/>
          <w:left w:val="outset" w:sz="6" w:space="0" w:color="454545"/>
          <w:bottom w:val="outset" w:sz="6" w:space="0" w:color="454545"/>
          <w:right w:val="outset" w:sz="6" w:space="0" w:color="454545"/>
        </w:tblBorders>
        <w:shd w:val="clear" w:color="auto" w:fill="F2F2F2"/>
        <w:tblCellMar>
          <w:left w:w="0" w:type="dxa"/>
          <w:right w:w="0" w:type="dxa"/>
        </w:tblCellMar>
        <w:tblLook w:val="04A0"/>
      </w:tblPr>
      <w:tblGrid>
        <w:gridCol w:w="2679"/>
        <w:gridCol w:w="2678"/>
        <w:gridCol w:w="3613"/>
      </w:tblGrid>
      <w:tr w:rsidR="004E56A8" w:rsidRPr="004E56A8" w:rsidTr="004E56A8">
        <w:tc>
          <w:tcPr>
            <w:tcW w:w="2679"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60" w:type="dxa"/>
            </w:tcMar>
            <w:vAlign w:val="bottom"/>
            <w:hideMark/>
          </w:tcPr>
          <w:p w:rsidR="004E56A8" w:rsidRPr="004E56A8" w:rsidRDefault="004E56A8" w:rsidP="004E56A8">
            <w:pPr>
              <w:spacing w:after="0" w:line="240" w:lineRule="auto"/>
              <w:rPr>
                <w:rFonts w:ascii="inherit" w:eastAsia="Times New Roman" w:hAnsi="inherit" w:cs="Times New Roman"/>
                <w:color w:val="464646"/>
                <w:spacing w:val="6"/>
                <w:sz w:val="28"/>
                <w:szCs w:val="28"/>
              </w:rPr>
            </w:pPr>
            <w:r w:rsidRPr="004E56A8">
              <w:rPr>
                <w:rFonts w:ascii="inherit" w:eastAsia="Times New Roman" w:hAnsi="inherit" w:cs="Times New Roman"/>
                <w:color w:val="464646"/>
                <w:spacing w:val="6"/>
                <w:sz w:val="28"/>
                <w:szCs w:val="28"/>
              </w:rPr>
              <w:t>Year</w:t>
            </w:r>
          </w:p>
        </w:tc>
        <w:tc>
          <w:tcPr>
            <w:tcW w:w="2678"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60" w:type="dxa"/>
            </w:tcMar>
            <w:vAlign w:val="bottom"/>
            <w:hideMark/>
          </w:tcPr>
          <w:p w:rsidR="004E56A8" w:rsidRPr="004E56A8" w:rsidRDefault="004E56A8" w:rsidP="004E56A8">
            <w:pPr>
              <w:spacing w:after="0" w:line="240" w:lineRule="auto"/>
              <w:rPr>
                <w:rFonts w:ascii="inherit" w:eastAsia="Times New Roman" w:hAnsi="inherit" w:cs="Times New Roman"/>
                <w:color w:val="464646"/>
                <w:spacing w:val="6"/>
                <w:sz w:val="28"/>
                <w:szCs w:val="28"/>
              </w:rPr>
            </w:pPr>
            <w:r w:rsidRPr="004E56A8">
              <w:rPr>
                <w:rFonts w:ascii="inherit" w:eastAsia="Times New Roman" w:hAnsi="inherit" w:cs="Times New Roman"/>
                <w:color w:val="464646"/>
                <w:spacing w:val="6"/>
                <w:sz w:val="28"/>
                <w:szCs w:val="28"/>
              </w:rPr>
              <w:t>No. of students enrolled in class VI-VIII (upper primary)</w:t>
            </w:r>
          </w:p>
        </w:tc>
        <w:tc>
          <w:tcPr>
            <w:tcW w:w="3613"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60" w:type="dxa"/>
            </w:tcMar>
            <w:vAlign w:val="bottom"/>
            <w:hideMark/>
          </w:tcPr>
          <w:p w:rsidR="004E56A8" w:rsidRPr="004E56A8" w:rsidRDefault="004E56A8" w:rsidP="004E56A8">
            <w:pPr>
              <w:spacing w:after="0" w:line="240" w:lineRule="auto"/>
              <w:rPr>
                <w:rFonts w:ascii="inherit" w:eastAsia="Times New Roman" w:hAnsi="inherit" w:cs="Times New Roman"/>
                <w:color w:val="464646"/>
                <w:spacing w:val="6"/>
                <w:sz w:val="28"/>
                <w:szCs w:val="28"/>
              </w:rPr>
            </w:pPr>
            <w:r w:rsidRPr="004E56A8">
              <w:rPr>
                <w:rFonts w:ascii="inherit" w:eastAsia="Times New Roman" w:hAnsi="inherit" w:cs="Times New Roman"/>
                <w:color w:val="464646"/>
                <w:spacing w:val="6"/>
                <w:sz w:val="28"/>
                <w:szCs w:val="28"/>
              </w:rPr>
              <w:t>Year-on-year increase (in %)</w:t>
            </w:r>
          </w:p>
        </w:tc>
      </w:tr>
      <w:tr w:rsidR="004E56A8" w:rsidRPr="004E56A8" w:rsidTr="004E56A8">
        <w:tc>
          <w:tcPr>
            <w:tcW w:w="2679"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60" w:type="dxa"/>
            </w:tcMar>
            <w:vAlign w:val="bottom"/>
            <w:hideMark/>
          </w:tcPr>
          <w:p w:rsidR="004E56A8" w:rsidRPr="004E56A8" w:rsidRDefault="004E56A8" w:rsidP="004E56A8">
            <w:pPr>
              <w:spacing w:after="0" w:line="240" w:lineRule="auto"/>
              <w:rPr>
                <w:rFonts w:ascii="inherit" w:eastAsia="Times New Roman" w:hAnsi="inherit" w:cs="Times New Roman"/>
                <w:color w:val="464646"/>
                <w:spacing w:val="6"/>
                <w:sz w:val="28"/>
                <w:szCs w:val="28"/>
              </w:rPr>
            </w:pPr>
            <w:r w:rsidRPr="004E56A8">
              <w:rPr>
                <w:rFonts w:ascii="inherit" w:eastAsia="Times New Roman" w:hAnsi="inherit" w:cs="Times New Roman"/>
                <w:color w:val="464646"/>
                <w:spacing w:val="6"/>
                <w:sz w:val="28"/>
                <w:szCs w:val="28"/>
              </w:rPr>
              <w:t>2007-08</w:t>
            </w:r>
          </w:p>
        </w:tc>
        <w:tc>
          <w:tcPr>
            <w:tcW w:w="2678"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60" w:type="dxa"/>
            </w:tcMar>
            <w:vAlign w:val="bottom"/>
            <w:hideMark/>
          </w:tcPr>
          <w:p w:rsidR="004E56A8" w:rsidRPr="004E56A8" w:rsidRDefault="004E56A8" w:rsidP="004E56A8">
            <w:pPr>
              <w:spacing w:after="0" w:line="240" w:lineRule="auto"/>
              <w:rPr>
                <w:rFonts w:ascii="inherit" w:eastAsia="Times New Roman" w:hAnsi="inherit" w:cs="Times New Roman"/>
                <w:color w:val="464646"/>
                <w:spacing w:val="6"/>
                <w:sz w:val="28"/>
                <w:szCs w:val="28"/>
              </w:rPr>
            </w:pPr>
            <w:r w:rsidRPr="004E56A8">
              <w:rPr>
                <w:rFonts w:ascii="inherit" w:eastAsia="Times New Roman" w:hAnsi="inherit" w:cs="Times New Roman"/>
                <w:color w:val="464646"/>
                <w:spacing w:val="6"/>
                <w:sz w:val="28"/>
                <w:szCs w:val="28"/>
              </w:rPr>
              <w:t>50,911,110</w:t>
            </w:r>
          </w:p>
        </w:tc>
        <w:tc>
          <w:tcPr>
            <w:tcW w:w="3613"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60" w:type="dxa"/>
            </w:tcMar>
            <w:vAlign w:val="bottom"/>
            <w:hideMark/>
          </w:tcPr>
          <w:p w:rsidR="004E56A8" w:rsidRPr="004E56A8" w:rsidRDefault="004E56A8" w:rsidP="004E56A8">
            <w:pPr>
              <w:spacing w:after="0" w:line="240" w:lineRule="auto"/>
              <w:rPr>
                <w:rFonts w:ascii="inherit" w:eastAsia="Times New Roman" w:hAnsi="inherit" w:cs="Times New Roman"/>
                <w:color w:val="464646"/>
                <w:spacing w:val="6"/>
                <w:sz w:val="28"/>
                <w:szCs w:val="28"/>
              </w:rPr>
            </w:pPr>
            <w:r w:rsidRPr="004E56A8">
              <w:rPr>
                <w:rFonts w:ascii="inherit" w:eastAsia="Times New Roman" w:hAnsi="inherit" w:cs="Times New Roman"/>
                <w:color w:val="464646"/>
                <w:spacing w:val="6"/>
                <w:sz w:val="28"/>
                <w:szCs w:val="28"/>
              </w:rPr>
              <w:t>NA</w:t>
            </w:r>
          </w:p>
        </w:tc>
      </w:tr>
      <w:tr w:rsidR="004E56A8" w:rsidRPr="004E56A8" w:rsidTr="004E56A8">
        <w:tc>
          <w:tcPr>
            <w:tcW w:w="2679"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60" w:type="dxa"/>
            </w:tcMar>
            <w:vAlign w:val="bottom"/>
            <w:hideMark/>
          </w:tcPr>
          <w:p w:rsidR="004E56A8" w:rsidRPr="004E56A8" w:rsidRDefault="004E56A8" w:rsidP="004E56A8">
            <w:pPr>
              <w:spacing w:after="0" w:line="240" w:lineRule="auto"/>
              <w:rPr>
                <w:rFonts w:ascii="inherit" w:eastAsia="Times New Roman" w:hAnsi="inherit" w:cs="Times New Roman"/>
                <w:color w:val="464646"/>
                <w:spacing w:val="6"/>
                <w:sz w:val="28"/>
                <w:szCs w:val="28"/>
              </w:rPr>
            </w:pPr>
            <w:r w:rsidRPr="004E56A8">
              <w:rPr>
                <w:rFonts w:ascii="inherit" w:eastAsia="Times New Roman" w:hAnsi="inherit" w:cs="Times New Roman"/>
                <w:color w:val="464646"/>
                <w:spacing w:val="6"/>
                <w:sz w:val="28"/>
                <w:szCs w:val="28"/>
              </w:rPr>
              <w:t>2009-10</w:t>
            </w:r>
          </w:p>
        </w:tc>
        <w:tc>
          <w:tcPr>
            <w:tcW w:w="2678"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60" w:type="dxa"/>
            </w:tcMar>
            <w:vAlign w:val="bottom"/>
            <w:hideMark/>
          </w:tcPr>
          <w:p w:rsidR="004E56A8" w:rsidRPr="004E56A8" w:rsidRDefault="004E56A8" w:rsidP="004E56A8">
            <w:pPr>
              <w:spacing w:after="0" w:line="240" w:lineRule="auto"/>
              <w:rPr>
                <w:rFonts w:ascii="inherit" w:eastAsia="Times New Roman" w:hAnsi="inherit" w:cs="Times New Roman"/>
                <w:color w:val="464646"/>
                <w:spacing w:val="6"/>
                <w:sz w:val="28"/>
                <w:szCs w:val="28"/>
              </w:rPr>
            </w:pPr>
            <w:r w:rsidRPr="004E56A8">
              <w:rPr>
                <w:rFonts w:ascii="inherit" w:eastAsia="Times New Roman" w:hAnsi="inherit" w:cs="Times New Roman"/>
                <w:color w:val="464646"/>
                <w:spacing w:val="6"/>
                <w:sz w:val="28"/>
                <w:szCs w:val="28"/>
              </w:rPr>
              <w:t>54,467,415</w:t>
            </w:r>
          </w:p>
        </w:tc>
        <w:tc>
          <w:tcPr>
            <w:tcW w:w="3613"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60" w:type="dxa"/>
            </w:tcMar>
            <w:vAlign w:val="bottom"/>
            <w:hideMark/>
          </w:tcPr>
          <w:p w:rsidR="004E56A8" w:rsidRPr="004E56A8" w:rsidRDefault="004E56A8" w:rsidP="004E56A8">
            <w:pPr>
              <w:spacing w:after="0" w:line="240" w:lineRule="auto"/>
              <w:rPr>
                <w:rFonts w:ascii="inherit" w:eastAsia="Times New Roman" w:hAnsi="inherit" w:cs="Times New Roman"/>
                <w:color w:val="464646"/>
                <w:spacing w:val="6"/>
                <w:sz w:val="28"/>
                <w:szCs w:val="28"/>
              </w:rPr>
            </w:pPr>
            <w:r w:rsidRPr="004E56A8">
              <w:rPr>
                <w:rFonts w:ascii="inherit" w:eastAsia="Times New Roman" w:hAnsi="inherit" w:cs="Times New Roman"/>
                <w:color w:val="464646"/>
                <w:spacing w:val="6"/>
                <w:sz w:val="28"/>
                <w:szCs w:val="28"/>
              </w:rPr>
              <w:t>6.5</w:t>
            </w:r>
          </w:p>
        </w:tc>
      </w:tr>
      <w:tr w:rsidR="004E56A8" w:rsidRPr="004E56A8" w:rsidTr="004E56A8">
        <w:tc>
          <w:tcPr>
            <w:tcW w:w="2679"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60" w:type="dxa"/>
            </w:tcMar>
            <w:vAlign w:val="bottom"/>
            <w:hideMark/>
          </w:tcPr>
          <w:p w:rsidR="004E56A8" w:rsidRPr="004E56A8" w:rsidRDefault="004E56A8" w:rsidP="004E56A8">
            <w:pPr>
              <w:spacing w:after="0" w:line="240" w:lineRule="auto"/>
              <w:rPr>
                <w:rFonts w:ascii="inherit" w:eastAsia="Times New Roman" w:hAnsi="inherit" w:cs="Times New Roman"/>
                <w:color w:val="464646"/>
                <w:spacing w:val="6"/>
                <w:sz w:val="28"/>
                <w:szCs w:val="28"/>
              </w:rPr>
            </w:pPr>
            <w:r w:rsidRPr="004E56A8">
              <w:rPr>
                <w:rFonts w:ascii="inherit" w:eastAsia="Times New Roman" w:hAnsi="inherit" w:cs="Times New Roman"/>
                <w:color w:val="464646"/>
                <w:spacing w:val="6"/>
                <w:sz w:val="28"/>
                <w:szCs w:val="28"/>
              </w:rPr>
              <w:t>2011-12</w:t>
            </w:r>
          </w:p>
        </w:tc>
        <w:tc>
          <w:tcPr>
            <w:tcW w:w="2678"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60" w:type="dxa"/>
            </w:tcMar>
            <w:vAlign w:val="bottom"/>
            <w:hideMark/>
          </w:tcPr>
          <w:p w:rsidR="004E56A8" w:rsidRPr="004E56A8" w:rsidRDefault="004E56A8" w:rsidP="004E56A8">
            <w:pPr>
              <w:spacing w:after="0" w:line="240" w:lineRule="auto"/>
              <w:rPr>
                <w:rFonts w:ascii="inherit" w:eastAsia="Times New Roman" w:hAnsi="inherit" w:cs="Times New Roman"/>
                <w:color w:val="464646"/>
                <w:spacing w:val="6"/>
                <w:sz w:val="28"/>
                <w:szCs w:val="28"/>
              </w:rPr>
            </w:pPr>
            <w:r w:rsidRPr="004E56A8">
              <w:rPr>
                <w:rFonts w:ascii="inherit" w:eastAsia="Times New Roman" w:hAnsi="inherit" w:cs="Times New Roman"/>
                <w:color w:val="464646"/>
                <w:spacing w:val="6"/>
                <w:sz w:val="28"/>
                <w:szCs w:val="28"/>
              </w:rPr>
              <w:t>61,955,154</w:t>
            </w:r>
          </w:p>
        </w:tc>
        <w:tc>
          <w:tcPr>
            <w:tcW w:w="3613"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60" w:type="dxa"/>
            </w:tcMar>
            <w:vAlign w:val="bottom"/>
            <w:hideMark/>
          </w:tcPr>
          <w:p w:rsidR="004E56A8" w:rsidRPr="004E56A8" w:rsidRDefault="004E56A8" w:rsidP="004E56A8">
            <w:pPr>
              <w:spacing w:after="0" w:line="240" w:lineRule="auto"/>
              <w:rPr>
                <w:rFonts w:ascii="inherit" w:eastAsia="Times New Roman" w:hAnsi="inherit" w:cs="Times New Roman"/>
                <w:color w:val="464646"/>
                <w:spacing w:val="6"/>
                <w:sz w:val="28"/>
                <w:szCs w:val="28"/>
              </w:rPr>
            </w:pPr>
            <w:r w:rsidRPr="004E56A8">
              <w:rPr>
                <w:rFonts w:ascii="inherit" w:eastAsia="Times New Roman" w:hAnsi="inherit" w:cs="Times New Roman"/>
                <w:color w:val="464646"/>
                <w:spacing w:val="6"/>
                <w:sz w:val="28"/>
                <w:szCs w:val="28"/>
              </w:rPr>
              <w:t>12</w:t>
            </w:r>
          </w:p>
        </w:tc>
      </w:tr>
      <w:tr w:rsidR="004E56A8" w:rsidRPr="004E56A8" w:rsidTr="004E56A8">
        <w:tc>
          <w:tcPr>
            <w:tcW w:w="2679"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60" w:type="dxa"/>
            </w:tcMar>
            <w:vAlign w:val="bottom"/>
            <w:hideMark/>
          </w:tcPr>
          <w:p w:rsidR="004E56A8" w:rsidRPr="004E56A8" w:rsidRDefault="004E56A8" w:rsidP="004E56A8">
            <w:pPr>
              <w:spacing w:after="0" w:line="240" w:lineRule="auto"/>
              <w:rPr>
                <w:rFonts w:ascii="inherit" w:eastAsia="Times New Roman" w:hAnsi="inherit" w:cs="Times New Roman"/>
                <w:color w:val="464646"/>
                <w:spacing w:val="6"/>
                <w:sz w:val="28"/>
                <w:szCs w:val="28"/>
              </w:rPr>
            </w:pPr>
            <w:r w:rsidRPr="004E56A8">
              <w:rPr>
                <w:rFonts w:ascii="inherit" w:eastAsia="Times New Roman" w:hAnsi="inherit" w:cs="Times New Roman"/>
                <w:color w:val="464646"/>
                <w:spacing w:val="6"/>
                <w:sz w:val="28"/>
                <w:szCs w:val="28"/>
              </w:rPr>
              <w:t>2013-14</w:t>
            </w:r>
          </w:p>
        </w:tc>
        <w:tc>
          <w:tcPr>
            <w:tcW w:w="2678"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60" w:type="dxa"/>
            </w:tcMar>
            <w:vAlign w:val="bottom"/>
            <w:hideMark/>
          </w:tcPr>
          <w:p w:rsidR="004E56A8" w:rsidRPr="004E56A8" w:rsidRDefault="004E56A8" w:rsidP="004E56A8">
            <w:pPr>
              <w:spacing w:after="0" w:line="240" w:lineRule="auto"/>
              <w:rPr>
                <w:rFonts w:ascii="inherit" w:eastAsia="Times New Roman" w:hAnsi="inherit" w:cs="Times New Roman"/>
                <w:color w:val="464646"/>
                <w:spacing w:val="6"/>
                <w:sz w:val="28"/>
                <w:szCs w:val="28"/>
              </w:rPr>
            </w:pPr>
            <w:r w:rsidRPr="004E56A8">
              <w:rPr>
                <w:rFonts w:ascii="inherit" w:eastAsia="Times New Roman" w:hAnsi="inherit" w:cs="Times New Roman"/>
                <w:color w:val="464646"/>
                <w:spacing w:val="6"/>
                <w:sz w:val="28"/>
                <w:szCs w:val="28"/>
              </w:rPr>
              <w:t>66,471,219</w:t>
            </w:r>
          </w:p>
        </w:tc>
        <w:tc>
          <w:tcPr>
            <w:tcW w:w="3613"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60" w:type="dxa"/>
            </w:tcMar>
            <w:vAlign w:val="bottom"/>
            <w:hideMark/>
          </w:tcPr>
          <w:p w:rsidR="004E56A8" w:rsidRPr="004E56A8" w:rsidRDefault="004E56A8" w:rsidP="004E56A8">
            <w:pPr>
              <w:spacing w:after="0" w:line="240" w:lineRule="auto"/>
              <w:rPr>
                <w:rFonts w:ascii="inherit" w:eastAsia="Times New Roman" w:hAnsi="inherit" w:cs="Times New Roman"/>
                <w:color w:val="464646"/>
                <w:spacing w:val="6"/>
                <w:sz w:val="28"/>
                <w:szCs w:val="28"/>
              </w:rPr>
            </w:pPr>
            <w:r w:rsidRPr="004E56A8">
              <w:rPr>
                <w:rFonts w:ascii="inherit" w:eastAsia="Times New Roman" w:hAnsi="inherit" w:cs="Times New Roman"/>
                <w:color w:val="464646"/>
                <w:spacing w:val="6"/>
                <w:sz w:val="28"/>
                <w:szCs w:val="28"/>
              </w:rPr>
              <w:t>6.8</w:t>
            </w:r>
          </w:p>
        </w:tc>
      </w:tr>
      <w:tr w:rsidR="004E56A8" w:rsidRPr="004E56A8" w:rsidTr="004E56A8">
        <w:tc>
          <w:tcPr>
            <w:tcW w:w="2679"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60" w:type="dxa"/>
            </w:tcMar>
            <w:vAlign w:val="bottom"/>
            <w:hideMark/>
          </w:tcPr>
          <w:p w:rsidR="004E56A8" w:rsidRPr="004E56A8" w:rsidRDefault="004E56A8" w:rsidP="004E56A8">
            <w:pPr>
              <w:spacing w:after="0" w:line="240" w:lineRule="auto"/>
              <w:rPr>
                <w:rFonts w:ascii="inherit" w:eastAsia="Times New Roman" w:hAnsi="inherit" w:cs="Times New Roman"/>
                <w:color w:val="464646"/>
                <w:spacing w:val="6"/>
                <w:sz w:val="28"/>
                <w:szCs w:val="28"/>
              </w:rPr>
            </w:pPr>
            <w:r w:rsidRPr="004E56A8">
              <w:rPr>
                <w:rFonts w:ascii="inherit" w:eastAsia="Times New Roman" w:hAnsi="inherit" w:cs="Times New Roman"/>
                <w:color w:val="464646"/>
                <w:spacing w:val="6"/>
                <w:sz w:val="28"/>
                <w:szCs w:val="28"/>
              </w:rPr>
              <w:t>2015-16</w:t>
            </w:r>
          </w:p>
        </w:tc>
        <w:tc>
          <w:tcPr>
            <w:tcW w:w="2678"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60" w:type="dxa"/>
            </w:tcMar>
            <w:vAlign w:val="bottom"/>
            <w:hideMark/>
          </w:tcPr>
          <w:p w:rsidR="004E56A8" w:rsidRPr="004E56A8" w:rsidRDefault="004E56A8" w:rsidP="004E56A8">
            <w:pPr>
              <w:spacing w:after="0" w:line="240" w:lineRule="auto"/>
              <w:rPr>
                <w:rFonts w:ascii="inherit" w:eastAsia="Times New Roman" w:hAnsi="inherit" w:cs="Times New Roman"/>
                <w:color w:val="464646"/>
                <w:spacing w:val="6"/>
                <w:sz w:val="28"/>
                <w:szCs w:val="28"/>
              </w:rPr>
            </w:pPr>
            <w:r w:rsidRPr="004E56A8">
              <w:rPr>
                <w:rFonts w:ascii="inherit" w:eastAsia="Times New Roman" w:hAnsi="inherit" w:cs="Times New Roman"/>
                <w:color w:val="464646"/>
                <w:spacing w:val="6"/>
                <w:sz w:val="28"/>
                <w:szCs w:val="28"/>
              </w:rPr>
              <w:t>67,593,727</w:t>
            </w:r>
          </w:p>
        </w:tc>
        <w:tc>
          <w:tcPr>
            <w:tcW w:w="3613"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60" w:type="dxa"/>
            </w:tcMar>
            <w:vAlign w:val="bottom"/>
            <w:hideMark/>
          </w:tcPr>
          <w:p w:rsidR="004E56A8" w:rsidRPr="004E56A8" w:rsidRDefault="004E56A8" w:rsidP="004E56A8">
            <w:pPr>
              <w:spacing w:after="0" w:line="240" w:lineRule="auto"/>
              <w:rPr>
                <w:rFonts w:ascii="inherit" w:eastAsia="Times New Roman" w:hAnsi="inherit" w:cs="Times New Roman"/>
                <w:color w:val="464646"/>
                <w:spacing w:val="6"/>
                <w:sz w:val="28"/>
                <w:szCs w:val="28"/>
              </w:rPr>
            </w:pPr>
            <w:r w:rsidRPr="004E56A8">
              <w:rPr>
                <w:rFonts w:ascii="inherit" w:eastAsia="Times New Roman" w:hAnsi="inherit" w:cs="Times New Roman"/>
                <w:color w:val="464646"/>
                <w:spacing w:val="6"/>
                <w:sz w:val="28"/>
                <w:szCs w:val="28"/>
              </w:rPr>
              <w:t>1.7</w:t>
            </w:r>
          </w:p>
        </w:tc>
      </w:tr>
    </w:tbl>
    <w:p w:rsidR="004E56A8" w:rsidRDefault="004E56A8" w:rsidP="00FE6401">
      <w:pPr>
        <w:rPr>
          <w:rFonts w:asciiTheme="majorHAnsi" w:hAnsiTheme="majorHAnsi"/>
          <w:sz w:val="28"/>
          <w:szCs w:val="28"/>
        </w:rPr>
      </w:pPr>
    </w:p>
    <w:p w:rsidR="004E56A8" w:rsidRDefault="004E56A8">
      <w:pPr>
        <w:rPr>
          <w:rFonts w:asciiTheme="majorHAnsi" w:hAnsiTheme="majorHAnsi"/>
          <w:sz w:val="28"/>
          <w:szCs w:val="28"/>
        </w:rPr>
      </w:pPr>
    </w:p>
    <w:p w:rsidR="00FE0478" w:rsidRDefault="00FE0478">
      <w:pPr>
        <w:rPr>
          <w:rFonts w:asciiTheme="majorHAnsi" w:hAnsiTheme="majorHAnsi"/>
          <w:sz w:val="28"/>
          <w:szCs w:val="28"/>
        </w:rPr>
      </w:pPr>
    </w:p>
    <w:p w:rsidR="00FE0478" w:rsidRPr="00FE0478" w:rsidRDefault="00FE0478" w:rsidP="00FE0478">
      <w:pPr>
        <w:jc w:val="center"/>
        <w:rPr>
          <w:rFonts w:asciiTheme="majorHAnsi" w:hAnsiTheme="majorHAnsi"/>
          <w:b/>
          <w:bCs/>
          <w:color w:val="548DD4" w:themeColor="text2" w:themeTint="99"/>
          <w:sz w:val="32"/>
          <w:szCs w:val="32"/>
        </w:rPr>
      </w:pPr>
      <w:r>
        <w:rPr>
          <w:rFonts w:asciiTheme="majorHAnsi" w:hAnsiTheme="majorHAnsi"/>
          <w:b/>
          <w:bCs/>
          <w:color w:val="548DD4" w:themeColor="text2" w:themeTint="99"/>
          <w:sz w:val="32"/>
          <w:szCs w:val="32"/>
        </w:rPr>
        <w:t>10</w:t>
      </w:r>
    </w:p>
    <w:p w:rsidR="004E56A8" w:rsidRDefault="004E56A8" w:rsidP="00FE6401">
      <w:pPr>
        <w:rPr>
          <w:rFonts w:asciiTheme="majorHAnsi" w:hAnsiTheme="majorHAnsi"/>
          <w:b/>
          <w:sz w:val="40"/>
          <w:szCs w:val="40"/>
        </w:rPr>
      </w:pPr>
      <w:r w:rsidRPr="004E56A8">
        <w:rPr>
          <w:rFonts w:asciiTheme="majorHAnsi" w:hAnsiTheme="majorHAnsi"/>
          <w:b/>
          <w:sz w:val="40"/>
          <w:szCs w:val="40"/>
        </w:rPr>
        <w:lastRenderedPageBreak/>
        <w:t>REFERENCES :</w:t>
      </w:r>
    </w:p>
    <w:p w:rsidR="004E56A8" w:rsidRDefault="004E56A8" w:rsidP="00FE6401">
      <w:pPr>
        <w:rPr>
          <w:rFonts w:asciiTheme="majorHAnsi" w:hAnsiTheme="majorHAnsi"/>
          <w:b/>
          <w:sz w:val="40"/>
          <w:szCs w:val="40"/>
        </w:rPr>
      </w:pPr>
    </w:p>
    <w:p w:rsidR="004E56A8" w:rsidRDefault="004E56A8" w:rsidP="00FE6401">
      <w:pPr>
        <w:rPr>
          <w:color w:val="333333"/>
          <w:spacing w:val="6"/>
          <w:sz w:val="32"/>
          <w:szCs w:val="32"/>
          <w:shd w:val="clear" w:color="auto" w:fill="FFFFFF"/>
        </w:rPr>
      </w:pPr>
      <w:r w:rsidRPr="004E56A8">
        <w:rPr>
          <w:rStyle w:val="Strong"/>
          <w:color w:val="333333"/>
          <w:spacing w:val="6"/>
          <w:sz w:val="32"/>
          <w:szCs w:val="32"/>
          <w:shd w:val="clear" w:color="auto" w:fill="FFFFFF"/>
        </w:rPr>
        <w:t>Source:</w:t>
      </w:r>
      <w:r w:rsidRPr="004E56A8">
        <w:rPr>
          <w:color w:val="333333"/>
          <w:spacing w:val="6"/>
          <w:sz w:val="32"/>
          <w:szCs w:val="32"/>
          <w:shd w:val="clear" w:color="auto" w:fill="FFFFFF"/>
        </w:rPr>
        <w:t> Enrolment in Institutions and Schools (All India and State Wise), Ministry of Statistics and Programme Implementation, Government of India</w:t>
      </w:r>
    </w:p>
    <w:p w:rsidR="004E56A8" w:rsidRDefault="004E56A8" w:rsidP="00FE6401">
      <w:pPr>
        <w:rPr>
          <w:color w:val="333333"/>
          <w:spacing w:val="6"/>
          <w:sz w:val="32"/>
          <w:szCs w:val="32"/>
          <w:shd w:val="clear" w:color="auto" w:fill="FFFFFF"/>
        </w:rPr>
      </w:pPr>
    </w:p>
    <w:p w:rsidR="004E56A8" w:rsidRDefault="00346DA7" w:rsidP="00FE6401">
      <w:pPr>
        <w:rPr>
          <w:sz w:val="28"/>
          <w:szCs w:val="28"/>
        </w:rPr>
      </w:pPr>
      <w:hyperlink r:id="rId10" w:anchor=":~:text=Such%20agencies%20shall%20ensure%20that,all%20children%20in%20its%20jurisdiction" w:history="1">
        <w:r w:rsidR="004E56A8" w:rsidRPr="004E56A8">
          <w:rPr>
            <w:rStyle w:val="Hyperlink"/>
            <w:sz w:val="28"/>
            <w:szCs w:val="28"/>
          </w:rPr>
          <w:t>https://www.thehindu.com/features/education/school/RTE-Act-stipulates-school-mapping-household-surveys/article16840344.ece#:~:text=Such%20agencies%20shall%20ensure%20that,all%20children%20in%20its%20jurisdiction</w:t>
        </w:r>
      </w:hyperlink>
    </w:p>
    <w:p w:rsidR="004E56A8" w:rsidRDefault="004E56A8" w:rsidP="00FE6401">
      <w:pPr>
        <w:rPr>
          <w:sz w:val="28"/>
          <w:szCs w:val="28"/>
        </w:rPr>
      </w:pPr>
    </w:p>
    <w:p w:rsidR="004E56A8" w:rsidRDefault="00346DA7" w:rsidP="00FE6401">
      <w:hyperlink r:id="rId11" w:history="1">
        <w:r w:rsidR="004E56A8" w:rsidRPr="004E56A8">
          <w:rPr>
            <w:rStyle w:val="Hyperlink"/>
            <w:sz w:val="28"/>
            <w:szCs w:val="28"/>
          </w:rPr>
          <w:t>https://snehadharafoundation.org/2017/08/09/the-right-approach-features-of-rte-act-2009/</w:t>
        </w:r>
      </w:hyperlink>
    </w:p>
    <w:p w:rsidR="00FE0478" w:rsidRDefault="00FE0478" w:rsidP="00FE6401"/>
    <w:p w:rsidR="00FE0478" w:rsidRDefault="00FE0478" w:rsidP="00FE6401"/>
    <w:p w:rsidR="00FE0478" w:rsidRDefault="00FE0478" w:rsidP="00FE6401"/>
    <w:p w:rsidR="00FE0478" w:rsidRDefault="00FE0478" w:rsidP="00FE6401"/>
    <w:p w:rsidR="00FE0478" w:rsidRDefault="00FE0478" w:rsidP="00FE6401"/>
    <w:p w:rsidR="00FE0478" w:rsidRDefault="00FE0478" w:rsidP="00FE6401"/>
    <w:p w:rsidR="00FE0478" w:rsidRDefault="00FE0478" w:rsidP="00FE6401"/>
    <w:p w:rsidR="00FE0478" w:rsidRDefault="00FE0478" w:rsidP="00FE6401"/>
    <w:p w:rsidR="00FE0478" w:rsidRDefault="00FE0478" w:rsidP="00FE6401"/>
    <w:p w:rsidR="00FE0478" w:rsidRDefault="00FE0478" w:rsidP="00FE6401"/>
    <w:p w:rsidR="00FE0478" w:rsidRPr="00FE0478" w:rsidRDefault="00FE0478" w:rsidP="00FE0478">
      <w:pPr>
        <w:jc w:val="center"/>
        <w:rPr>
          <w:rFonts w:asciiTheme="majorHAnsi" w:hAnsiTheme="majorHAnsi"/>
          <w:b/>
          <w:color w:val="548DD4" w:themeColor="text2" w:themeTint="99"/>
          <w:sz w:val="32"/>
          <w:szCs w:val="32"/>
        </w:rPr>
      </w:pPr>
      <w:r>
        <w:rPr>
          <w:rFonts w:asciiTheme="majorHAnsi" w:hAnsiTheme="majorHAnsi"/>
          <w:b/>
          <w:color w:val="548DD4" w:themeColor="text2" w:themeTint="99"/>
          <w:sz w:val="32"/>
          <w:szCs w:val="32"/>
        </w:rPr>
        <w:t>11</w:t>
      </w:r>
    </w:p>
    <w:sectPr w:rsidR="00FE0478" w:rsidRPr="00FE0478" w:rsidSect="00246E8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1DFC" w:rsidRDefault="00AD1DFC" w:rsidP="00F92DAC">
      <w:pPr>
        <w:spacing w:after="0" w:line="240" w:lineRule="auto"/>
      </w:pPr>
      <w:r>
        <w:separator/>
      </w:r>
    </w:p>
  </w:endnote>
  <w:endnote w:type="continuationSeparator" w:id="1">
    <w:p w:rsidR="00AD1DFC" w:rsidRDefault="00AD1DFC" w:rsidP="00F92D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1DFC" w:rsidRDefault="00AD1DFC" w:rsidP="00F92DAC">
      <w:pPr>
        <w:spacing w:after="0" w:line="240" w:lineRule="auto"/>
      </w:pPr>
      <w:r>
        <w:separator/>
      </w:r>
    </w:p>
  </w:footnote>
  <w:footnote w:type="continuationSeparator" w:id="1">
    <w:p w:rsidR="00AD1DFC" w:rsidRDefault="00AD1DFC" w:rsidP="00F92D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42B63"/>
    <w:multiLevelType w:val="hybridMultilevel"/>
    <w:tmpl w:val="066A7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238BE"/>
    <w:multiLevelType w:val="hybridMultilevel"/>
    <w:tmpl w:val="2F041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7456C4"/>
    <w:multiLevelType w:val="multilevel"/>
    <w:tmpl w:val="BB900870"/>
    <w:lvl w:ilvl="0">
      <w:start w:val="1"/>
      <w:numFmt w:val="decimal"/>
      <w:lvlText w:val="%1."/>
      <w:lvlJc w:val="left"/>
      <w:pPr>
        <w:tabs>
          <w:tab w:val="num" w:pos="6930"/>
        </w:tabs>
        <w:ind w:left="69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CE2319"/>
    <w:multiLevelType w:val="hybridMultilevel"/>
    <w:tmpl w:val="2E6A0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D508E"/>
    <w:rsid w:val="00246E8B"/>
    <w:rsid w:val="00346DA7"/>
    <w:rsid w:val="003766CE"/>
    <w:rsid w:val="004E56A8"/>
    <w:rsid w:val="0055381E"/>
    <w:rsid w:val="009B1793"/>
    <w:rsid w:val="00A754B4"/>
    <w:rsid w:val="00A8571A"/>
    <w:rsid w:val="00AD1DFC"/>
    <w:rsid w:val="00BD508E"/>
    <w:rsid w:val="00D63BB3"/>
    <w:rsid w:val="00E57CEF"/>
    <w:rsid w:val="00E95EED"/>
    <w:rsid w:val="00F92DAC"/>
    <w:rsid w:val="00FA57FB"/>
    <w:rsid w:val="00FE0478"/>
    <w:rsid w:val="00FE640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E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5E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95EED"/>
    <w:pPr>
      <w:ind w:left="720"/>
      <w:contextualSpacing/>
    </w:pPr>
  </w:style>
  <w:style w:type="paragraph" w:styleId="NormalWeb">
    <w:name w:val="Normal (Web)"/>
    <w:basedOn w:val="Normal"/>
    <w:uiPriority w:val="99"/>
    <w:semiHidden/>
    <w:unhideWhenUsed/>
    <w:rsid w:val="004E56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56A8"/>
    <w:rPr>
      <w:b/>
      <w:bCs/>
    </w:rPr>
  </w:style>
  <w:style w:type="character" w:styleId="Hyperlink">
    <w:name w:val="Hyperlink"/>
    <w:basedOn w:val="DefaultParagraphFont"/>
    <w:uiPriority w:val="99"/>
    <w:semiHidden/>
    <w:unhideWhenUsed/>
    <w:rsid w:val="004E56A8"/>
    <w:rPr>
      <w:color w:val="0000FF"/>
      <w:u w:val="single"/>
    </w:rPr>
  </w:style>
  <w:style w:type="paragraph" w:styleId="BalloonText">
    <w:name w:val="Balloon Text"/>
    <w:basedOn w:val="Normal"/>
    <w:link w:val="BalloonTextChar"/>
    <w:uiPriority w:val="99"/>
    <w:semiHidden/>
    <w:unhideWhenUsed/>
    <w:rsid w:val="00FA5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7FB"/>
    <w:rPr>
      <w:rFonts w:ascii="Tahoma" w:hAnsi="Tahoma" w:cs="Tahoma"/>
      <w:sz w:val="16"/>
      <w:szCs w:val="16"/>
    </w:rPr>
  </w:style>
  <w:style w:type="paragraph" w:styleId="Header">
    <w:name w:val="header"/>
    <w:basedOn w:val="Normal"/>
    <w:link w:val="HeaderChar"/>
    <w:uiPriority w:val="99"/>
    <w:semiHidden/>
    <w:unhideWhenUsed/>
    <w:rsid w:val="00F92D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2DAC"/>
  </w:style>
  <w:style w:type="paragraph" w:styleId="Footer">
    <w:name w:val="footer"/>
    <w:basedOn w:val="Normal"/>
    <w:link w:val="FooterChar"/>
    <w:uiPriority w:val="99"/>
    <w:semiHidden/>
    <w:unhideWhenUsed/>
    <w:rsid w:val="00F92DA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2DAC"/>
  </w:style>
</w:styles>
</file>

<file path=word/webSettings.xml><?xml version="1.0" encoding="utf-8"?>
<w:webSettings xmlns:r="http://schemas.openxmlformats.org/officeDocument/2006/relationships" xmlns:w="http://schemas.openxmlformats.org/wordprocessingml/2006/main">
  <w:divs>
    <w:div w:id="237794013">
      <w:bodyDiv w:val="1"/>
      <w:marLeft w:val="0"/>
      <w:marRight w:val="0"/>
      <w:marTop w:val="0"/>
      <w:marBottom w:val="0"/>
      <w:divBdr>
        <w:top w:val="none" w:sz="0" w:space="0" w:color="auto"/>
        <w:left w:val="none" w:sz="0" w:space="0" w:color="auto"/>
        <w:bottom w:val="none" w:sz="0" w:space="0" w:color="auto"/>
        <w:right w:val="none" w:sz="0" w:space="0" w:color="auto"/>
      </w:divBdr>
    </w:div>
    <w:div w:id="337659685">
      <w:bodyDiv w:val="1"/>
      <w:marLeft w:val="0"/>
      <w:marRight w:val="0"/>
      <w:marTop w:val="0"/>
      <w:marBottom w:val="0"/>
      <w:divBdr>
        <w:top w:val="none" w:sz="0" w:space="0" w:color="auto"/>
        <w:left w:val="none" w:sz="0" w:space="0" w:color="auto"/>
        <w:bottom w:val="none" w:sz="0" w:space="0" w:color="auto"/>
        <w:right w:val="none" w:sz="0" w:space="0" w:color="auto"/>
      </w:divBdr>
    </w:div>
    <w:div w:id="1170287960">
      <w:bodyDiv w:val="1"/>
      <w:marLeft w:val="0"/>
      <w:marRight w:val="0"/>
      <w:marTop w:val="0"/>
      <w:marBottom w:val="0"/>
      <w:divBdr>
        <w:top w:val="none" w:sz="0" w:space="0" w:color="auto"/>
        <w:left w:val="none" w:sz="0" w:space="0" w:color="auto"/>
        <w:bottom w:val="none" w:sz="0" w:space="0" w:color="auto"/>
        <w:right w:val="none" w:sz="0" w:space="0" w:color="auto"/>
      </w:divBdr>
    </w:div>
    <w:div w:id="209651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nehadharafoundation.org/2017/08/09/the-right-approach-features-of-rte-act-2009/" TargetMode="External"/><Relationship Id="rId5" Type="http://schemas.openxmlformats.org/officeDocument/2006/relationships/webSettings" Target="webSettings.xml"/><Relationship Id="rId10" Type="http://schemas.openxmlformats.org/officeDocument/2006/relationships/hyperlink" Target="https://www.thehindu.com/features/education/school/RTE-Act-stipulates-school-mapping-household-surveys/article16840344.ece"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AA774-2AE6-4EB4-98E2-BED2CB5D3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Chauhan</cp:lastModifiedBy>
  <cp:revision>10</cp:revision>
  <dcterms:created xsi:type="dcterms:W3CDTF">2020-06-12T15:07:00Z</dcterms:created>
  <dcterms:modified xsi:type="dcterms:W3CDTF">2020-06-14T19:40:00Z</dcterms:modified>
</cp:coreProperties>
</file>