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212890625"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Haematologia</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 Vol. 30, No. 1, pp. 27–30 (2000)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3832397460938"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VSP 2000.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33544921875" w:line="240" w:lineRule="auto"/>
        <w:ind w:left="0" w:right="17.857666015625" w:firstLine="0"/>
        <w:jc w:val="right"/>
        <w:rPr>
          <w:rFonts w:ascii="Times" w:cs="Times" w:eastAsia="Times" w:hAnsi="Times"/>
          <w:b w:val="0"/>
          <w:i w:val="1"/>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1"/>
          <w:smallCaps w:val="0"/>
          <w:strike w:val="0"/>
          <w:color w:val="000000"/>
          <w:sz w:val="28.691999435424805"/>
          <w:szCs w:val="28.691999435424805"/>
          <w:u w:val="none"/>
          <w:shd w:fill="auto" w:val="clear"/>
          <w:vertAlign w:val="baseline"/>
          <w:rtl w:val="0"/>
        </w:rPr>
        <w:t xml:space="preserve">Short communication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3212890625" w:line="240" w:lineRule="auto"/>
        <w:ind w:left="13.16062927246093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Serum L-selectin and P-selectin levels in lymphomas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451171875" w:line="232.2385311126709" w:lineRule="auto"/>
        <w:ind w:left="7.0072174072265625" w:right="970.4974365234375" w:hanging="0.03150939941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I. C. HAZNEDAROGLU, M. BENEKLI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ˇ </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O. OZCEBE, M. C. SAVA¸S, I. H. GÜLLÜ, S. V. DÜNDAR and ¸S. KIRAZLI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5185546875" w:line="222.07125663757324" w:lineRule="auto"/>
        <w:ind w:left="0" w:right="615.9564208984375" w:firstLine="1.793212890625"/>
        <w:jc w:val="left"/>
        <w:rPr>
          <w:rFonts w:ascii="Times" w:cs="Times" w:eastAsia="Times" w:hAnsi="Times"/>
          <w:b w:val="0"/>
          <w:i w:val="1"/>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Department of Internal Medicine, Hematology and Oncology Division, Hacettepe University Medical School, Ankara, Turkey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85595703125" w:line="244.63059425354004" w:lineRule="auto"/>
        <w:ind w:left="3.9450836181640625" w:right="1.524658203125" w:firstLine="0.7172393798828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migration of normal and malignant lymphoid cells is governed by specific adhesion molecules. Selectins comprise a family of adhesion receptors expressed by leukocytes, platelets and endothelial cells. In this study, the serum levels of soluble L-selectin and P-selectin were measured in patients with non-Hodgkin’s lymphoma and Hodgkin’s disease and found to be significantly elevated in both patient groups compared to healthy controls. This result provides evidence that alterations in the expression and function of adhesion molecules may play an important role in the progression of lymphomas. Further studies are awaited to establish the exact roles of these adhesion molecules in distinct patterns of growth and spread of lymphomas.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548095703125" w:line="240" w:lineRule="auto"/>
        <w:ind w:left="4.3037414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Key words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L-selectin; P-selectin; Hodgkin’s disease; non-Hodgkin’s lymphoma.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0107421875" w:line="240" w:lineRule="auto"/>
        <w:ind w:left="7.033691406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434326171875" w:line="239.92408275604248" w:lineRule="auto"/>
        <w:ind w:left="4.139404296875" w:right="0.567626953125" w:firstLine="2.1817779541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of lymphocytes to endothelium is essential in lymphocyte trafficking [1, 2]. Lymphocytes migrate from the circulation by selective attachment to spe cialized endothelial cells lining the postcapillary high endothelial venules (HEV) in organized lymphoid tissues, lymph nodes and Peyer’s patches. Selectins com prise a family of adhesion molecules which have been demonstrated to participate in the initial tetherting/ rolling of leukocytes on activated endothelium [3]. L-selectin (CD62L, LAM-1, LECAM-1) mediates the binding of lymphocytes to HEV of peripheral lymph nodes through interactions with corresponding endothelial lig and and therefore also known as the lymphocyte homing receptor [4]. P-selectin (CD62P, PADGEM, GMP-140) is stored both in the alpha granules in platelets and Weibel-Palade bodies of endothelial cells [5] and involved in the stabilization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146484375" w:line="236.04497909545898" w:lineRule="auto"/>
        <w:ind w:left="5.754241943359375" w:right="21.7864990234375" w:firstLine="156.97494506835938"/>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To whom correspondence should be addressed. M. Benekli, 14. Sokak, 43/8. Bahçelievler, Ankara, Turkey.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8039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3779296875" w:line="235.306134223938" w:lineRule="auto"/>
        <w:ind w:left="8.502960205078125" w:right="11.3848876953125" w:hanging="4.363555908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platelet aggregates and in the interaction of leukocytes with activated platelets or endothelial cells [6].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876953125" w:line="236.77196502685547" w:lineRule="auto"/>
        <w:ind w:left="5.0121307373046875" w:right="14.6429443359375" w:firstLine="171.0530853271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Lymphoma cells represent immortalized counterparts of normal lymphocytes. A similar adhesion mechanism is also utilized by malignant lymphoid cells during dissemination [7, 8]. Altered expression patterns of adhesion molecules appear to be involved in the spread of lymphoid malignancies and Hodgkin’s disease (HD) [7–10]. In this study, serum levels of soluble L-selectin and P-selectin were determined in patients with HD and non-Hodgkin’s lymphoma (NHL) and in normal healthy individuals.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55224609375" w:line="240" w:lineRule="auto"/>
        <w:ind w:left="6.2366485595703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PATIENTS AND METHODS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4375" w:line="236.77196502685547" w:lineRule="auto"/>
        <w:ind w:left="5.666656494140625" w:right="11.7840576171875" w:firstLine="1.090850830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group consisted of 17 patients (10 NHL, 7 HD; 11 men, 6 women; median age 35 years, range 19–70) and 15 healthy volunteers (11 men, 4 women; median age 49 years, range 36–67). Out of 10 NHL patients, 5 were classified as low grade, 1 intermediate, and 4 high-grade according to the Working Formulation. Four patients out of 7 with HD had mixed cellularity, 1 nodular sclerosis, and 2 lymphocyte predominance type. Staging was performed according to the Ann Arbor system. In NHL, 2 patients had stage III and 8 patients had stage IV disease, and in HD 1 patient had stage II, 2 stage III, and the remaining 4 stage IV disease. All patients with HD and 3 out of 10 with NHL had B-symptoms. Serum L-selectin and P-selectin levels were determined using a commercially available ELISA kit (Bender MedSystems, Vienna, Austria) according to the manufacturer’s instructions. Data are presented as mean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SD. Mann–Whitney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test was used for statistical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6499023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RESULTS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334716796875" w:line="236.68035507202148" w:lineRule="auto"/>
        <w:ind w:left="4.05120849609375" w:right="13.2855224609375" w:firstLine="2.269973754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molecule levels were significantly higher in lymphoma patients compared to healthy controls (Table 1) (Fig. 1). Serum levels of sL-Selectin (1137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428 ng/ml vs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0023 and sP-Selectin (610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211 ng/ml vs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0001) were significantly increased in patients with non-Hodgkin’s lymphoma compared to the control group. In HD, serum soluble L-selectin (1140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498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0082) and P-selectin (875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370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0002) concentrations were significantly elevated also compared to healthy controls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and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for L-selectin and P-selectin, respectively).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391479492188" w:line="240" w:lineRule="auto"/>
        <w:ind w:left="5.8380889892578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DISCUSSION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4344482421875" w:line="237.5050449371338" w:lineRule="auto"/>
        <w:ind w:left="6.5393829345703125" w:right="26.74499511718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Disseminating malignant lymphoma cells and lymphocytes share several character istics, including migration and extravasation involving adhesive interactions [7, 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983154296875" w:firstLine="0"/>
        <w:jc w:val="righ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Adhesion molecules in lymphomas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2509765625" w:line="240" w:lineRule="auto"/>
        <w:ind w:left="659.0867614746094" w:right="0" w:firstLine="0"/>
        <w:jc w:val="left"/>
        <w:rPr>
          <w:rFonts w:ascii="Times" w:cs="Times" w:eastAsia="Times" w:hAnsi="Times"/>
          <w:b w:val="1"/>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Table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41796875" w:line="240" w:lineRule="auto"/>
        <w:ind w:left="661.05926513671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Serum soluble P-selectin and L-selectin levels in the study group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9296875" w:line="240" w:lineRule="auto"/>
        <w:ind w:left="656.3175964355469" w:right="0" w:firstLine="0"/>
        <w:jc w:val="left"/>
        <w:rPr>
          <w:rFonts w:ascii="Arial" w:cs="Arial" w:eastAsia="Arial" w:hAnsi="Arial"/>
          <w:b w:val="0"/>
          <w:i w:val="0"/>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Patients P-selectin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L-selectin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7138671875" w:line="243.48217964172363" w:lineRule="auto"/>
        <w:ind w:left="656.8553161621094" w:right="740.8660888671875" w:firstLine="3.0517578125E-4"/>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HD 875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370 0.0002 1140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498 0.0082 HNL 610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211 0.0001 1137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428 0.0023 Controls 178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48 625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159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4658203125" w:line="240" w:lineRule="auto"/>
        <w:ind w:left="843.2327270507812"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Compared with healthy controls.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8837890625" w:line="206.28880977630615" w:lineRule="auto"/>
        <w:ind w:left="5.9175872802734375" w:right="453.7860107421875" w:firstLine="441.13075256347656"/>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4041712" cy="3165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1712" cy="3165397"/>
                    </a:xfrm>
                    <a:prstGeom prst="rect"/>
                    <a:ln/>
                  </pic:spPr>
                </pic:pic>
              </a:graphicData>
            </a:graphic>
          </wp:inline>
        </w:drawing>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Circulating soluble P-selectin and L-selectin levels in the study group.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37646484375" w:line="239.70412731170654" w:lineRule="auto"/>
        <w:ind w:left="3.7030029296875" w:right="13.436279296875" w:firstLine="1.963653564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Emerging evidence indicates that the adhesion molecules governing the homing of normal lymphocytes also mediate the dissemination of their neoplastic counter parts. Adhesion molecules have also been demonstrated to function in the spread of HD [9, 10]. Therefore, we determined serum levels of soluble adhesion mole cules, L-selectin and P-selectin as indicators of distinctive clinical and biological behaviour of lymphoid malignancies. In this report we demonstrated that serum concentrations of these adhesion receptors are increased in patients with HD and NHL. Our results confirm and extend data published previously on the role of dis tinct adhesion molecules in lymphomas. Elevated levels of circulating intercellular adhesion molecule-1 were reported in various hematologic malignancies including HD [9, 10], acute lymphoblastic leukemia [10], chronic lymphocytic leukemia [11] and NHL [12, 13], and non-hematologic malignancies [10, 13]. To our knowledge,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2010498046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30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3779296875" w:line="237.50518798828125" w:lineRule="auto"/>
        <w:ind w:left="6.5393829345703125" w:right="16.3641357421875" w:hanging="0.654602050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this report is the first investigating the levels of circulating L-selectin and P-selectin in NHL and HD.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68359375" w:line="237.5049591064453" w:lineRule="auto"/>
        <w:ind w:left="3.7030029296875" w:right="8.4454345703125" w:firstLine="173.23501586914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Differential expression of these adhesion molecules may account for diverse patterns of growth and dissemination of lymphomas. The study of adhesion molecule expression and function may allow a better understanding of the malignant behavior of lymphoid cells. Our data need to be validated and extended in a more homogenous patient series in order to elucidate the clinical and prognostic significance of L-selectin and P-selectin in lymphomas.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87670898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REFERENCES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3564453125" w:line="246.1611557006836" w:lineRule="auto"/>
        <w:ind w:left="385.7814025878906" w:right="21.4288330078125" w:hanging="192.42843627929688"/>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 Shimizu, Y., Newman, W., Tanaka, Y., Shaw, S., Lymphocyte interactions with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Today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106 (1992).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92578125" w:line="244.37541961669922" w:lineRule="auto"/>
        <w:ind w:left="175.61813354492188" w:right="18.3233642578125" w:firstLine="3.20999145507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 Stoolman, L. M., Adhesion molecules controlling lymphocyte migration,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Cell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56</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907 (1989). 3. Bevilacqua, M. P., Nelson, R. M., Selectins,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J. Clin. Invest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91</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379 (1993). 4. Gallatin, W. M., Weissman, I. L., Butcher, E. C., A cell-surface molecule involved in organ specific homing of lymphocytes,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Nature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304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 (1983).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646484375" w:line="246.1611557006836" w:lineRule="auto"/>
        <w:ind w:left="387.9693603515625" w:right="0" w:hanging="208.7463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5. Bonfanti, R., Furie, B. C., Furie, B., Wagner, D. D., PADGEM (GMP 140) is a component of Weibel-Palade bodies of human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1109 (1989).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92578125" w:line="221.99469566345215" w:lineRule="auto"/>
        <w:ind w:left="389.94232177734375" w:right="1.4874267578125" w:hanging="208.56719970703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6. De Bruijne-Admiraal, L. G., Modderman, P. W., Von dem Borne, A. E. G. Kr., Sonnenberg, A., P-selectin mediates Ca2</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-dependent adhesion of activated platelet to many different types of leukocytes: Detection by flow cytometry,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80</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134 (1992).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2568359375" w:line="244.31962966918945" w:lineRule="auto"/>
        <w:ind w:left="102.2418212890625" w:right="1.6339111328125" w:firstLine="74.884338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7. Pals, S. T., Horst, E., Scheper, R. J., Meijer, C. J. L. M., Mechanisms of human lymphocyte migration and their role in the pathogenesis of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Rev</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108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111 (1989). 8. Pals, S. T., Drillenburg, P., Radaszkiewicz, T., Manten-Horst, E., Adhesion molecules in the dissemination of non-Hodgkin’s lymphomas,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Acta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97</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73 (1997). 9. Gruss, H.-J., Dölken, G., Brach, M. A., Mertelsmann, R., Herrmann, F., Serum levels of circulating ICAM-1 are increased in Hodgkin’s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Leukemia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1245 (1993). 10. Pui C.-H., Luo, X., Evans, W., Martin, S., Rugg, A., Wilimas, J., Crist, W. M., Hudson, M., Serum intercellular adhesion molecule-1 in childhood malignancy,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895 (1993). 11. Christiansen, I., Gidlöf, C., Wallgren, A. C., Simonsson, B., Tötterman, T. H., Serum levels of soluble intercellular adhesion molecule-1 are increased in chronic B-lymphocytic leukemia and correlate with clinical stage and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3010 (1994). 12. Christiansen, I., Gidlöf, C., Kalkner, K.-M., Hagberg, H., Bennmarker, H., Tötterman, T., Elevated serum levels of soluble ICAM-1 in non-Hodgkin’s lymphomas correlate with tumour burden, disease activity and other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639 (1996). 13. Benekli, M., Güllü, I. H., Tekuzman, G., Sava¸s, M. C., Hayran, M., Hasçelik, G., Fırat, D., Circulating intercellular adhesion molecule-1 and E-selectin in gastric cancer,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Cancer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267 (1998).</w:t>
      </w:r>
    </w:p>
    <w:sectPr>
      <w:pgSz w:h="14180" w:w="9640" w:orient="portrait"/>
      <w:pgMar w:bottom="1417.8022766113281" w:top="1144.47998046875" w:left="1187.3515319824219" w:right="1186.9134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