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8D8C" w14:textId="77777777" w:rsidR="004E4204" w:rsidRDefault="00000000">
      <w:pPr>
        <w:spacing w:before="1360"/>
        <w:jc w:val="center"/>
      </w:pPr>
      <w:r>
        <w:rPr>
          <w:b/>
          <w:color w:val="1F4E79"/>
          <w:sz w:val="36"/>
        </w:rPr>
        <w:t>PRT661</w:t>
      </w:r>
    </w:p>
    <w:p w14:paraId="2A0EFB7E" w14:textId="77777777" w:rsidR="004E4204" w:rsidRDefault="00000000">
      <w:pPr>
        <w:pStyle w:val="Title"/>
        <w:jc w:val="center"/>
      </w:pPr>
      <w:r>
        <w:t>Energy Demand Forecasting System</w:t>
      </w:r>
    </w:p>
    <w:p w14:paraId="1BD2DD21" w14:textId="77777777" w:rsidR="004E4204" w:rsidRDefault="00000000">
      <w:pPr>
        <w:jc w:val="center"/>
      </w:pPr>
      <w:r>
        <w:rPr>
          <w:b/>
          <w:color w:val="444444"/>
          <w:sz w:val="34"/>
        </w:rPr>
        <w:t>Data Acquisition, File Management and Preprocessing Documentation</w:t>
      </w:r>
    </w:p>
    <w:p w14:paraId="564F90C9" w14:textId="77777777" w:rsidR="004E4204" w:rsidRDefault="004E4204">
      <w:pPr>
        <w:spacing w:after="160"/>
      </w:pPr>
    </w:p>
    <w:p w14:paraId="45725F56" w14:textId="77777777" w:rsidR="004E4204" w:rsidRPr="000659EA" w:rsidRDefault="00000000">
      <w:pPr>
        <w:jc w:val="center"/>
      </w:pPr>
      <w:r w:rsidRPr="000659EA">
        <w:t>Purpose: provide a reproducible and understandable record of how project data is acquired, organised, validated and prepared for the later forecasting pipeline.</w:t>
      </w:r>
    </w:p>
    <w:p w14:paraId="4FC04ACC" w14:textId="77777777" w:rsidR="004E4204" w:rsidRDefault="00000000">
      <w:r>
        <w:br w:type="page"/>
      </w:r>
    </w:p>
    <w:p w14:paraId="1F0244CF" w14:textId="77777777" w:rsidR="004E4204"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4819"/>
        <w:gridCol w:w="4819"/>
      </w:tblGrid>
      <w:tr w:rsidR="004E4204" w14:paraId="4F09609C" w14:textId="77777777">
        <w:trPr>
          <w:cantSplit/>
          <w:jc w:val="center"/>
        </w:trPr>
        <w:tc>
          <w:tcPr>
            <w:tcW w:w="4819" w:type="dxa"/>
            <w:shd w:val="clear" w:color="auto" w:fill="D9EAF7"/>
            <w:tcMar>
              <w:top w:w="80" w:type="dxa"/>
              <w:left w:w="90" w:type="dxa"/>
              <w:bottom w:w="80" w:type="dxa"/>
              <w:right w:w="90" w:type="dxa"/>
            </w:tcMar>
            <w:vAlign w:val="center"/>
          </w:tcPr>
          <w:p w14:paraId="351684BA" w14:textId="77777777" w:rsidR="004E4204" w:rsidRDefault="00000000">
            <w:r>
              <w:rPr>
                <w:b/>
                <w:color w:val="17365D"/>
                <w:sz w:val="18"/>
              </w:rPr>
              <w:t>Item</w:t>
            </w:r>
          </w:p>
        </w:tc>
        <w:tc>
          <w:tcPr>
            <w:tcW w:w="4819" w:type="dxa"/>
            <w:shd w:val="clear" w:color="auto" w:fill="D9EAF7"/>
            <w:tcMar>
              <w:top w:w="80" w:type="dxa"/>
              <w:left w:w="90" w:type="dxa"/>
              <w:bottom w:w="80" w:type="dxa"/>
              <w:right w:w="90" w:type="dxa"/>
            </w:tcMar>
            <w:vAlign w:val="center"/>
          </w:tcPr>
          <w:p w14:paraId="3BEEB102" w14:textId="77777777" w:rsidR="004E4204" w:rsidRDefault="00000000">
            <w:r>
              <w:rPr>
                <w:b/>
                <w:color w:val="17365D"/>
                <w:sz w:val="18"/>
              </w:rPr>
              <w:t>Description</w:t>
            </w:r>
          </w:p>
        </w:tc>
      </w:tr>
      <w:tr w:rsidR="004E4204" w14:paraId="0DBD8223" w14:textId="77777777">
        <w:trPr>
          <w:cantSplit/>
          <w:jc w:val="center"/>
        </w:trPr>
        <w:tc>
          <w:tcPr>
            <w:tcW w:w="4819" w:type="dxa"/>
            <w:tcMar>
              <w:top w:w="80" w:type="dxa"/>
              <w:left w:w="90" w:type="dxa"/>
              <w:bottom w:w="80" w:type="dxa"/>
              <w:right w:w="90" w:type="dxa"/>
            </w:tcMar>
          </w:tcPr>
          <w:p w14:paraId="35CC1411" w14:textId="77777777" w:rsidR="004E4204" w:rsidRDefault="00000000">
            <w:pPr>
              <w:spacing w:after="40"/>
            </w:pPr>
            <w:r>
              <w:rPr>
                <w:sz w:val="18"/>
              </w:rPr>
              <w:t>Primary implementation file</w:t>
            </w:r>
          </w:p>
        </w:tc>
        <w:tc>
          <w:tcPr>
            <w:tcW w:w="4819" w:type="dxa"/>
            <w:tcMar>
              <w:top w:w="80" w:type="dxa"/>
              <w:left w:w="90" w:type="dxa"/>
              <w:bottom w:w="80" w:type="dxa"/>
              <w:right w:w="90" w:type="dxa"/>
            </w:tcMar>
          </w:tcPr>
          <w:p w14:paraId="712AB062" w14:textId="77777777" w:rsidR="004E4204" w:rsidRDefault="00000000">
            <w:pPr>
              <w:spacing w:after="40"/>
            </w:pPr>
            <w:r>
              <w:rPr>
                <w:sz w:val="18"/>
              </w:rPr>
              <w:t>Data_Acquisition final.py</w:t>
            </w:r>
          </w:p>
        </w:tc>
      </w:tr>
      <w:tr w:rsidR="004E4204" w14:paraId="72BEA437" w14:textId="77777777">
        <w:trPr>
          <w:cantSplit/>
          <w:jc w:val="center"/>
        </w:trPr>
        <w:tc>
          <w:tcPr>
            <w:tcW w:w="4819" w:type="dxa"/>
            <w:tcMar>
              <w:top w:w="80" w:type="dxa"/>
              <w:left w:w="90" w:type="dxa"/>
              <w:bottom w:w="80" w:type="dxa"/>
              <w:right w:w="90" w:type="dxa"/>
            </w:tcMar>
          </w:tcPr>
          <w:p w14:paraId="3A3626CC" w14:textId="77777777" w:rsidR="004E4204" w:rsidRDefault="00000000">
            <w:pPr>
              <w:spacing w:after="40"/>
            </w:pPr>
            <w:r>
              <w:rPr>
                <w:sz w:val="18"/>
              </w:rPr>
              <w:t>Primary acquisition sources</w:t>
            </w:r>
          </w:p>
        </w:tc>
        <w:tc>
          <w:tcPr>
            <w:tcW w:w="4819" w:type="dxa"/>
            <w:tcMar>
              <w:top w:w="80" w:type="dxa"/>
              <w:left w:w="90" w:type="dxa"/>
              <w:bottom w:w="80" w:type="dxa"/>
              <w:right w:w="90" w:type="dxa"/>
            </w:tcMar>
          </w:tcPr>
          <w:p w14:paraId="4A7B2EC9" w14:textId="77777777" w:rsidR="004E4204" w:rsidRDefault="00000000">
            <w:pPr>
              <w:spacing w:after="40"/>
            </w:pPr>
            <w:r>
              <w:rPr>
                <w:sz w:val="18"/>
              </w:rPr>
              <w:t>AEMO NEM/WEM sources, AEMO dashboard API, Bureau of Meteorology data and Australian public-holiday calendars</w:t>
            </w:r>
          </w:p>
        </w:tc>
      </w:tr>
      <w:tr w:rsidR="004E4204" w14:paraId="2782091B" w14:textId="77777777">
        <w:trPr>
          <w:cantSplit/>
          <w:jc w:val="center"/>
        </w:trPr>
        <w:tc>
          <w:tcPr>
            <w:tcW w:w="4819" w:type="dxa"/>
            <w:tcMar>
              <w:top w:w="80" w:type="dxa"/>
              <w:left w:w="90" w:type="dxa"/>
              <w:bottom w:w="80" w:type="dxa"/>
              <w:right w:w="90" w:type="dxa"/>
            </w:tcMar>
          </w:tcPr>
          <w:p w14:paraId="16AED1F6" w14:textId="77777777" w:rsidR="004E4204" w:rsidRDefault="00000000">
            <w:pPr>
              <w:spacing w:after="40"/>
            </w:pPr>
            <w:r>
              <w:rPr>
                <w:sz w:val="18"/>
              </w:rPr>
              <w:t>Default acquisition start</w:t>
            </w:r>
          </w:p>
        </w:tc>
        <w:tc>
          <w:tcPr>
            <w:tcW w:w="4819" w:type="dxa"/>
            <w:tcMar>
              <w:top w:w="80" w:type="dxa"/>
              <w:left w:w="90" w:type="dxa"/>
              <w:bottom w:w="80" w:type="dxa"/>
              <w:right w:w="90" w:type="dxa"/>
            </w:tcMar>
          </w:tcPr>
          <w:p w14:paraId="4BB98722" w14:textId="77777777" w:rsidR="004E4204" w:rsidRDefault="00000000">
            <w:pPr>
              <w:spacing w:after="40"/>
            </w:pPr>
            <w:r>
              <w:rPr>
                <w:sz w:val="18"/>
              </w:rPr>
              <w:t>2022-01-01</w:t>
            </w:r>
          </w:p>
        </w:tc>
      </w:tr>
      <w:tr w:rsidR="004E4204" w14:paraId="314E45CC" w14:textId="77777777">
        <w:trPr>
          <w:cantSplit/>
          <w:jc w:val="center"/>
        </w:trPr>
        <w:tc>
          <w:tcPr>
            <w:tcW w:w="4819" w:type="dxa"/>
            <w:tcMar>
              <w:top w:w="80" w:type="dxa"/>
              <w:left w:w="90" w:type="dxa"/>
              <w:bottom w:w="80" w:type="dxa"/>
              <w:right w:w="90" w:type="dxa"/>
            </w:tcMar>
          </w:tcPr>
          <w:p w14:paraId="42A41DE9" w14:textId="77777777" w:rsidR="004E4204" w:rsidRDefault="00000000">
            <w:pPr>
              <w:spacing w:after="40"/>
            </w:pPr>
            <w:r>
              <w:rPr>
                <w:sz w:val="18"/>
              </w:rPr>
              <w:t>Default acquisition end</w:t>
            </w:r>
          </w:p>
        </w:tc>
        <w:tc>
          <w:tcPr>
            <w:tcW w:w="4819" w:type="dxa"/>
            <w:tcMar>
              <w:top w:w="80" w:type="dxa"/>
              <w:left w:w="90" w:type="dxa"/>
              <w:bottom w:w="80" w:type="dxa"/>
              <w:right w:w="90" w:type="dxa"/>
            </w:tcMar>
          </w:tcPr>
          <w:p w14:paraId="2D1C49F7" w14:textId="77777777" w:rsidR="004E4204" w:rsidRDefault="00000000">
            <w:pPr>
              <w:spacing w:after="40"/>
            </w:pPr>
            <w:r>
              <w:rPr>
                <w:sz w:val="18"/>
              </w:rPr>
              <w:t>Current date at runtime</w:t>
            </w:r>
          </w:p>
        </w:tc>
      </w:tr>
      <w:tr w:rsidR="004E4204" w14:paraId="2D94EA97" w14:textId="77777777">
        <w:trPr>
          <w:cantSplit/>
          <w:jc w:val="center"/>
        </w:trPr>
        <w:tc>
          <w:tcPr>
            <w:tcW w:w="4819" w:type="dxa"/>
            <w:tcMar>
              <w:top w:w="80" w:type="dxa"/>
              <w:left w:w="90" w:type="dxa"/>
              <w:bottom w:w="80" w:type="dxa"/>
              <w:right w:w="90" w:type="dxa"/>
            </w:tcMar>
          </w:tcPr>
          <w:p w14:paraId="22D87E60" w14:textId="77777777" w:rsidR="004E4204" w:rsidRDefault="00000000">
            <w:pPr>
              <w:spacing w:after="40"/>
            </w:pPr>
            <w:r>
              <w:rPr>
                <w:sz w:val="18"/>
              </w:rPr>
              <w:t>Demand regions</w:t>
            </w:r>
          </w:p>
        </w:tc>
        <w:tc>
          <w:tcPr>
            <w:tcW w:w="4819" w:type="dxa"/>
            <w:tcMar>
              <w:top w:w="80" w:type="dxa"/>
              <w:left w:w="90" w:type="dxa"/>
              <w:bottom w:w="80" w:type="dxa"/>
              <w:right w:w="90" w:type="dxa"/>
            </w:tcMar>
          </w:tcPr>
          <w:p w14:paraId="6674E57D" w14:textId="77777777" w:rsidR="004E4204" w:rsidRDefault="00000000">
            <w:pPr>
              <w:spacing w:after="40"/>
            </w:pPr>
            <w:r>
              <w:rPr>
                <w:sz w:val="18"/>
              </w:rPr>
              <w:t>NSW1, QLD1, VIC1, SA1, TAS1, WA</w:t>
            </w:r>
          </w:p>
        </w:tc>
      </w:tr>
      <w:tr w:rsidR="004E4204" w14:paraId="1B4B0D32" w14:textId="77777777">
        <w:trPr>
          <w:cantSplit/>
          <w:jc w:val="center"/>
        </w:trPr>
        <w:tc>
          <w:tcPr>
            <w:tcW w:w="4819" w:type="dxa"/>
            <w:tcMar>
              <w:top w:w="80" w:type="dxa"/>
              <w:left w:w="90" w:type="dxa"/>
              <w:bottom w:w="80" w:type="dxa"/>
              <w:right w:w="90" w:type="dxa"/>
            </w:tcMar>
          </w:tcPr>
          <w:p w14:paraId="44F87833" w14:textId="77777777" w:rsidR="004E4204" w:rsidRDefault="00000000">
            <w:pPr>
              <w:spacing w:after="40"/>
            </w:pPr>
            <w:r>
              <w:rPr>
                <w:sz w:val="18"/>
              </w:rPr>
              <w:t>Feature regions in current script</w:t>
            </w:r>
          </w:p>
        </w:tc>
        <w:tc>
          <w:tcPr>
            <w:tcW w:w="4819" w:type="dxa"/>
            <w:tcMar>
              <w:top w:w="80" w:type="dxa"/>
              <w:left w:w="90" w:type="dxa"/>
              <w:bottom w:w="80" w:type="dxa"/>
              <w:right w:w="90" w:type="dxa"/>
            </w:tcMar>
          </w:tcPr>
          <w:p w14:paraId="0B281219" w14:textId="77777777" w:rsidR="004E4204" w:rsidRDefault="00000000">
            <w:pPr>
              <w:spacing w:after="40"/>
            </w:pPr>
            <w:r>
              <w:rPr>
                <w:sz w:val="18"/>
              </w:rPr>
              <w:t>NSW1, QLD1, VIC1, SA1, TAS1, WA, NT (NT features only; no NT demand file)</w:t>
            </w:r>
          </w:p>
        </w:tc>
      </w:tr>
      <w:tr w:rsidR="004E4204" w14:paraId="2DFE6F69" w14:textId="77777777">
        <w:trPr>
          <w:cantSplit/>
          <w:jc w:val="center"/>
        </w:trPr>
        <w:tc>
          <w:tcPr>
            <w:tcW w:w="4819" w:type="dxa"/>
            <w:tcMar>
              <w:top w:w="80" w:type="dxa"/>
              <w:left w:w="90" w:type="dxa"/>
              <w:bottom w:w="80" w:type="dxa"/>
              <w:right w:w="90" w:type="dxa"/>
            </w:tcMar>
          </w:tcPr>
          <w:p w14:paraId="2945EEEA" w14:textId="77777777" w:rsidR="004E4204" w:rsidRDefault="00000000">
            <w:pPr>
              <w:spacing w:after="40"/>
            </w:pPr>
            <w:r>
              <w:rPr>
                <w:sz w:val="18"/>
              </w:rPr>
              <w:t>Primary raw folders</w:t>
            </w:r>
          </w:p>
        </w:tc>
        <w:tc>
          <w:tcPr>
            <w:tcW w:w="4819" w:type="dxa"/>
            <w:tcMar>
              <w:top w:w="80" w:type="dxa"/>
              <w:left w:w="90" w:type="dxa"/>
              <w:bottom w:w="80" w:type="dxa"/>
              <w:right w:w="90" w:type="dxa"/>
            </w:tcMar>
          </w:tcPr>
          <w:p w14:paraId="7AEB3FE0" w14:textId="77777777" w:rsidR="004E4204" w:rsidRDefault="00000000">
            <w:pPr>
              <w:spacing w:after="40"/>
            </w:pPr>
            <w:r>
              <w:rPr>
                <w:sz w:val="18"/>
              </w:rPr>
              <w:t>price_and_demand, energy_requirement, dispatch, predispatch, bom_weather, public_holidays</w:t>
            </w:r>
          </w:p>
        </w:tc>
      </w:tr>
    </w:tbl>
    <w:p w14:paraId="1504CC84" w14:textId="77777777" w:rsidR="004E4204" w:rsidRDefault="004E4204">
      <w:pPr>
        <w:spacing w:after="20"/>
      </w:pPr>
    </w:p>
    <w:p w14:paraId="07B79B8D" w14:textId="77777777" w:rsidR="004E4204" w:rsidRDefault="004E4204">
      <w:pPr>
        <w:spacing w:after="40"/>
      </w:pPr>
    </w:p>
    <w:p w14:paraId="29D71816" w14:textId="77777777" w:rsidR="004E4204" w:rsidRDefault="00000000">
      <w:pPr>
        <w:pStyle w:val="Heading1"/>
      </w:pPr>
      <w:r>
        <w:t>Executive Summary</w:t>
      </w:r>
    </w:p>
    <w:p w14:paraId="3BC3CFBF" w14:textId="77777777" w:rsidR="004E4204" w:rsidRDefault="00000000">
      <w:r>
        <w:t>The PRT661 Energy Demand Forecasting project uses a multi-source data pipeline to collect electricity demand and market information together with weather and public-holiday drivers. The objective of this design is to create a defensible raw-data foundation for later forecasting, rather than mixing downloading, manual editing, preprocessing and modelling in a single step.</w:t>
      </w:r>
    </w:p>
    <w:p w14:paraId="62059E5D" w14:textId="77777777" w:rsidR="004E4204" w:rsidRDefault="00000000">
      <w:r>
        <w:t>The acquisition program retrieves historical NEM price-and-demand files, constructs a combined WA/SWIS operational-demand history, downloads a separate 2026 WA market-requirements file, captures current NEM dispatch and pre-dispatch snapshots, obtains daily BOM weather variables, and generates state-specific public-holiday calendars. Each output is written to a dedicated folder so that the raw layer remains understandable and auditable.</w:t>
      </w:r>
    </w:p>
    <w:p w14:paraId="0C9936AC" w14:textId="77777777" w:rsidR="004E4204" w:rsidRDefault="00000000">
      <w:r>
        <w:t>A key engineering decision is the preservation of WA source frequency. Legacy WA demand uses 30-minute observations through September 2023, while newer WEM data uses 5-minute observations from October 2023. The acquisition program preserves this distinction and records SOURCE_INTERVAL_MIN instead of inventing 5-minute historical values. A later preprocessing stage should harmonise the data to a modelling frequency that does not create artificial observations.</w:t>
      </w:r>
    </w:p>
    <w:p w14:paraId="6CD312A3" w14:textId="77777777" w:rsidR="004E4204" w:rsidRDefault="00000000">
      <w:r>
        <w:t>The recommended architecture separates raw, interim and processed data. Raw files remain unchanged evidence; interim files contain validated and harmonised tables; processed files contain feature-engineered datasets ready for forecasting. This separation improves reproducibility, reduces accidental data corruption and makes the final analytical workflow easier to explain and test.</w:t>
      </w:r>
    </w:p>
    <w:p w14:paraId="787EF338" w14:textId="77777777" w:rsidR="004E4204" w:rsidRDefault="00000000">
      <w:pPr>
        <w:pStyle w:val="Heading1"/>
      </w:pPr>
      <w:r>
        <w:t>Contents</w:t>
      </w:r>
    </w:p>
    <w:p w14:paraId="39459CDC" w14:textId="77777777" w:rsidR="004E4204" w:rsidRDefault="00000000">
      <w:pPr>
        <w:spacing w:after="40"/>
      </w:pPr>
      <w:r>
        <w:t>1. Purpose and Scope</w:t>
      </w:r>
    </w:p>
    <w:p w14:paraId="3E9F84F4" w14:textId="77777777" w:rsidR="004E4204" w:rsidRDefault="00000000">
      <w:pPr>
        <w:spacing w:after="40"/>
      </w:pPr>
      <w:r>
        <w:t>2. End-to-End Pipeline Architecture</w:t>
      </w:r>
    </w:p>
    <w:p w14:paraId="08BC671A" w14:textId="77777777" w:rsidR="004E4204" w:rsidRDefault="00000000">
      <w:pPr>
        <w:spacing w:after="40"/>
      </w:pPr>
      <w:r>
        <w:t>3. File Management Strategy</w:t>
      </w:r>
    </w:p>
    <w:p w14:paraId="3ECBF77C" w14:textId="77777777" w:rsidR="004E4204" w:rsidRDefault="00000000">
      <w:pPr>
        <w:spacing w:after="40"/>
      </w:pPr>
      <w:r>
        <w:t>4. Region and Source Configuration</w:t>
      </w:r>
    </w:p>
    <w:p w14:paraId="31E21BE0" w14:textId="77777777" w:rsidR="004E4204" w:rsidRDefault="00000000">
      <w:pPr>
        <w:spacing w:after="40"/>
      </w:pPr>
      <w:r>
        <w:t>5. Data Acquisition Workflow</w:t>
      </w:r>
    </w:p>
    <w:p w14:paraId="4A543352" w14:textId="77777777" w:rsidR="004E4204" w:rsidRDefault="00000000">
      <w:pPr>
        <w:spacing w:after="40"/>
      </w:pPr>
      <w:r>
        <w:lastRenderedPageBreak/>
        <w:t>6. Dataset Inventory and Evidence</w:t>
      </w:r>
    </w:p>
    <w:p w14:paraId="1B41AD8E" w14:textId="77777777" w:rsidR="004E4204" w:rsidRDefault="00000000">
      <w:pPr>
        <w:spacing w:after="40"/>
      </w:pPr>
      <w:r>
        <w:t>7. Acquisition-Stage Data Quality Controls</w:t>
      </w:r>
    </w:p>
    <w:p w14:paraId="41ABCF1E" w14:textId="77777777" w:rsidR="004E4204" w:rsidRDefault="00000000">
      <w:pPr>
        <w:spacing w:after="40"/>
      </w:pPr>
      <w:r>
        <w:t>8. Preprocessing Design</w:t>
      </w:r>
    </w:p>
    <w:p w14:paraId="77358404" w14:textId="77777777" w:rsidR="004E4204" w:rsidRDefault="00000000">
      <w:pPr>
        <w:spacing w:after="40"/>
      </w:pPr>
      <w:r>
        <w:t>9. Feature Engineering and Modelling Dataset</w:t>
      </w:r>
    </w:p>
    <w:p w14:paraId="5B1690A7" w14:textId="77777777" w:rsidR="004E4204" w:rsidRDefault="00000000">
      <w:pPr>
        <w:spacing w:after="40"/>
      </w:pPr>
      <w:r>
        <w:t>10. 2026 Forecasting and Validation Strategy</w:t>
      </w:r>
    </w:p>
    <w:p w14:paraId="0BB8329C" w14:textId="77777777" w:rsidR="004E4204" w:rsidRDefault="00000000">
      <w:pPr>
        <w:spacing w:after="40"/>
      </w:pPr>
      <w:r>
        <w:t>11. Reproducibility and Operational Use</w:t>
      </w:r>
    </w:p>
    <w:p w14:paraId="347A3947" w14:textId="77777777" w:rsidR="004E4204" w:rsidRDefault="00000000">
      <w:pPr>
        <w:spacing w:after="40"/>
      </w:pPr>
      <w:r>
        <w:t>12. Risks, Limitations and Controls</w:t>
      </w:r>
    </w:p>
    <w:p w14:paraId="4FF431E2" w14:textId="77777777" w:rsidR="004E4204" w:rsidRDefault="00000000">
      <w:pPr>
        <w:spacing w:after="40"/>
      </w:pPr>
      <w:r>
        <w:t>13. Recommended Next Implementation</w:t>
      </w:r>
    </w:p>
    <w:p w14:paraId="662A83D1" w14:textId="77777777" w:rsidR="004E4204" w:rsidRDefault="00000000">
      <w:pPr>
        <w:spacing w:after="40"/>
      </w:pPr>
      <w:r>
        <w:t>14. Conclusion</w:t>
      </w:r>
    </w:p>
    <w:p w14:paraId="080FC52B" w14:textId="77777777" w:rsidR="004E4204" w:rsidRDefault="00000000">
      <w:pPr>
        <w:spacing w:after="40"/>
      </w:pPr>
      <w:r>
        <w:t>Appendix A. Runtime Options</w:t>
      </w:r>
    </w:p>
    <w:p w14:paraId="600BA6BC" w14:textId="77777777" w:rsidR="004E4204" w:rsidRDefault="00000000">
      <w:pPr>
        <w:spacing w:after="40"/>
      </w:pPr>
      <w:r>
        <w:t>Appendix B. Function Reference</w:t>
      </w:r>
    </w:p>
    <w:p w14:paraId="3A086944" w14:textId="77777777" w:rsidR="004E4204" w:rsidRDefault="00000000">
      <w:pPr>
        <w:spacing w:after="40"/>
      </w:pPr>
      <w:r>
        <w:t>Appendix C. Core Data Dictionary</w:t>
      </w:r>
    </w:p>
    <w:p w14:paraId="6FBB2FEA" w14:textId="77777777" w:rsidR="004E4204" w:rsidRDefault="00000000">
      <w:r>
        <w:br w:type="page"/>
      </w:r>
    </w:p>
    <w:p w14:paraId="7B2A1885" w14:textId="77777777" w:rsidR="004E4204" w:rsidRDefault="00000000">
      <w:pPr>
        <w:pStyle w:val="Heading1"/>
      </w:pPr>
      <w:r>
        <w:lastRenderedPageBreak/>
        <w:t>1. Purpose and Scope</w:t>
      </w:r>
    </w:p>
    <w:p w14:paraId="18FB918B" w14:textId="77777777" w:rsidR="004E4204" w:rsidRDefault="00000000">
      <w:r>
        <w:t>This document records the full data-handling process surrounding the current PRT661 acquisition pipeline. It explains where the data comes from, how the Python program retrieves it, how files are organised, what quality controls are already applied during ingestion, and how the raw outputs should be transformed in the next preprocessing stage.</w:t>
      </w:r>
    </w:p>
    <w:p w14:paraId="060B3247" w14:textId="77777777" w:rsidR="004E4204" w:rsidRDefault="00000000">
      <w:pPr>
        <w:pStyle w:val="Heading2"/>
      </w:pPr>
      <w:r>
        <w:t>1.1 Objectives</w:t>
      </w:r>
    </w:p>
    <w:p w14:paraId="76948AC8" w14:textId="77777777" w:rsidR="004E4204" w:rsidRDefault="00000000">
      <w:pPr>
        <w:pStyle w:val="ListBullet"/>
        <w:spacing w:after="40"/>
      </w:pPr>
      <w:r>
        <w:t>Create a repeatable data-acquisition workflow for electricity-demand forecasting.</w:t>
      </w:r>
    </w:p>
    <w:p w14:paraId="3B9D1551" w14:textId="77777777" w:rsidR="004E4204" w:rsidRDefault="00000000">
      <w:pPr>
        <w:pStyle w:val="ListBullet"/>
        <w:spacing w:after="40"/>
      </w:pPr>
      <w:r>
        <w:t>Keep raw source data separated by purpose and region so that files remain easy to trace.</w:t>
      </w:r>
    </w:p>
    <w:p w14:paraId="1447853E" w14:textId="77777777" w:rsidR="004E4204" w:rsidRDefault="00000000">
      <w:pPr>
        <w:pStyle w:val="ListBullet"/>
        <w:spacing w:after="40"/>
      </w:pPr>
      <w:r>
        <w:t>Preserve source-specific characteristics, particularly WA interval frequency and data provenance.</w:t>
      </w:r>
    </w:p>
    <w:p w14:paraId="16CF5393" w14:textId="77777777" w:rsidR="004E4204" w:rsidRDefault="00000000">
      <w:pPr>
        <w:pStyle w:val="ListBullet"/>
        <w:spacing w:after="40"/>
      </w:pPr>
      <w:r>
        <w:t>Provide enough validation during ingestion to prevent obvious malformed or duplicate records from silently propagating.</w:t>
      </w:r>
    </w:p>
    <w:p w14:paraId="2AC5DCC9" w14:textId="77777777" w:rsidR="004E4204" w:rsidRDefault="00000000">
      <w:pPr>
        <w:pStyle w:val="ListBullet"/>
        <w:spacing w:after="40"/>
      </w:pPr>
      <w:r>
        <w:t>Define a clear boundary between raw acquisition and modelling preprocessing.</w:t>
      </w:r>
    </w:p>
    <w:p w14:paraId="03B3CF35" w14:textId="77777777" w:rsidR="004E4204" w:rsidRDefault="00000000">
      <w:pPr>
        <w:pStyle w:val="ListBullet"/>
        <w:spacing w:after="40"/>
      </w:pPr>
      <w:r>
        <w:t>Establish a data-management structure that can support later model training, validation and dashboard reporting.</w:t>
      </w:r>
    </w:p>
    <w:p w14:paraId="2420E2F9" w14:textId="77777777" w:rsidR="004E4204" w:rsidRDefault="00000000">
      <w:pPr>
        <w:pStyle w:val="Heading2"/>
      </w:pPr>
      <w:r>
        <w:t>1.2 Scope of the Current Python File</w:t>
      </w:r>
    </w:p>
    <w:p w14:paraId="1CB01F36" w14:textId="2AAE254C" w:rsidR="004E4204" w:rsidRDefault="00000000">
      <w:r>
        <w:t xml:space="preserve">The implementation file contains six main acquisition activities: AEMO dashboard snapshots, monthly NEM historical archives, WA operational demand, 2026 WA market requirements, BOM weather, and public-holiday calendars. </w:t>
      </w:r>
    </w:p>
    <w:p w14:paraId="150EDCB8" w14:textId="77777777" w:rsidR="004E4204" w:rsidRDefault="004E4204">
      <w:pPr>
        <w:spacing w:after="40"/>
      </w:pPr>
    </w:p>
    <w:p w14:paraId="76363517" w14:textId="77777777" w:rsidR="004E4204" w:rsidRDefault="00000000">
      <w:pPr>
        <w:pStyle w:val="Heading1"/>
      </w:pPr>
      <w:r>
        <w:t>2. End-to-End Pipeline Architecture</w:t>
      </w:r>
    </w:p>
    <w:p w14:paraId="189FA0AE" w14:textId="77777777" w:rsidR="004E4204" w:rsidRDefault="00000000">
      <w:r>
        <w:t>The project is best understood as a sequence of controlled layers. External sources are first ingested into a raw directory. Validation and preprocessing then convert those raw outputs into harmonised intermediate data. Feature engineering creates modelling-ready tables, after which forecasting, evaluation and dashboard reporting are performed.</w:t>
      </w:r>
    </w:p>
    <w:p w14:paraId="3EE3E749" w14:textId="77777777" w:rsidR="004E4204" w:rsidRDefault="00000000">
      <w:r>
        <w:rPr>
          <w:noProof/>
        </w:rPr>
        <w:drawing>
          <wp:inline distT="0" distB="0" distL="0" distR="0" wp14:anchorId="53546906" wp14:editId="684DF2CE">
            <wp:extent cx="6120000" cy="3138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t661_pipeline_architecture.png"/>
                    <pic:cNvPicPr/>
                  </pic:nvPicPr>
                  <pic:blipFill>
                    <a:blip r:embed="rId8"/>
                    <a:stretch>
                      <a:fillRect/>
                    </a:stretch>
                  </pic:blipFill>
                  <pic:spPr>
                    <a:xfrm>
                      <a:off x="0" y="0"/>
                      <a:ext cx="6120000" cy="3138608"/>
                    </a:xfrm>
                    <a:prstGeom prst="rect">
                      <a:avLst/>
                    </a:prstGeom>
                  </pic:spPr>
                </pic:pic>
              </a:graphicData>
            </a:graphic>
          </wp:inline>
        </w:drawing>
      </w:r>
    </w:p>
    <w:p w14:paraId="482CBE93" w14:textId="77777777" w:rsidR="004E4204" w:rsidRDefault="00000000">
      <w:pPr>
        <w:pStyle w:val="CaptionCustom"/>
        <w:jc w:val="center"/>
      </w:pPr>
      <w:r>
        <w:t>Figure 1. Recommended end-to-end architecture for the PRT661 forecasting pipeline.</w:t>
      </w:r>
    </w:p>
    <w:tbl>
      <w:tblPr>
        <w:tblStyle w:val="TableGrid"/>
        <w:tblW w:w="0" w:type="auto"/>
        <w:jc w:val="center"/>
        <w:tblLook w:val="04A0" w:firstRow="1" w:lastRow="0" w:firstColumn="1" w:lastColumn="0" w:noHBand="0" w:noVBand="1"/>
      </w:tblPr>
      <w:tblGrid>
        <w:gridCol w:w="3213"/>
        <w:gridCol w:w="3213"/>
        <w:gridCol w:w="3213"/>
      </w:tblGrid>
      <w:tr w:rsidR="004E4204" w14:paraId="3293DD32" w14:textId="77777777">
        <w:trPr>
          <w:cantSplit/>
          <w:jc w:val="center"/>
        </w:trPr>
        <w:tc>
          <w:tcPr>
            <w:tcW w:w="3213" w:type="dxa"/>
            <w:shd w:val="clear" w:color="auto" w:fill="D9EAF7"/>
            <w:tcMar>
              <w:top w:w="80" w:type="dxa"/>
              <w:left w:w="90" w:type="dxa"/>
              <w:bottom w:w="80" w:type="dxa"/>
              <w:right w:w="90" w:type="dxa"/>
            </w:tcMar>
            <w:vAlign w:val="center"/>
          </w:tcPr>
          <w:p w14:paraId="7797EC2F" w14:textId="77777777" w:rsidR="004E4204" w:rsidRDefault="00000000">
            <w:r>
              <w:rPr>
                <w:b/>
                <w:color w:val="17365D"/>
                <w:sz w:val="18"/>
              </w:rPr>
              <w:lastRenderedPageBreak/>
              <w:t>Stage</w:t>
            </w:r>
          </w:p>
        </w:tc>
        <w:tc>
          <w:tcPr>
            <w:tcW w:w="3213" w:type="dxa"/>
            <w:shd w:val="clear" w:color="auto" w:fill="D9EAF7"/>
            <w:tcMar>
              <w:top w:w="80" w:type="dxa"/>
              <w:left w:w="90" w:type="dxa"/>
              <w:bottom w:w="80" w:type="dxa"/>
              <w:right w:w="90" w:type="dxa"/>
            </w:tcMar>
            <w:vAlign w:val="center"/>
          </w:tcPr>
          <w:p w14:paraId="1A4CBEAA" w14:textId="77777777" w:rsidR="004E4204" w:rsidRDefault="00000000">
            <w:r>
              <w:rPr>
                <w:b/>
                <w:color w:val="17365D"/>
                <w:sz w:val="18"/>
              </w:rPr>
              <w:t>Primary responsibility</w:t>
            </w:r>
          </w:p>
        </w:tc>
        <w:tc>
          <w:tcPr>
            <w:tcW w:w="3213" w:type="dxa"/>
            <w:shd w:val="clear" w:color="auto" w:fill="D9EAF7"/>
            <w:tcMar>
              <w:top w:w="80" w:type="dxa"/>
              <w:left w:w="90" w:type="dxa"/>
              <w:bottom w:w="80" w:type="dxa"/>
              <w:right w:w="90" w:type="dxa"/>
            </w:tcMar>
            <w:vAlign w:val="center"/>
          </w:tcPr>
          <w:p w14:paraId="0D3B2F57" w14:textId="77777777" w:rsidR="004E4204" w:rsidRDefault="00000000">
            <w:r>
              <w:rPr>
                <w:b/>
                <w:color w:val="17365D"/>
                <w:sz w:val="18"/>
              </w:rPr>
              <w:t>Typical output</w:t>
            </w:r>
          </w:p>
        </w:tc>
      </w:tr>
      <w:tr w:rsidR="004E4204" w14:paraId="70CCDC6A" w14:textId="77777777">
        <w:trPr>
          <w:cantSplit/>
          <w:jc w:val="center"/>
        </w:trPr>
        <w:tc>
          <w:tcPr>
            <w:tcW w:w="3213" w:type="dxa"/>
            <w:tcMar>
              <w:top w:w="80" w:type="dxa"/>
              <w:left w:w="90" w:type="dxa"/>
              <w:bottom w:w="80" w:type="dxa"/>
              <w:right w:w="90" w:type="dxa"/>
            </w:tcMar>
          </w:tcPr>
          <w:p w14:paraId="6D9990AB" w14:textId="77777777" w:rsidR="004E4204" w:rsidRDefault="00000000">
            <w:pPr>
              <w:spacing w:after="40"/>
            </w:pPr>
            <w:r>
              <w:rPr>
                <w:sz w:val="18"/>
              </w:rPr>
              <w:t>Acquisition</w:t>
            </w:r>
          </w:p>
        </w:tc>
        <w:tc>
          <w:tcPr>
            <w:tcW w:w="3213" w:type="dxa"/>
            <w:tcMar>
              <w:top w:w="80" w:type="dxa"/>
              <w:left w:w="90" w:type="dxa"/>
              <w:bottom w:w="80" w:type="dxa"/>
              <w:right w:w="90" w:type="dxa"/>
            </w:tcMar>
          </w:tcPr>
          <w:p w14:paraId="374FD13B" w14:textId="77777777" w:rsidR="004E4204" w:rsidRDefault="00000000">
            <w:pPr>
              <w:spacing w:after="40"/>
            </w:pPr>
            <w:r>
              <w:rPr>
                <w:sz w:val="18"/>
              </w:rPr>
              <w:t>Download and capture source data; preserve provenance</w:t>
            </w:r>
          </w:p>
        </w:tc>
        <w:tc>
          <w:tcPr>
            <w:tcW w:w="3213" w:type="dxa"/>
            <w:tcMar>
              <w:top w:w="80" w:type="dxa"/>
              <w:left w:w="90" w:type="dxa"/>
              <w:bottom w:w="80" w:type="dxa"/>
              <w:right w:w="90" w:type="dxa"/>
            </w:tcMar>
          </w:tcPr>
          <w:p w14:paraId="0C1A877F" w14:textId="77777777" w:rsidR="004E4204" w:rsidRDefault="00000000">
            <w:pPr>
              <w:spacing w:after="40"/>
            </w:pPr>
            <w:r>
              <w:rPr>
                <w:sz w:val="18"/>
              </w:rPr>
              <w:t>Raw CSV/JSON-derived files</w:t>
            </w:r>
          </w:p>
        </w:tc>
      </w:tr>
      <w:tr w:rsidR="004E4204" w14:paraId="6CA9BA03" w14:textId="77777777">
        <w:trPr>
          <w:cantSplit/>
          <w:jc w:val="center"/>
        </w:trPr>
        <w:tc>
          <w:tcPr>
            <w:tcW w:w="3213" w:type="dxa"/>
            <w:tcMar>
              <w:top w:w="80" w:type="dxa"/>
              <w:left w:w="90" w:type="dxa"/>
              <w:bottom w:w="80" w:type="dxa"/>
              <w:right w:w="90" w:type="dxa"/>
            </w:tcMar>
          </w:tcPr>
          <w:p w14:paraId="7E30C112" w14:textId="77777777" w:rsidR="004E4204" w:rsidRDefault="00000000">
            <w:pPr>
              <w:spacing w:after="40"/>
            </w:pPr>
            <w:r>
              <w:rPr>
                <w:sz w:val="18"/>
              </w:rPr>
              <w:t>Raw storage</w:t>
            </w:r>
          </w:p>
        </w:tc>
        <w:tc>
          <w:tcPr>
            <w:tcW w:w="3213" w:type="dxa"/>
            <w:tcMar>
              <w:top w:w="80" w:type="dxa"/>
              <w:left w:w="90" w:type="dxa"/>
              <w:bottom w:w="80" w:type="dxa"/>
              <w:right w:w="90" w:type="dxa"/>
            </w:tcMar>
          </w:tcPr>
          <w:p w14:paraId="2F6BC567" w14:textId="77777777" w:rsidR="004E4204" w:rsidRDefault="00000000">
            <w:pPr>
              <w:spacing w:after="40"/>
            </w:pPr>
            <w:r>
              <w:rPr>
                <w:sz w:val="18"/>
              </w:rPr>
              <w:t>Maintain source evidence without manual edits</w:t>
            </w:r>
          </w:p>
        </w:tc>
        <w:tc>
          <w:tcPr>
            <w:tcW w:w="3213" w:type="dxa"/>
            <w:tcMar>
              <w:top w:w="80" w:type="dxa"/>
              <w:left w:w="90" w:type="dxa"/>
              <w:bottom w:w="80" w:type="dxa"/>
              <w:right w:w="90" w:type="dxa"/>
            </w:tcMar>
          </w:tcPr>
          <w:p w14:paraId="5480CF9E" w14:textId="77777777" w:rsidR="004E4204" w:rsidRDefault="00000000">
            <w:pPr>
              <w:spacing w:after="40"/>
            </w:pPr>
            <w:r>
              <w:rPr>
                <w:sz w:val="18"/>
              </w:rPr>
              <w:t>data/raw/...</w:t>
            </w:r>
          </w:p>
        </w:tc>
      </w:tr>
      <w:tr w:rsidR="004E4204" w14:paraId="1957C949" w14:textId="77777777">
        <w:trPr>
          <w:cantSplit/>
          <w:jc w:val="center"/>
        </w:trPr>
        <w:tc>
          <w:tcPr>
            <w:tcW w:w="3213" w:type="dxa"/>
            <w:tcMar>
              <w:top w:w="80" w:type="dxa"/>
              <w:left w:w="90" w:type="dxa"/>
              <w:bottom w:w="80" w:type="dxa"/>
              <w:right w:w="90" w:type="dxa"/>
            </w:tcMar>
          </w:tcPr>
          <w:p w14:paraId="4651E838" w14:textId="77777777" w:rsidR="004E4204" w:rsidRDefault="00000000">
            <w:pPr>
              <w:spacing w:after="40"/>
            </w:pPr>
            <w:r>
              <w:rPr>
                <w:sz w:val="18"/>
              </w:rPr>
              <w:t>Validation / preprocessing</w:t>
            </w:r>
          </w:p>
        </w:tc>
        <w:tc>
          <w:tcPr>
            <w:tcW w:w="3213" w:type="dxa"/>
            <w:tcMar>
              <w:top w:w="80" w:type="dxa"/>
              <w:left w:w="90" w:type="dxa"/>
              <w:bottom w:w="80" w:type="dxa"/>
              <w:right w:w="90" w:type="dxa"/>
            </w:tcMar>
          </w:tcPr>
          <w:p w14:paraId="4F46922C" w14:textId="77777777" w:rsidR="004E4204" w:rsidRDefault="00000000">
            <w:pPr>
              <w:spacing w:after="40"/>
            </w:pPr>
            <w:r>
              <w:rPr>
                <w:sz w:val="18"/>
              </w:rPr>
              <w:t>Check schema, timestamps, duplicates, missingness, time zones and frequency</w:t>
            </w:r>
          </w:p>
        </w:tc>
        <w:tc>
          <w:tcPr>
            <w:tcW w:w="3213" w:type="dxa"/>
            <w:tcMar>
              <w:top w:w="80" w:type="dxa"/>
              <w:left w:w="90" w:type="dxa"/>
              <w:bottom w:w="80" w:type="dxa"/>
              <w:right w:w="90" w:type="dxa"/>
            </w:tcMar>
          </w:tcPr>
          <w:p w14:paraId="6162760D" w14:textId="77777777" w:rsidR="004E4204" w:rsidRDefault="00000000">
            <w:pPr>
              <w:spacing w:after="40"/>
            </w:pPr>
            <w:r>
              <w:rPr>
                <w:sz w:val="18"/>
              </w:rPr>
              <w:t>data/interim/...</w:t>
            </w:r>
          </w:p>
        </w:tc>
      </w:tr>
      <w:tr w:rsidR="004E4204" w14:paraId="4E1F6B8C" w14:textId="77777777">
        <w:trPr>
          <w:cantSplit/>
          <w:jc w:val="center"/>
        </w:trPr>
        <w:tc>
          <w:tcPr>
            <w:tcW w:w="3213" w:type="dxa"/>
            <w:tcMar>
              <w:top w:w="80" w:type="dxa"/>
              <w:left w:w="90" w:type="dxa"/>
              <w:bottom w:w="80" w:type="dxa"/>
              <w:right w:w="90" w:type="dxa"/>
            </w:tcMar>
          </w:tcPr>
          <w:p w14:paraId="57D1B2F6" w14:textId="77777777" w:rsidR="004E4204" w:rsidRDefault="00000000">
            <w:pPr>
              <w:spacing w:after="40"/>
            </w:pPr>
            <w:r>
              <w:rPr>
                <w:sz w:val="18"/>
              </w:rPr>
              <w:t>Feature engineering</w:t>
            </w:r>
          </w:p>
        </w:tc>
        <w:tc>
          <w:tcPr>
            <w:tcW w:w="3213" w:type="dxa"/>
            <w:tcMar>
              <w:top w:w="80" w:type="dxa"/>
              <w:left w:w="90" w:type="dxa"/>
              <w:bottom w:w="80" w:type="dxa"/>
              <w:right w:w="90" w:type="dxa"/>
            </w:tcMar>
          </w:tcPr>
          <w:p w14:paraId="22CB5F1C" w14:textId="77777777" w:rsidR="004E4204" w:rsidRDefault="00000000">
            <w:pPr>
              <w:spacing w:after="40"/>
            </w:pPr>
            <w:r>
              <w:rPr>
                <w:sz w:val="18"/>
              </w:rPr>
              <w:t>Create calendar, weather, lag and rolling features</w:t>
            </w:r>
          </w:p>
        </w:tc>
        <w:tc>
          <w:tcPr>
            <w:tcW w:w="3213" w:type="dxa"/>
            <w:tcMar>
              <w:top w:w="80" w:type="dxa"/>
              <w:left w:w="90" w:type="dxa"/>
              <w:bottom w:w="80" w:type="dxa"/>
              <w:right w:w="90" w:type="dxa"/>
            </w:tcMar>
          </w:tcPr>
          <w:p w14:paraId="6F0C838B" w14:textId="77777777" w:rsidR="004E4204" w:rsidRDefault="00000000">
            <w:pPr>
              <w:spacing w:after="40"/>
            </w:pPr>
            <w:r>
              <w:rPr>
                <w:sz w:val="18"/>
              </w:rPr>
              <w:t>data/processed/...</w:t>
            </w:r>
          </w:p>
        </w:tc>
      </w:tr>
      <w:tr w:rsidR="004E4204" w14:paraId="1A3AE24D" w14:textId="77777777">
        <w:trPr>
          <w:cantSplit/>
          <w:jc w:val="center"/>
        </w:trPr>
        <w:tc>
          <w:tcPr>
            <w:tcW w:w="3213" w:type="dxa"/>
            <w:tcMar>
              <w:top w:w="80" w:type="dxa"/>
              <w:left w:w="90" w:type="dxa"/>
              <w:bottom w:w="80" w:type="dxa"/>
              <w:right w:w="90" w:type="dxa"/>
            </w:tcMar>
          </w:tcPr>
          <w:p w14:paraId="266DC409" w14:textId="77777777" w:rsidR="004E4204" w:rsidRDefault="00000000">
            <w:pPr>
              <w:spacing w:after="40"/>
            </w:pPr>
            <w:r>
              <w:rPr>
                <w:sz w:val="18"/>
              </w:rPr>
              <w:t>Forecasting</w:t>
            </w:r>
          </w:p>
        </w:tc>
        <w:tc>
          <w:tcPr>
            <w:tcW w:w="3213" w:type="dxa"/>
            <w:tcMar>
              <w:top w:w="80" w:type="dxa"/>
              <w:left w:w="90" w:type="dxa"/>
              <w:bottom w:w="80" w:type="dxa"/>
              <w:right w:w="90" w:type="dxa"/>
            </w:tcMar>
          </w:tcPr>
          <w:p w14:paraId="5C064F81" w14:textId="77777777" w:rsidR="004E4204" w:rsidRDefault="00000000">
            <w:pPr>
              <w:spacing w:after="40"/>
            </w:pPr>
            <w:r>
              <w:rPr>
                <w:sz w:val="18"/>
              </w:rPr>
              <w:t>Train and generate future demand predictions</w:t>
            </w:r>
          </w:p>
        </w:tc>
        <w:tc>
          <w:tcPr>
            <w:tcW w:w="3213" w:type="dxa"/>
            <w:tcMar>
              <w:top w:w="80" w:type="dxa"/>
              <w:left w:w="90" w:type="dxa"/>
              <w:bottom w:w="80" w:type="dxa"/>
              <w:right w:w="90" w:type="dxa"/>
            </w:tcMar>
          </w:tcPr>
          <w:p w14:paraId="7924F794" w14:textId="77777777" w:rsidR="004E4204" w:rsidRDefault="00000000">
            <w:pPr>
              <w:spacing w:after="40"/>
            </w:pPr>
            <w:r>
              <w:rPr>
                <w:sz w:val="18"/>
              </w:rPr>
              <w:t>models/ and outputs/forecasts/</w:t>
            </w:r>
          </w:p>
        </w:tc>
      </w:tr>
      <w:tr w:rsidR="004E4204" w14:paraId="51D609BB" w14:textId="77777777">
        <w:trPr>
          <w:cantSplit/>
          <w:jc w:val="center"/>
        </w:trPr>
        <w:tc>
          <w:tcPr>
            <w:tcW w:w="3213" w:type="dxa"/>
            <w:tcMar>
              <w:top w:w="80" w:type="dxa"/>
              <w:left w:w="90" w:type="dxa"/>
              <w:bottom w:w="80" w:type="dxa"/>
              <w:right w:w="90" w:type="dxa"/>
            </w:tcMar>
          </w:tcPr>
          <w:p w14:paraId="60086F6C" w14:textId="77777777" w:rsidR="004E4204" w:rsidRDefault="00000000">
            <w:pPr>
              <w:spacing w:after="40"/>
            </w:pPr>
            <w:r>
              <w:rPr>
                <w:sz w:val="18"/>
              </w:rPr>
              <w:t>Evaluation</w:t>
            </w:r>
          </w:p>
        </w:tc>
        <w:tc>
          <w:tcPr>
            <w:tcW w:w="3213" w:type="dxa"/>
            <w:tcMar>
              <w:top w:w="80" w:type="dxa"/>
              <w:left w:w="90" w:type="dxa"/>
              <w:bottom w:w="80" w:type="dxa"/>
              <w:right w:w="90" w:type="dxa"/>
            </w:tcMar>
          </w:tcPr>
          <w:p w14:paraId="3EA77F11" w14:textId="77777777" w:rsidR="004E4204" w:rsidRDefault="00000000">
            <w:pPr>
              <w:spacing w:after="40"/>
            </w:pPr>
            <w:r>
              <w:rPr>
                <w:sz w:val="18"/>
              </w:rPr>
              <w:t>Compare predictions with known actual demand</w:t>
            </w:r>
          </w:p>
        </w:tc>
        <w:tc>
          <w:tcPr>
            <w:tcW w:w="3213" w:type="dxa"/>
            <w:tcMar>
              <w:top w:w="80" w:type="dxa"/>
              <w:left w:w="90" w:type="dxa"/>
              <w:bottom w:w="80" w:type="dxa"/>
              <w:right w:w="90" w:type="dxa"/>
            </w:tcMar>
          </w:tcPr>
          <w:p w14:paraId="3AC27A2E" w14:textId="77777777" w:rsidR="004E4204" w:rsidRDefault="00000000">
            <w:pPr>
              <w:spacing w:after="40"/>
            </w:pPr>
            <w:r>
              <w:rPr>
                <w:sz w:val="18"/>
              </w:rPr>
              <w:t>outputs/metrics/ and validation tables</w:t>
            </w:r>
          </w:p>
        </w:tc>
      </w:tr>
      <w:tr w:rsidR="004E4204" w14:paraId="45B3FE3C" w14:textId="77777777">
        <w:trPr>
          <w:cantSplit/>
          <w:jc w:val="center"/>
        </w:trPr>
        <w:tc>
          <w:tcPr>
            <w:tcW w:w="3213" w:type="dxa"/>
            <w:tcMar>
              <w:top w:w="80" w:type="dxa"/>
              <w:left w:w="90" w:type="dxa"/>
              <w:bottom w:w="80" w:type="dxa"/>
              <w:right w:w="90" w:type="dxa"/>
            </w:tcMar>
          </w:tcPr>
          <w:p w14:paraId="1B402EAA" w14:textId="77777777" w:rsidR="004E4204" w:rsidRDefault="00000000">
            <w:pPr>
              <w:spacing w:after="40"/>
            </w:pPr>
            <w:r>
              <w:rPr>
                <w:sz w:val="18"/>
              </w:rPr>
              <w:t>Reporting</w:t>
            </w:r>
          </w:p>
        </w:tc>
        <w:tc>
          <w:tcPr>
            <w:tcW w:w="3213" w:type="dxa"/>
            <w:tcMar>
              <w:top w:w="80" w:type="dxa"/>
              <w:left w:w="90" w:type="dxa"/>
              <w:bottom w:w="80" w:type="dxa"/>
              <w:right w:w="90" w:type="dxa"/>
            </w:tcMar>
          </w:tcPr>
          <w:p w14:paraId="084B0089" w14:textId="77777777" w:rsidR="004E4204" w:rsidRDefault="00000000">
            <w:pPr>
              <w:spacing w:after="40"/>
            </w:pPr>
            <w:r>
              <w:rPr>
                <w:sz w:val="18"/>
              </w:rPr>
              <w:t>Present trends, forecasts and model performance</w:t>
            </w:r>
          </w:p>
        </w:tc>
        <w:tc>
          <w:tcPr>
            <w:tcW w:w="3213" w:type="dxa"/>
            <w:tcMar>
              <w:top w:w="80" w:type="dxa"/>
              <w:left w:w="90" w:type="dxa"/>
              <w:bottom w:w="80" w:type="dxa"/>
              <w:right w:w="90" w:type="dxa"/>
            </w:tcMar>
          </w:tcPr>
          <w:p w14:paraId="406033E7" w14:textId="77777777" w:rsidR="004E4204" w:rsidRDefault="00000000">
            <w:pPr>
              <w:spacing w:after="40"/>
            </w:pPr>
            <w:r>
              <w:rPr>
                <w:sz w:val="18"/>
              </w:rPr>
              <w:t>dashboard/ and figures</w:t>
            </w:r>
          </w:p>
        </w:tc>
      </w:tr>
    </w:tbl>
    <w:p w14:paraId="252D0B0E" w14:textId="77777777" w:rsidR="004E4204" w:rsidRDefault="004E4204">
      <w:pPr>
        <w:spacing w:after="20"/>
      </w:pPr>
    </w:p>
    <w:p w14:paraId="4C0DE7F6" w14:textId="77777777" w:rsidR="004E4204" w:rsidRDefault="00000000">
      <w:pPr>
        <w:pStyle w:val="Heading1"/>
      </w:pPr>
      <w:r>
        <w:t>3. File Management Strategy</w:t>
      </w:r>
    </w:p>
    <w:p w14:paraId="4C8893F8" w14:textId="77777777" w:rsidR="004E4204" w:rsidRDefault="00000000">
      <w:r>
        <w:t>The current raw directory already separates files by function. This should be retained and extended into a three-layer data structure: raw, interim and processed. This design prevents source files from being overwritten during experimentation and makes every modelling dataset reproducible from the original acquisition outputs.</w:t>
      </w:r>
    </w:p>
    <w:p w14:paraId="2EA17580" w14:textId="77777777" w:rsidR="004E4204" w:rsidRDefault="00000000">
      <w:r>
        <w:rPr>
          <w:noProof/>
        </w:rPr>
        <w:drawing>
          <wp:inline distT="0" distB="0" distL="0" distR="0" wp14:anchorId="1168AAB2" wp14:editId="77692AAE">
            <wp:extent cx="5688000" cy="31837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t661_data_layers.png"/>
                    <pic:cNvPicPr/>
                  </pic:nvPicPr>
                  <pic:blipFill>
                    <a:blip r:embed="rId9"/>
                    <a:stretch>
                      <a:fillRect/>
                    </a:stretch>
                  </pic:blipFill>
                  <pic:spPr>
                    <a:xfrm>
                      <a:off x="0" y="0"/>
                      <a:ext cx="5688000" cy="3183791"/>
                    </a:xfrm>
                    <a:prstGeom prst="rect">
                      <a:avLst/>
                    </a:prstGeom>
                  </pic:spPr>
                </pic:pic>
              </a:graphicData>
            </a:graphic>
          </wp:inline>
        </w:drawing>
      </w:r>
    </w:p>
    <w:p w14:paraId="03257244" w14:textId="77777777" w:rsidR="004E4204" w:rsidRDefault="00000000">
      <w:pPr>
        <w:pStyle w:val="CaptionCustom"/>
        <w:jc w:val="center"/>
      </w:pPr>
      <w:r>
        <w:t>Figure 2. Raw, interim and processed data layers.</w:t>
      </w:r>
    </w:p>
    <w:p w14:paraId="4E9D481C" w14:textId="77777777" w:rsidR="004E4204" w:rsidRDefault="00000000">
      <w:pPr>
        <w:pStyle w:val="Heading2"/>
      </w:pPr>
      <w:r>
        <w:t>3.1 Current Raw Directory</w:t>
      </w:r>
    </w:p>
    <w:p w14:paraId="02E436DD" w14:textId="77777777" w:rsidR="004E4204" w:rsidRDefault="00000000">
      <w:pPr>
        <w:pStyle w:val="CodeBlock"/>
        <w:rPr>
          <w:rFonts w:hint="eastAsia"/>
        </w:rPr>
      </w:pPr>
      <w:r>
        <w:t>Raw Dataset/</w:t>
      </w:r>
    </w:p>
    <w:p w14:paraId="08197ADB" w14:textId="77777777" w:rsidR="004E4204" w:rsidRDefault="00000000">
      <w:pPr>
        <w:pStyle w:val="CodeBlock"/>
        <w:rPr>
          <w:rFonts w:hint="eastAsia"/>
        </w:rPr>
      </w:pPr>
      <w:r>
        <w:t>├── price_and_demand/</w:t>
      </w:r>
    </w:p>
    <w:p w14:paraId="548ACA5F" w14:textId="77777777" w:rsidR="004E4204" w:rsidRDefault="00000000">
      <w:pPr>
        <w:pStyle w:val="CodeBlock"/>
        <w:rPr>
          <w:rFonts w:hint="eastAsia"/>
        </w:rPr>
      </w:pPr>
      <w:r>
        <w:lastRenderedPageBreak/>
        <w:t>├── energy_requirement/</w:t>
      </w:r>
    </w:p>
    <w:p w14:paraId="6B8292CA" w14:textId="77777777" w:rsidR="004E4204" w:rsidRDefault="00000000">
      <w:pPr>
        <w:pStyle w:val="CodeBlock"/>
        <w:rPr>
          <w:rFonts w:hint="eastAsia"/>
        </w:rPr>
      </w:pPr>
      <w:r>
        <w:t>├── dispatch/</w:t>
      </w:r>
    </w:p>
    <w:p w14:paraId="0B463CB5" w14:textId="77777777" w:rsidR="004E4204" w:rsidRDefault="00000000">
      <w:pPr>
        <w:pStyle w:val="CodeBlock"/>
        <w:rPr>
          <w:rFonts w:hint="eastAsia"/>
        </w:rPr>
      </w:pPr>
      <w:r>
        <w:t>├── predispatch/</w:t>
      </w:r>
    </w:p>
    <w:p w14:paraId="20939FD5" w14:textId="77777777" w:rsidR="004E4204" w:rsidRDefault="00000000">
      <w:pPr>
        <w:pStyle w:val="CodeBlock"/>
        <w:rPr>
          <w:rFonts w:hint="eastAsia"/>
        </w:rPr>
      </w:pPr>
      <w:r>
        <w:t>├── bom_weather/</w:t>
      </w:r>
    </w:p>
    <w:p w14:paraId="5A676B12" w14:textId="77777777" w:rsidR="004E4204" w:rsidRDefault="00000000">
      <w:pPr>
        <w:pStyle w:val="CodeBlock"/>
        <w:rPr>
          <w:rFonts w:hint="eastAsia"/>
        </w:rPr>
      </w:pPr>
      <w:r>
        <w:t>└── public_holidays/</w:t>
      </w:r>
    </w:p>
    <w:p w14:paraId="14FA508B" w14:textId="77777777" w:rsidR="004E4204" w:rsidRDefault="00000000">
      <w:pPr>
        <w:pStyle w:val="Heading1"/>
      </w:pPr>
      <w:r>
        <w:t>4. Region and Source Configuration</w:t>
      </w:r>
    </w:p>
    <w:p w14:paraId="61F0A71B" w14:textId="77777777" w:rsidR="004E4204" w:rsidRDefault="00000000">
      <w:r>
        <w:t>The Python file differentiates demand regions from feature regions. Historical demand is available for the five NEM regions plus WA. The current implementation also collects NT weather and holiday features even though it does not acquire an NT demand series.</w:t>
      </w:r>
    </w:p>
    <w:tbl>
      <w:tblPr>
        <w:tblStyle w:val="TableGrid"/>
        <w:tblW w:w="0" w:type="auto"/>
        <w:jc w:val="center"/>
        <w:tblLook w:val="04A0" w:firstRow="1" w:lastRow="0" w:firstColumn="1" w:lastColumn="0" w:noHBand="0" w:noVBand="1"/>
      </w:tblPr>
      <w:tblGrid>
        <w:gridCol w:w="1191"/>
        <w:gridCol w:w="2381"/>
        <w:gridCol w:w="3005"/>
        <w:gridCol w:w="2835"/>
      </w:tblGrid>
      <w:tr w:rsidR="004E4204" w14:paraId="5DA24DA0" w14:textId="77777777">
        <w:trPr>
          <w:cantSplit/>
          <w:jc w:val="center"/>
        </w:trPr>
        <w:tc>
          <w:tcPr>
            <w:tcW w:w="1191" w:type="dxa"/>
            <w:shd w:val="clear" w:color="auto" w:fill="D9EAF7"/>
            <w:tcMar>
              <w:top w:w="80" w:type="dxa"/>
              <w:left w:w="90" w:type="dxa"/>
              <w:bottom w:w="80" w:type="dxa"/>
              <w:right w:w="90" w:type="dxa"/>
            </w:tcMar>
            <w:vAlign w:val="center"/>
          </w:tcPr>
          <w:p w14:paraId="6847A301" w14:textId="77777777" w:rsidR="004E4204" w:rsidRDefault="00000000">
            <w:r>
              <w:rPr>
                <w:b/>
                <w:color w:val="17365D"/>
                <w:sz w:val="17"/>
              </w:rPr>
              <w:t>Region</w:t>
            </w:r>
          </w:p>
        </w:tc>
        <w:tc>
          <w:tcPr>
            <w:tcW w:w="2381" w:type="dxa"/>
            <w:shd w:val="clear" w:color="auto" w:fill="D9EAF7"/>
            <w:tcMar>
              <w:top w:w="80" w:type="dxa"/>
              <w:left w:w="90" w:type="dxa"/>
              <w:bottom w:w="80" w:type="dxa"/>
              <w:right w:w="90" w:type="dxa"/>
            </w:tcMar>
            <w:vAlign w:val="center"/>
          </w:tcPr>
          <w:p w14:paraId="1F45424B" w14:textId="77777777" w:rsidR="004E4204" w:rsidRDefault="00000000">
            <w:r>
              <w:rPr>
                <w:b/>
                <w:color w:val="17365D"/>
                <w:sz w:val="17"/>
              </w:rPr>
              <w:t>State / market</w:t>
            </w:r>
          </w:p>
        </w:tc>
        <w:tc>
          <w:tcPr>
            <w:tcW w:w="3005" w:type="dxa"/>
            <w:shd w:val="clear" w:color="auto" w:fill="D9EAF7"/>
            <w:tcMar>
              <w:top w:w="80" w:type="dxa"/>
              <w:left w:w="90" w:type="dxa"/>
              <w:bottom w:w="80" w:type="dxa"/>
              <w:right w:w="90" w:type="dxa"/>
            </w:tcMar>
            <w:vAlign w:val="center"/>
          </w:tcPr>
          <w:p w14:paraId="3F0D046C" w14:textId="77777777" w:rsidR="004E4204" w:rsidRDefault="00000000">
            <w:r>
              <w:rPr>
                <w:b/>
                <w:color w:val="17365D"/>
                <w:sz w:val="17"/>
              </w:rPr>
              <w:t>Representative BOM station</w:t>
            </w:r>
          </w:p>
        </w:tc>
        <w:tc>
          <w:tcPr>
            <w:tcW w:w="2835" w:type="dxa"/>
            <w:shd w:val="clear" w:color="auto" w:fill="D9EAF7"/>
            <w:tcMar>
              <w:top w:w="80" w:type="dxa"/>
              <w:left w:w="90" w:type="dxa"/>
              <w:bottom w:w="80" w:type="dxa"/>
              <w:right w:w="90" w:type="dxa"/>
            </w:tcMar>
            <w:vAlign w:val="center"/>
          </w:tcPr>
          <w:p w14:paraId="716F8084" w14:textId="77777777" w:rsidR="004E4204" w:rsidRDefault="00000000">
            <w:r>
              <w:rPr>
                <w:b/>
                <w:color w:val="17365D"/>
                <w:sz w:val="17"/>
              </w:rPr>
              <w:t>Role in current script</w:t>
            </w:r>
          </w:p>
        </w:tc>
      </w:tr>
      <w:tr w:rsidR="004E4204" w14:paraId="11EF3636" w14:textId="77777777">
        <w:trPr>
          <w:cantSplit/>
          <w:jc w:val="center"/>
        </w:trPr>
        <w:tc>
          <w:tcPr>
            <w:tcW w:w="1191" w:type="dxa"/>
            <w:tcMar>
              <w:top w:w="80" w:type="dxa"/>
              <w:left w:w="90" w:type="dxa"/>
              <w:bottom w:w="80" w:type="dxa"/>
              <w:right w:w="90" w:type="dxa"/>
            </w:tcMar>
          </w:tcPr>
          <w:p w14:paraId="3688CEC3" w14:textId="77777777" w:rsidR="004E4204" w:rsidRDefault="00000000">
            <w:pPr>
              <w:spacing w:after="40"/>
            </w:pPr>
            <w:r>
              <w:rPr>
                <w:sz w:val="17"/>
              </w:rPr>
              <w:t>NSW1</w:t>
            </w:r>
          </w:p>
        </w:tc>
        <w:tc>
          <w:tcPr>
            <w:tcW w:w="2381" w:type="dxa"/>
            <w:tcMar>
              <w:top w:w="80" w:type="dxa"/>
              <w:left w:w="90" w:type="dxa"/>
              <w:bottom w:w="80" w:type="dxa"/>
              <w:right w:w="90" w:type="dxa"/>
            </w:tcMar>
          </w:tcPr>
          <w:p w14:paraId="3970EE4D" w14:textId="77777777" w:rsidR="004E4204" w:rsidRDefault="00000000">
            <w:pPr>
              <w:spacing w:after="40"/>
            </w:pPr>
            <w:r>
              <w:rPr>
                <w:sz w:val="17"/>
              </w:rPr>
              <w:t>New South Wales / NEM</w:t>
            </w:r>
          </w:p>
        </w:tc>
        <w:tc>
          <w:tcPr>
            <w:tcW w:w="3005" w:type="dxa"/>
            <w:tcMar>
              <w:top w:w="80" w:type="dxa"/>
              <w:left w:w="90" w:type="dxa"/>
              <w:bottom w:w="80" w:type="dxa"/>
              <w:right w:w="90" w:type="dxa"/>
            </w:tcMar>
          </w:tcPr>
          <w:p w14:paraId="3C72C32F" w14:textId="77777777" w:rsidR="004E4204" w:rsidRDefault="00000000">
            <w:pPr>
              <w:spacing w:after="40"/>
            </w:pPr>
            <w:r>
              <w:rPr>
                <w:sz w:val="17"/>
              </w:rPr>
              <w:t>066062 – Sydney (Observatory Hill)</w:t>
            </w:r>
          </w:p>
        </w:tc>
        <w:tc>
          <w:tcPr>
            <w:tcW w:w="2835" w:type="dxa"/>
            <w:tcMar>
              <w:top w:w="80" w:type="dxa"/>
              <w:left w:w="90" w:type="dxa"/>
              <w:bottom w:w="80" w:type="dxa"/>
              <w:right w:w="90" w:type="dxa"/>
            </w:tcMar>
          </w:tcPr>
          <w:p w14:paraId="19B6B94B" w14:textId="77777777" w:rsidR="004E4204" w:rsidRDefault="00000000">
            <w:pPr>
              <w:spacing w:after="40"/>
            </w:pPr>
            <w:r>
              <w:rPr>
                <w:sz w:val="17"/>
              </w:rPr>
              <w:t>Demand + weather + holidays</w:t>
            </w:r>
          </w:p>
        </w:tc>
      </w:tr>
      <w:tr w:rsidR="004E4204" w14:paraId="6C153CB0" w14:textId="77777777">
        <w:trPr>
          <w:cantSplit/>
          <w:jc w:val="center"/>
        </w:trPr>
        <w:tc>
          <w:tcPr>
            <w:tcW w:w="1191" w:type="dxa"/>
            <w:tcMar>
              <w:top w:w="80" w:type="dxa"/>
              <w:left w:w="90" w:type="dxa"/>
              <w:bottom w:w="80" w:type="dxa"/>
              <w:right w:w="90" w:type="dxa"/>
            </w:tcMar>
          </w:tcPr>
          <w:p w14:paraId="20FF5F6E" w14:textId="77777777" w:rsidR="004E4204" w:rsidRDefault="00000000">
            <w:pPr>
              <w:spacing w:after="40"/>
            </w:pPr>
            <w:r>
              <w:rPr>
                <w:sz w:val="17"/>
              </w:rPr>
              <w:t>QLD1</w:t>
            </w:r>
          </w:p>
        </w:tc>
        <w:tc>
          <w:tcPr>
            <w:tcW w:w="2381" w:type="dxa"/>
            <w:tcMar>
              <w:top w:w="80" w:type="dxa"/>
              <w:left w:w="90" w:type="dxa"/>
              <w:bottom w:w="80" w:type="dxa"/>
              <w:right w:w="90" w:type="dxa"/>
            </w:tcMar>
          </w:tcPr>
          <w:p w14:paraId="7FFCC012" w14:textId="77777777" w:rsidR="004E4204" w:rsidRDefault="00000000">
            <w:pPr>
              <w:spacing w:after="40"/>
            </w:pPr>
            <w:r>
              <w:rPr>
                <w:sz w:val="17"/>
              </w:rPr>
              <w:t>Queensland / NEM</w:t>
            </w:r>
          </w:p>
        </w:tc>
        <w:tc>
          <w:tcPr>
            <w:tcW w:w="3005" w:type="dxa"/>
            <w:tcMar>
              <w:top w:w="80" w:type="dxa"/>
              <w:left w:w="90" w:type="dxa"/>
              <w:bottom w:w="80" w:type="dxa"/>
              <w:right w:w="90" w:type="dxa"/>
            </w:tcMar>
          </w:tcPr>
          <w:p w14:paraId="1E616CD3" w14:textId="77777777" w:rsidR="004E4204" w:rsidRDefault="00000000">
            <w:pPr>
              <w:spacing w:after="40"/>
            </w:pPr>
            <w:r>
              <w:rPr>
                <w:sz w:val="17"/>
              </w:rPr>
              <w:t>040913 – Brisbane</w:t>
            </w:r>
          </w:p>
        </w:tc>
        <w:tc>
          <w:tcPr>
            <w:tcW w:w="2835" w:type="dxa"/>
            <w:tcMar>
              <w:top w:w="80" w:type="dxa"/>
              <w:left w:w="90" w:type="dxa"/>
              <w:bottom w:w="80" w:type="dxa"/>
              <w:right w:w="90" w:type="dxa"/>
            </w:tcMar>
          </w:tcPr>
          <w:p w14:paraId="1A989EEA" w14:textId="77777777" w:rsidR="004E4204" w:rsidRDefault="00000000">
            <w:pPr>
              <w:spacing w:after="40"/>
            </w:pPr>
            <w:r>
              <w:rPr>
                <w:sz w:val="17"/>
              </w:rPr>
              <w:t>Demand + weather + holidays</w:t>
            </w:r>
          </w:p>
        </w:tc>
      </w:tr>
      <w:tr w:rsidR="004E4204" w14:paraId="10CD2C59" w14:textId="77777777">
        <w:trPr>
          <w:cantSplit/>
          <w:jc w:val="center"/>
        </w:trPr>
        <w:tc>
          <w:tcPr>
            <w:tcW w:w="1191" w:type="dxa"/>
            <w:tcMar>
              <w:top w:w="80" w:type="dxa"/>
              <w:left w:w="90" w:type="dxa"/>
              <w:bottom w:w="80" w:type="dxa"/>
              <w:right w:w="90" w:type="dxa"/>
            </w:tcMar>
          </w:tcPr>
          <w:p w14:paraId="05C6294C" w14:textId="77777777" w:rsidR="004E4204" w:rsidRDefault="00000000">
            <w:pPr>
              <w:spacing w:after="40"/>
            </w:pPr>
            <w:r>
              <w:rPr>
                <w:sz w:val="17"/>
              </w:rPr>
              <w:t>VIC1</w:t>
            </w:r>
          </w:p>
        </w:tc>
        <w:tc>
          <w:tcPr>
            <w:tcW w:w="2381" w:type="dxa"/>
            <w:tcMar>
              <w:top w:w="80" w:type="dxa"/>
              <w:left w:w="90" w:type="dxa"/>
              <w:bottom w:w="80" w:type="dxa"/>
              <w:right w:w="90" w:type="dxa"/>
            </w:tcMar>
          </w:tcPr>
          <w:p w14:paraId="1E2AF7BE" w14:textId="77777777" w:rsidR="004E4204" w:rsidRDefault="00000000">
            <w:pPr>
              <w:spacing w:after="40"/>
            </w:pPr>
            <w:r>
              <w:rPr>
                <w:sz w:val="17"/>
              </w:rPr>
              <w:t>Victoria / NEM</w:t>
            </w:r>
          </w:p>
        </w:tc>
        <w:tc>
          <w:tcPr>
            <w:tcW w:w="3005" w:type="dxa"/>
            <w:tcMar>
              <w:top w:w="80" w:type="dxa"/>
              <w:left w:w="90" w:type="dxa"/>
              <w:bottom w:w="80" w:type="dxa"/>
              <w:right w:w="90" w:type="dxa"/>
            </w:tcMar>
          </w:tcPr>
          <w:p w14:paraId="716EF12A" w14:textId="77777777" w:rsidR="004E4204" w:rsidRDefault="00000000">
            <w:pPr>
              <w:spacing w:after="40"/>
            </w:pPr>
            <w:r>
              <w:rPr>
                <w:sz w:val="17"/>
              </w:rPr>
              <w:t>086338 – Melbourne (Olympic Park)</w:t>
            </w:r>
          </w:p>
        </w:tc>
        <w:tc>
          <w:tcPr>
            <w:tcW w:w="2835" w:type="dxa"/>
            <w:tcMar>
              <w:top w:w="80" w:type="dxa"/>
              <w:left w:w="90" w:type="dxa"/>
              <w:bottom w:w="80" w:type="dxa"/>
              <w:right w:w="90" w:type="dxa"/>
            </w:tcMar>
          </w:tcPr>
          <w:p w14:paraId="4826BA7D" w14:textId="77777777" w:rsidR="004E4204" w:rsidRDefault="00000000">
            <w:pPr>
              <w:spacing w:after="40"/>
            </w:pPr>
            <w:r>
              <w:rPr>
                <w:sz w:val="17"/>
              </w:rPr>
              <w:t>Demand + weather + holidays</w:t>
            </w:r>
          </w:p>
        </w:tc>
      </w:tr>
      <w:tr w:rsidR="004E4204" w14:paraId="3CC610E5" w14:textId="77777777">
        <w:trPr>
          <w:cantSplit/>
          <w:jc w:val="center"/>
        </w:trPr>
        <w:tc>
          <w:tcPr>
            <w:tcW w:w="1191" w:type="dxa"/>
            <w:tcMar>
              <w:top w:w="80" w:type="dxa"/>
              <w:left w:w="90" w:type="dxa"/>
              <w:bottom w:w="80" w:type="dxa"/>
              <w:right w:w="90" w:type="dxa"/>
            </w:tcMar>
          </w:tcPr>
          <w:p w14:paraId="2A2B0B21" w14:textId="77777777" w:rsidR="004E4204" w:rsidRDefault="00000000">
            <w:pPr>
              <w:spacing w:after="40"/>
            </w:pPr>
            <w:r>
              <w:rPr>
                <w:sz w:val="17"/>
              </w:rPr>
              <w:t>SA1</w:t>
            </w:r>
          </w:p>
        </w:tc>
        <w:tc>
          <w:tcPr>
            <w:tcW w:w="2381" w:type="dxa"/>
            <w:tcMar>
              <w:top w:w="80" w:type="dxa"/>
              <w:left w:w="90" w:type="dxa"/>
              <w:bottom w:w="80" w:type="dxa"/>
              <w:right w:w="90" w:type="dxa"/>
            </w:tcMar>
          </w:tcPr>
          <w:p w14:paraId="5056BEB0" w14:textId="77777777" w:rsidR="004E4204" w:rsidRDefault="00000000">
            <w:pPr>
              <w:spacing w:after="40"/>
            </w:pPr>
            <w:r>
              <w:rPr>
                <w:sz w:val="17"/>
              </w:rPr>
              <w:t>South Australia / NEM</w:t>
            </w:r>
          </w:p>
        </w:tc>
        <w:tc>
          <w:tcPr>
            <w:tcW w:w="3005" w:type="dxa"/>
            <w:tcMar>
              <w:top w:w="80" w:type="dxa"/>
              <w:left w:w="90" w:type="dxa"/>
              <w:bottom w:w="80" w:type="dxa"/>
              <w:right w:w="90" w:type="dxa"/>
            </w:tcMar>
          </w:tcPr>
          <w:p w14:paraId="2ADE4DA4" w14:textId="77777777" w:rsidR="004E4204" w:rsidRDefault="00000000">
            <w:pPr>
              <w:spacing w:after="40"/>
            </w:pPr>
            <w:r>
              <w:rPr>
                <w:sz w:val="17"/>
              </w:rPr>
              <w:t>023034 – Adelaide (Airport)</w:t>
            </w:r>
          </w:p>
        </w:tc>
        <w:tc>
          <w:tcPr>
            <w:tcW w:w="2835" w:type="dxa"/>
            <w:tcMar>
              <w:top w:w="80" w:type="dxa"/>
              <w:left w:w="90" w:type="dxa"/>
              <w:bottom w:w="80" w:type="dxa"/>
              <w:right w:w="90" w:type="dxa"/>
            </w:tcMar>
          </w:tcPr>
          <w:p w14:paraId="2D554F0A" w14:textId="77777777" w:rsidR="004E4204" w:rsidRDefault="00000000">
            <w:pPr>
              <w:spacing w:after="40"/>
            </w:pPr>
            <w:r>
              <w:rPr>
                <w:sz w:val="17"/>
              </w:rPr>
              <w:t>Demand + weather + holidays</w:t>
            </w:r>
          </w:p>
        </w:tc>
      </w:tr>
      <w:tr w:rsidR="004E4204" w14:paraId="74ADC8A7" w14:textId="77777777">
        <w:trPr>
          <w:cantSplit/>
          <w:jc w:val="center"/>
        </w:trPr>
        <w:tc>
          <w:tcPr>
            <w:tcW w:w="1191" w:type="dxa"/>
            <w:tcMar>
              <w:top w:w="80" w:type="dxa"/>
              <w:left w:w="90" w:type="dxa"/>
              <w:bottom w:w="80" w:type="dxa"/>
              <w:right w:w="90" w:type="dxa"/>
            </w:tcMar>
          </w:tcPr>
          <w:p w14:paraId="1582E800" w14:textId="77777777" w:rsidR="004E4204" w:rsidRDefault="00000000">
            <w:pPr>
              <w:spacing w:after="40"/>
            </w:pPr>
            <w:r>
              <w:rPr>
                <w:sz w:val="17"/>
              </w:rPr>
              <w:t>TAS1</w:t>
            </w:r>
          </w:p>
        </w:tc>
        <w:tc>
          <w:tcPr>
            <w:tcW w:w="2381" w:type="dxa"/>
            <w:tcMar>
              <w:top w:w="80" w:type="dxa"/>
              <w:left w:w="90" w:type="dxa"/>
              <w:bottom w:w="80" w:type="dxa"/>
              <w:right w:w="90" w:type="dxa"/>
            </w:tcMar>
          </w:tcPr>
          <w:p w14:paraId="5A0B146D" w14:textId="77777777" w:rsidR="004E4204" w:rsidRDefault="00000000">
            <w:pPr>
              <w:spacing w:after="40"/>
            </w:pPr>
            <w:r>
              <w:rPr>
                <w:sz w:val="17"/>
              </w:rPr>
              <w:t>Tasmania / NEM</w:t>
            </w:r>
          </w:p>
        </w:tc>
        <w:tc>
          <w:tcPr>
            <w:tcW w:w="3005" w:type="dxa"/>
            <w:tcMar>
              <w:top w:w="80" w:type="dxa"/>
              <w:left w:w="90" w:type="dxa"/>
              <w:bottom w:w="80" w:type="dxa"/>
              <w:right w:w="90" w:type="dxa"/>
            </w:tcMar>
          </w:tcPr>
          <w:p w14:paraId="761B7DEC" w14:textId="77777777" w:rsidR="004E4204" w:rsidRDefault="00000000">
            <w:pPr>
              <w:spacing w:after="40"/>
            </w:pPr>
            <w:r>
              <w:rPr>
                <w:sz w:val="17"/>
              </w:rPr>
              <w:t>094029 – Hobart (Ellerslie Road)</w:t>
            </w:r>
          </w:p>
        </w:tc>
        <w:tc>
          <w:tcPr>
            <w:tcW w:w="2835" w:type="dxa"/>
            <w:tcMar>
              <w:top w:w="80" w:type="dxa"/>
              <w:left w:w="90" w:type="dxa"/>
              <w:bottom w:w="80" w:type="dxa"/>
              <w:right w:w="90" w:type="dxa"/>
            </w:tcMar>
          </w:tcPr>
          <w:p w14:paraId="17BACF42" w14:textId="77777777" w:rsidR="004E4204" w:rsidRDefault="00000000">
            <w:pPr>
              <w:spacing w:after="40"/>
            </w:pPr>
            <w:r>
              <w:rPr>
                <w:sz w:val="17"/>
              </w:rPr>
              <w:t>Demand + weather + holidays</w:t>
            </w:r>
          </w:p>
        </w:tc>
      </w:tr>
      <w:tr w:rsidR="004E4204" w14:paraId="4EC7ED0C" w14:textId="77777777">
        <w:trPr>
          <w:cantSplit/>
          <w:jc w:val="center"/>
        </w:trPr>
        <w:tc>
          <w:tcPr>
            <w:tcW w:w="1191" w:type="dxa"/>
            <w:tcMar>
              <w:top w:w="80" w:type="dxa"/>
              <w:left w:w="90" w:type="dxa"/>
              <w:bottom w:w="80" w:type="dxa"/>
              <w:right w:w="90" w:type="dxa"/>
            </w:tcMar>
          </w:tcPr>
          <w:p w14:paraId="49F798EB" w14:textId="77777777" w:rsidR="004E4204" w:rsidRDefault="00000000">
            <w:pPr>
              <w:spacing w:after="40"/>
            </w:pPr>
            <w:r>
              <w:rPr>
                <w:sz w:val="17"/>
              </w:rPr>
              <w:t>WA</w:t>
            </w:r>
          </w:p>
        </w:tc>
        <w:tc>
          <w:tcPr>
            <w:tcW w:w="2381" w:type="dxa"/>
            <w:tcMar>
              <w:top w:w="80" w:type="dxa"/>
              <w:left w:w="90" w:type="dxa"/>
              <w:bottom w:w="80" w:type="dxa"/>
              <w:right w:w="90" w:type="dxa"/>
            </w:tcMar>
          </w:tcPr>
          <w:p w14:paraId="3AB238BA" w14:textId="77777777" w:rsidR="004E4204" w:rsidRDefault="00000000">
            <w:pPr>
              <w:spacing w:after="40"/>
            </w:pPr>
            <w:r>
              <w:rPr>
                <w:sz w:val="17"/>
              </w:rPr>
              <w:t>Western Australia / WEM</w:t>
            </w:r>
          </w:p>
        </w:tc>
        <w:tc>
          <w:tcPr>
            <w:tcW w:w="3005" w:type="dxa"/>
            <w:tcMar>
              <w:top w:w="80" w:type="dxa"/>
              <w:left w:w="90" w:type="dxa"/>
              <w:bottom w:w="80" w:type="dxa"/>
              <w:right w:w="90" w:type="dxa"/>
            </w:tcMar>
          </w:tcPr>
          <w:p w14:paraId="62370ABD" w14:textId="77777777" w:rsidR="004E4204" w:rsidRDefault="00000000">
            <w:pPr>
              <w:spacing w:after="40"/>
            </w:pPr>
            <w:r>
              <w:rPr>
                <w:sz w:val="17"/>
              </w:rPr>
              <w:t>009021 – Perth Airport</w:t>
            </w:r>
          </w:p>
        </w:tc>
        <w:tc>
          <w:tcPr>
            <w:tcW w:w="2835" w:type="dxa"/>
            <w:tcMar>
              <w:top w:w="80" w:type="dxa"/>
              <w:left w:w="90" w:type="dxa"/>
              <w:bottom w:w="80" w:type="dxa"/>
              <w:right w:w="90" w:type="dxa"/>
            </w:tcMar>
          </w:tcPr>
          <w:p w14:paraId="74A3E653" w14:textId="77777777" w:rsidR="004E4204" w:rsidRDefault="00000000">
            <w:pPr>
              <w:spacing w:after="40"/>
            </w:pPr>
            <w:r>
              <w:rPr>
                <w:sz w:val="17"/>
              </w:rPr>
              <w:t>Demand + weather + holidays</w:t>
            </w:r>
          </w:p>
        </w:tc>
      </w:tr>
      <w:tr w:rsidR="004E4204" w14:paraId="53E0E3DD" w14:textId="77777777">
        <w:trPr>
          <w:cantSplit/>
          <w:jc w:val="center"/>
        </w:trPr>
        <w:tc>
          <w:tcPr>
            <w:tcW w:w="1191" w:type="dxa"/>
            <w:tcMar>
              <w:top w:w="80" w:type="dxa"/>
              <w:left w:w="90" w:type="dxa"/>
              <w:bottom w:w="80" w:type="dxa"/>
              <w:right w:w="90" w:type="dxa"/>
            </w:tcMar>
          </w:tcPr>
          <w:p w14:paraId="66DDB89A" w14:textId="77777777" w:rsidR="004E4204" w:rsidRDefault="00000000">
            <w:pPr>
              <w:spacing w:after="40"/>
            </w:pPr>
            <w:r>
              <w:rPr>
                <w:sz w:val="17"/>
              </w:rPr>
              <w:t>NT</w:t>
            </w:r>
          </w:p>
        </w:tc>
        <w:tc>
          <w:tcPr>
            <w:tcW w:w="2381" w:type="dxa"/>
            <w:tcMar>
              <w:top w:w="80" w:type="dxa"/>
              <w:left w:w="90" w:type="dxa"/>
              <w:bottom w:w="80" w:type="dxa"/>
              <w:right w:w="90" w:type="dxa"/>
            </w:tcMar>
          </w:tcPr>
          <w:p w14:paraId="62FFE494" w14:textId="77777777" w:rsidR="004E4204" w:rsidRDefault="00000000">
            <w:pPr>
              <w:spacing w:after="40"/>
            </w:pPr>
            <w:r>
              <w:rPr>
                <w:sz w:val="17"/>
              </w:rPr>
              <w:t>Northern Territory</w:t>
            </w:r>
          </w:p>
        </w:tc>
        <w:tc>
          <w:tcPr>
            <w:tcW w:w="3005" w:type="dxa"/>
            <w:tcMar>
              <w:top w:w="80" w:type="dxa"/>
              <w:left w:w="90" w:type="dxa"/>
              <w:bottom w:w="80" w:type="dxa"/>
              <w:right w:w="90" w:type="dxa"/>
            </w:tcMar>
          </w:tcPr>
          <w:p w14:paraId="0DF0EC8B" w14:textId="77777777" w:rsidR="004E4204" w:rsidRDefault="00000000">
            <w:pPr>
              <w:spacing w:after="40"/>
            </w:pPr>
            <w:r>
              <w:rPr>
                <w:sz w:val="17"/>
              </w:rPr>
              <w:t>014015 – Darwin Airport</w:t>
            </w:r>
          </w:p>
        </w:tc>
        <w:tc>
          <w:tcPr>
            <w:tcW w:w="2835" w:type="dxa"/>
            <w:tcMar>
              <w:top w:w="80" w:type="dxa"/>
              <w:left w:w="90" w:type="dxa"/>
              <w:bottom w:w="80" w:type="dxa"/>
              <w:right w:w="90" w:type="dxa"/>
            </w:tcMar>
          </w:tcPr>
          <w:p w14:paraId="6EAF3DC0" w14:textId="77777777" w:rsidR="004E4204" w:rsidRDefault="00000000">
            <w:pPr>
              <w:spacing w:after="40"/>
            </w:pPr>
            <w:r>
              <w:rPr>
                <w:sz w:val="17"/>
              </w:rPr>
              <w:t>Weather + holidays only in current script</w:t>
            </w:r>
          </w:p>
        </w:tc>
      </w:tr>
    </w:tbl>
    <w:p w14:paraId="43F10911" w14:textId="77777777" w:rsidR="004E4204" w:rsidRDefault="004E4204">
      <w:pPr>
        <w:spacing w:after="20"/>
      </w:pPr>
    </w:p>
    <w:p w14:paraId="66BAC6F2" w14:textId="77777777" w:rsidR="004E4204" w:rsidRDefault="004E4204">
      <w:pPr>
        <w:spacing w:after="40"/>
      </w:pPr>
    </w:p>
    <w:p w14:paraId="266F0F0D" w14:textId="77777777" w:rsidR="004E4204" w:rsidRDefault="00000000">
      <w:pPr>
        <w:pStyle w:val="Heading2"/>
      </w:pPr>
      <w:r>
        <w:t>5.5 WA 2026 Market Requirements</w:t>
      </w:r>
    </w:p>
    <w:p w14:paraId="0DA13719" w14:textId="77777777" w:rsidR="004E4204" w:rsidRDefault="00000000">
      <w:r>
        <w:t>MarketRequirements-2026.csv is downloaded separately from operational demand and written unchanged to the energy_requirement folder. Keeping this file separate avoids confusing a market-requirements dataset with observed demand. Its variables can later be assessed for validation, contextual analysis or feature use, depending on the final modelling design.</w:t>
      </w:r>
    </w:p>
    <w:p w14:paraId="7CCB7798" w14:textId="77777777" w:rsidR="004E4204" w:rsidRDefault="00000000">
      <w:pPr>
        <w:pStyle w:val="Heading2"/>
      </w:pPr>
      <w:r>
        <w:t>5.6 BOM Weather Acquisition</w:t>
      </w:r>
    </w:p>
    <w:p w14:paraId="24B8074B" w14:textId="77777777" w:rsidR="004E4204" w:rsidRDefault="00000000">
      <w:r>
        <w:t>For each feature region, the program uses a configured BOM station and requests three daily products: maximum temperature, minimum temperature and rainfall. Each variable is stored in a separate CSV so that the raw response remains easy to trace to its source and station.</w:t>
      </w:r>
    </w:p>
    <w:p w14:paraId="42FC9280" w14:textId="77777777" w:rsidR="004E4204" w:rsidRDefault="00000000">
      <w:pPr>
        <w:pStyle w:val="ListBullet"/>
        <w:spacing w:after="40"/>
      </w:pPr>
      <w:r>
        <w:t>Maximum temperature – product code 122</w:t>
      </w:r>
    </w:p>
    <w:p w14:paraId="6E8D1290" w14:textId="77777777" w:rsidR="004E4204" w:rsidRDefault="00000000">
      <w:pPr>
        <w:pStyle w:val="ListBullet"/>
        <w:spacing w:after="40"/>
      </w:pPr>
      <w:r>
        <w:t>Minimum temperature – product code 123</w:t>
      </w:r>
    </w:p>
    <w:p w14:paraId="350E04E4" w14:textId="77777777" w:rsidR="004E4204" w:rsidRDefault="00000000">
      <w:pPr>
        <w:pStyle w:val="ListBullet"/>
        <w:spacing w:after="40"/>
      </w:pPr>
      <w:r>
        <w:t>Rainfall – product code 136</w:t>
      </w:r>
    </w:p>
    <w:p w14:paraId="75DE6BED" w14:textId="77777777" w:rsidR="004E4204" w:rsidRDefault="00000000">
      <w:r>
        <w:t>During preprocessing, these separate daily files should be standardised and merged into a regional weather table keyed by local date and region.</w:t>
      </w:r>
    </w:p>
    <w:p w14:paraId="70DF5FC7" w14:textId="77777777" w:rsidR="004E4204" w:rsidRDefault="00000000">
      <w:pPr>
        <w:pStyle w:val="Heading2"/>
      </w:pPr>
      <w:r>
        <w:t>5.7 Public-Holiday Calendars</w:t>
      </w:r>
    </w:p>
    <w:p w14:paraId="446A38B9" w14:textId="77777777" w:rsidR="004E4204" w:rsidRDefault="00000000">
      <w:r>
        <w:t>The public-holiday stage generates one daily calendar per region/state across the requested date range. Each file contains the date, a binary public-holiday indicator and the holiday name. This creates reproducible calendar features without manually maintaining holiday spreadsheets.</w:t>
      </w:r>
    </w:p>
    <w:tbl>
      <w:tblPr>
        <w:tblStyle w:val="TableGrid"/>
        <w:tblW w:w="0" w:type="auto"/>
        <w:jc w:val="center"/>
        <w:tblLook w:val="04A0" w:firstRow="1" w:lastRow="0" w:firstColumn="1" w:lastColumn="0" w:noHBand="0" w:noVBand="1"/>
      </w:tblPr>
      <w:tblGrid>
        <w:gridCol w:w="4819"/>
        <w:gridCol w:w="4819"/>
      </w:tblGrid>
      <w:tr w:rsidR="004E4204" w14:paraId="26873B1C" w14:textId="77777777">
        <w:trPr>
          <w:cantSplit/>
          <w:jc w:val="center"/>
        </w:trPr>
        <w:tc>
          <w:tcPr>
            <w:tcW w:w="4819" w:type="dxa"/>
            <w:shd w:val="clear" w:color="auto" w:fill="D9EAF7"/>
            <w:tcMar>
              <w:top w:w="80" w:type="dxa"/>
              <w:left w:w="90" w:type="dxa"/>
              <w:bottom w:w="80" w:type="dxa"/>
              <w:right w:w="90" w:type="dxa"/>
            </w:tcMar>
            <w:vAlign w:val="center"/>
          </w:tcPr>
          <w:p w14:paraId="3A0EEC8C" w14:textId="77777777" w:rsidR="004E4204" w:rsidRDefault="00000000">
            <w:r>
              <w:rPr>
                <w:b/>
                <w:color w:val="17365D"/>
                <w:sz w:val="18"/>
              </w:rPr>
              <w:lastRenderedPageBreak/>
              <w:t>Field</w:t>
            </w:r>
          </w:p>
        </w:tc>
        <w:tc>
          <w:tcPr>
            <w:tcW w:w="4819" w:type="dxa"/>
            <w:shd w:val="clear" w:color="auto" w:fill="D9EAF7"/>
            <w:tcMar>
              <w:top w:w="80" w:type="dxa"/>
              <w:left w:w="90" w:type="dxa"/>
              <w:bottom w:w="80" w:type="dxa"/>
              <w:right w:w="90" w:type="dxa"/>
            </w:tcMar>
            <w:vAlign w:val="center"/>
          </w:tcPr>
          <w:p w14:paraId="69957A71" w14:textId="77777777" w:rsidR="004E4204" w:rsidRDefault="00000000">
            <w:r>
              <w:rPr>
                <w:b/>
                <w:color w:val="17365D"/>
                <w:sz w:val="18"/>
              </w:rPr>
              <w:t>Meaning</w:t>
            </w:r>
          </w:p>
        </w:tc>
      </w:tr>
      <w:tr w:rsidR="004E4204" w14:paraId="07ED993F" w14:textId="77777777">
        <w:trPr>
          <w:cantSplit/>
          <w:jc w:val="center"/>
        </w:trPr>
        <w:tc>
          <w:tcPr>
            <w:tcW w:w="4819" w:type="dxa"/>
            <w:tcMar>
              <w:top w:w="80" w:type="dxa"/>
              <w:left w:w="90" w:type="dxa"/>
              <w:bottom w:w="80" w:type="dxa"/>
              <w:right w:w="90" w:type="dxa"/>
            </w:tcMar>
          </w:tcPr>
          <w:p w14:paraId="2CF376E4" w14:textId="77777777" w:rsidR="004E4204" w:rsidRDefault="00000000">
            <w:pPr>
              <w:spacing w:after="40"/>
            </w:pPr>
            <w:r>
              <w:rPr>
                <w:sz w:val="18"/>
              </w:rPr>
              <w:t>date</w:t>
            </w:r>
          </w:p>
        </w:tc>
        <w:tc>
          <w:tcPr>
            <w:tcW w:w="4819" w:type="dxa"/>
            <w:tcMar>
              <w:top w:w="80" w:type="dxa"/>
              <w:left w:w="90" w:type="dxa"/>
              <w:bottom w:w="80" w:type="dxa"/>
              <w:right w:w="90" w:type="dxa"/>
            </w:tcMar>
          </w:tcPr>
          <w:p w14:paraId="1324DAE1" w14:textId="77777777" w:rsidR="004E4204" w:rsidRDefault="00000000">
            <w:pPr>
              <w:spacing w:after="40"/>
            </w:pPr>
            <w:r>
              <w:rPr>
                <w:sz w:val="18"/>
              </w:rPr>
              <w:t>Calendar date across the requested range</w:t>
            </w:r>
          </w:p>
        </w:tc>
      </w:tr>
      <w:tr w:rsidR="004E4204" w14:paraId="1A2CAAEE" w14:textId="77777777">
        <w:trPr>
          <w:cantSplit/>
          <w:jc w:val="center"/>
        </w:trPr>
        <w:tc>
          <w:tcPr>
            <w:tcW w:w="4819" w:type="dxa"/>
            <w:tcMar>
              <w:top w:w="80" w:type="dxa"/>
              <w:left w:w="90" w:type="dxa"/>
              <w:bottom w:w="80" w:type="dxa"/>
              <w:right w:w="90" w:type="dxa"/>
            </w:tcMar>
          </w:tcPr>
          <w:p w14:paraId="411CBF82" w14:textId="77777777" w:rsidR="004E4204" w:rsidRDefault="00000000">
            <w:pPr>
              <w:spacing w:after="40"/>
            </w:pPr>
            <w:r>
              <w:rPr>
                <w:sz w:val="18"/>
              </w:rPr>
              <w:t>is_public_holiday</w:t>
            </w:r>
          </w:p>
        </w:tc>
        <w:tc>
          <w:tcPr>
            <w:tcW w:w="4819" w:type="dxa"/>
            <w:tcMar>
              <w:top w:w="80" w:type="dxa"/>
              <w:left w:w="90" w:type="dxa"/>
              <w:bottom w:w="80" w:type="dxa"/>
              <w:right w:w="90" w:type="dxa"/>
            </w:tcMar>
          </w:tcPr>
          <w:p w14:paraId="06EBABDB" w14:textId="77777777" w:rsidR="004E4204" w:rsidRDefault="00000000">
            <w:pPr>
              <w:spacing w:after="40"/>
            </w:pPr>
            <w:r>
              <w:rPr>
                <w:sz w:val="18"/>
              </w:rPr>
              <w:t>1 when the date is a public holiday for the state; otherwise 0</w:t>
            </w:r>
          </w:p>
        </w:tc>
      </w:tr>
      <w:tr w:rsidR="004E4204" w14:paraId="080B4A6F" w14:textId="77777777">
        <w:trPr>
          <w:cantSplit/>
          <w:jc w:val="center"/>
        </w:trPr>
        <w:tc>
          <w:tcPr>
            <w:tcW w:w="4819" w:type="dxa"/>
            <w:tcMar>
              <w:top w:w="80" w:type="dxa"/>
              <w:left w:w="90" w:type="dxa"/>
              <w:bottom w:w="80" w:type="dxa"/>
              <w:right w:w="90" w:type="dxa"/>
            </w:tcMar>
          </w:tcPr>
          <w:p w14:paraId="3EA6330B" w14:textId="77777777" w:rsidR="004E4204" w:rsidRDefault="00000000">
            <w:pPr>
              <w:spacing w:after="40"/>
            </w:pPr>
            <w:r>
              <w:rPr>
                <w:sz w:val="18"/>
              </w:rPr>
              <w:t>holiday_name</w:t>
            </w:r>
          </w:p>
        </w:tc>
        <w:tc>
          <w:tcPr>
            <w:tcW w:w="4819" w:type="dxa"/>
            <w:tcMar>
              <w:top w:w="80" w:type="dxa"/>
              <w:left w:w="90" w:type="dxa"/>
              <w:bottom w:w="80" w:type="dxa"/>
              <w:right w:w="90" w:type="dxa"/>
            </w:tcMar>
          </w:tcPr>
          <w:p w14:paraId="09010AE3" w14:textId="77777777" w:rsidR="004E4204" w:rsidRDefault="00000000">
            <w:pPr>
              <w:spacing w:after="40"/>
            </w:pPr>
            <w:r>
              <w:rPr>
                <w:sz w:val="18"/>
              </w:rPr>
              <w:t>Name returned by the holiday calendar when applicable</w:t>
            </w:r>
          </w:p>
        </w:tc>
      </w:tr>
    </w:tbl>
    <w:p w14:paraId="34333EFE" w14:textId="77777777" w:rsidR="004E4204" w:rsidRDefault="004E4204">
      <w:pPr>
        <w:spacing w:after="20"/>
      </w:pPr>
    </w:p>
    <w:p w14:paraId="355A8E12" w14:textId="77777777" w:rsidR="004E4204" w:rsidRDefault="00000000">
      <w:pPr>
        <w:pStyle w:val="Heading1"/>
      </w:pPr>
      <w:r>
        <w:t>6. Dataset Inventory and Evidence</w:t>
      </w:r>
    </w:p>
    <w:p w14:paraId="6E091B7B" w14:textId="77777777" w:rsidR="004E4204" w:rsidRDefault="00000000">
      <w:r>
        <w:t>The following screenshots document the current output structure produced during acquisition. They are useful as implementation evidence because they show that the acquisition logic creates separate folders and region-specific outputs rather than a single unmanaged data dump.</w:t>
      </w:r>
    </w:p>
    <w:p w14:paraId="6E7040CE" w14:textId="77777777" w:rsidR="004E4204" w:rsidRDefault="00000000">
      <w:r>
        <w:rPr>
          <w:noProof/>
        </w:rPr>
        <w:drawing>
          <wp:inline distT="0" distB="0" distL="0" distR="0" wp14:anchorId="18974202" wp14:editId="7DCC16AC">
            <wp:extent cx="5940000" cy="2339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8af63e-a7ef-4509-a1c6-418f4e2f340a.png"/>
                    <pic:cNvPicPr/>
                  </pic:nvPicPr>
                  <pic:blipFill>
                    <a:blip r:embed="rId10"/>
                    <a:stretch>
                      <a:fillRect/>
                    </a:stretch>
                  </pic:blipFill>
                  <pic:spPr>
                    <a:xfrm>
                      <a:off x="0" y="0"/>
                      <a:ext cx="5940000" cy="2339859"/>
                    </a:xfrm>
                    <a:prstGeom prst="rect">
                      <a:avLst/>
                    </a:prstGeom>
                  </pic:spPr>
                </pic:pic>
              </a:graphicData>
            </a:graphic>
          </wp:inline>
        </w:drawing>
      </w:r>
    </w:p>
    <w:p w14:paraId="63731A3E" w14:textId="77777777" w:rsidR="004E4204" w:rsidRDefault="00000000">
      <w:pPr>
        <w:pStyle w:val="CaptionCustom"/>
        <w:jc w:val="center"/>
      </w:pPr>
      <w:r>
        <w:t>Figure 3. Current Raw Dataset directory showing the six acquisition categories.</w:t>
      </w:r>
    </w:p>
    <w:p w14:paraId="51C29CA8" w14:textId="77777777" w:rsidR="004E4204" w:rsidRDefault="00000000">
      <w:r>
        <w:rPr>
          <w:noProof/>
        </w:rPr>
        <w:drawing>
          <wp:inline distT="0" distB="0" distL="0" distR="0" wp14:anchorId="198EBD6C" wp14:editId="1405924F">
            <wp:extent cx="6192000" cy="2174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demand_requirements.png"/>
                    <pic:cNvPicPr/>
                  </pic:nvPicPr>
                  <pic:blipFill>
                    <a:blip r:embed="rId11"/>
                    <a:stretch>
                      <a:fillRect/>
                    </a:stretch>
                  </pic:blipFill>
                  <pic:spPr>
                    <a:xfrm>
                      <a:off x="0" y="0"/>
                      <a:ext cx="6192000" cy="2174831"/>
                    </a:xfrm>
                    <a:prstGeom prst="rect">
                      <a:avLst/>
                    </a:prstGeom>
                  </pic:spPr>
                </pic:pic>
              </a:graphicData>
            </a:graphic>
          </wp:inline>
        </w:drawing>
      </w:r>
    </w:p>
    <w:p w14:paraId="3200B498" w14:textId="77777777" w:rsidR="004E4204" w:rsidRDefault="00000000">
      <w:pPr>
        <w:pStyle w:val="CaptionCustom"/>
        <w:jc w:val="center"/>
      </w:pPr>
      <w:r>
        <w:t>Figure 4. Historical price-and-demand outputs and the separate WA 2026 market-requirements file.</w:t>
      </w:r>
    </w:p>
    <w:p w14:paraId="601D03B5" w14:textId="77777777" w:rsidR="004E4204" w:rsidRDefault="00000000">
      <w:r>
        <w:rPr>
          <w:noProof/>
        </w:rPr>
        <w:drawing>
          <wp:inline distT="0" distB="0" distL="0" distR="0" wp14:anchorId="34CA8B69" wp14:editId="59530326">
            <wp:extent cx="6192000" cy="1330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dispatch_predispatch.png"/>
                    <pic:cNvPicPr/>
                  </pic:nvPicPr>
                  <pic:blipFill>
                    <a:blip r:embed="rId12"/>
                    <a:stretch>
                      <a:fillRect/>
                    </a:stretch>
                  </pic:blipFill>
                  <pic:spPr>
                    <a:xfrm>
                      <a:off x="0" y="0"/>
                      <a:ext cx="6192000" cy="1330785"/>
                    </a:xfrm>
                    <a:prstGeom prst="rect">
                      <a:avLst/>
                    </a:prstGeom>
                  </pic:spPr>
                </pic:pic>
              </a:graphicData>
            </a:graphic>
          </wp:inline>
        </w:drawing>
      </w:r>
    </w:p>
    <w:p w14:paraId="54242473" w14:textId="77777777" w:rsidR="004E4204" w:rsidRDefault="00000000">
      <w:pPr>
        <w:pStyle w:val="CaptionCustom"/>
        <w:jc w:val="center"/>
      </w:pPr>
      <w:r>
        <w:t>Figure 5. Region-specific dispatch and pre-dispatch snapshots produced from the AEMO dashboard API.</w:t>
      </w:r>
    </w:p>
    <w:p w14:paraId="0997269F" w14:textId="77777777" w:rsidR="004E4204" w:rsidRDefault="00000000">
      <w:r>
        <w:rPr>
          <w:noProof/>
        </w:rPr>
        <w:lastRenderedPageBreak/>
        <w:drawing>
          <wp:inline distT="0" distB="0" distL="0" distR="0" wp14:anchorId="60ACB7FF" wp14:editId="5D1BA0C1">
            <wp:extent cx="5832000" cy="2297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3 115803.png"/>
                    <pic:cNvPicPr/>
                  </pic:nvPicPr>
                  <pic:blipFill>
                    <a:blip r:embed="rId13"/>
                    <a:stretch>
                      <a:fillRect/>
                    </a:stretch>
                  </pic:blipFill>
                  <pic:spPr>
                    <a:xfrm>
                      <a:off x="0" y="0"/>
                      <a:ext cx="5832000" cy="2297316"/>
                    </a:xfrm>
                    <a:prstGeom prst="rect">
                      <a:avLst/>
                    </a:prstGeom>
                  </pic:spPr>
                </pic:pic>
              </a:graphicData>
            </a:graphic>
          </wp:inline>
        </w:drawing>
      </w:r>
    </w:p>
    <w:p w14:paraId="06B1693F" w14:textId="77777777" w:rsidR="004E4204" w:rsidRDefault="00000000">
      <w:pPr>
        <w:pStyle w:val="CaptionCustom"/>
        <w:jc w:val="center"/>
      </w:pPr>
      <w:r>
        <w:t>Figure 6. Public-holiday output files by region/state in the current acquisition run.</w:t>
      </w:r>
    </w:p>
    <w:p w14:paraId="387C7934" w14:textId="77777777" w:rsidR="004E4204" w:rsidRDefault="004E4204">
      <w:pPr>
        <w:spacing w:after="20"/>
      </w:pPr>
    </w:p>
    <w:p w14:paraId="1A429550" w14:textId="77777777" w:rsidR="004E4204" w:rsidRDefault="00000000">
      <w:pPr>
        <w:pStyle w:val="Heading1"/>
      </w:pPr>
      <w:r>
        <w:t>7. Acquisition-Stage Data Quality Controls</w:t>
      </w:r>
    </w:p>
    <w:p w14:paraId="0766D43D" w14:textId="77777777" w:rsidR="004E4204" w:rsidRDefault="00000000">
      <w:r>
        <w:t>The acquisition layer applies only the controls required to create reliable raw outputs. It avoids aggressive analytical cleaning because raw data should remain traceable to its source.</w:t>
      </w:r>
    </w:p>
    <w:tbl>
      <w:tblPr>
        <w:tblStyle w:val="TableGrid"/>
        <w:tblW w:w="0" w:type="auto"/>
        <w:jc w:val="center"/>
        <w:tblLook w:val="04A0" w:firstRow="1" w:lastRow="0" w:firstColumn="1" w:lastColumn="0" w:noHBand="0" w:noVBand="1"/>
      </w:tblPr>
      <w:tblGrid>
        <w:gridCol w:w="3213"/>
        <w:gridCol w:w="3213"/>
        <w:gridCol w:w="3213"/>
      </w:tblGrid>
      <w:tr w:rsidR="004E4204" w14:paraId="5E722FA5" w14:textId="77777777">
        <w:trPr>
          <w:cantSplit/>
          <w:jc w:val="center"/>
        </w:trPr>
        <w:tc>
          <w:tcPr>
            <w:tcW w:w="3213" w:type="dxa"/>
            <w:shd w:val="clear" w:color="auto" w:fill="D9EAF7"/>
            <w:tcMar>
              <w:top w:w="80" w:type="dxa"/>
              <w:left w:w="90" w:type="dxa"/>
              <w:bottom w:w="80" w:type="dxa"/>
              <w:right w:w="90" w:type="dxa"/>
            </w:tcMar>
            <w:vAlign w:val="center"/>
          </w:tcPr>
          <w:p w14:paraId="0EE8E827" w14:textId="77777777" w:rsidR="004E4204" w:rsidRDefault="00000000">
            <w:r>
              <w:rPr>
                <w:b/>
                <w:color w:val="17365D"/>
                <w:sz w:val="18"/>
              </w:rPr>
              <w:t>Control</w:t>
            </w:r>
          </w:p>
        </w:tc>
        <w:tc>
          <w:tcPr>
            <w:tcW w:w="3213" w:type="dxa"/>
            <w:shd w:val="clear" w:color="auto" w:fill="D9EAF7"/>
            <w:tcMar>
              <w:top w:w="80" w:type="dxa"/>
              <w:left w:w="90" w:type="dxa"/>
              <w:bottom w:w="80" w:type="dxa"/>
              <w:right w:w="90" w:type="dxa"/>
            </w:tcMar>
            <w:vAlign w:val="center"/>
          </w:tcPr>
          <w:p w14:paraId="181ED84B" w14:textId="77777777" w:rsidR="004E4204" w:rsidRDefault="00000000">
            <w:r>
              <w:rPr>
                <w:b/>
                <w:color w:val="17365D"/>
                <w:sz w:val="18"/>
              </w:rPr>
              <w:t>Where applied</w:t>
            </w:r>
          </w:p>
        </w:tc>
        <w:tc>
          <w:tcPr>
            <w:tcW w:w="3213" w:type="dxa"/>
            <w:shd w:val="clear" w:color="auto" w:fill="D9EAF7"/>
            <w:tcMar>
              <w:top w:w="80" w:type="dxa"/>
              <w:left w:w="90" w:type="dxa"/>
              <w:bottom w:w="80" w:type="dxa"/>
              <w:right w:w="90" w:type="dxa"/>
            </w:tcMar>
            <w:vAlign w:val="center"/>
          </w:tcPr>
          <w:p w14:paraId="725C6A98" w14:textId="77777777" w:rsidR="004E4204" w:rsidRDefault="00000000">
            <w:r>
              <w:rPr>
                <w:b/>
                <w:color w:val="17365D"/>
                <w:sz w:val="18"/>
              </w:rPr>
              <w:t>Purpose</w:t>
            </w:r>
          </w:p>
        </w:tc>
      </w:tr>
      <w:tr w:rsidR="004E4204" w14:paraId="55D79D23" w14:textId="77777777">
        <w:trPr>
          <w:cantSplit/>
          <w:jc w:val="center"/>
        </w:trPr>
        <w:tc>
          <w:tcPr>
            <w:tcW w:w="3213" w:type="dxa"/>
            <w:tcMar>
              <w:top w:w="80" w:type="dxa"/>
              <w:left w:w="90" w:type="dxa"/>
              <w:bottom w:w="80" w:type="dxa"/>
              <w:right w:w="90" w:type="dxa"/>
            </w:tcMar>
          </w:tcPr>
          <w:p w14:paraId="5D9AB278" w14:textId="77777777" w:rsidR="004E4204" w:rsidRDefault="00000000">
            <w:pPr>
              <w:spacing w:after="40"/>
            </w:pPr>
            <w:r>
              <w:rPr>
                <w:sz w:val="18"/>
              </w:rPr>
              <w:t>HTTP status / response checks</w:t>
            </w:r>
          </w:p>
        </w:tc>
        <w:tc>
          <w:tcPr>
            <w:tcW w:w="3213" w:type="dxa"/>
            <w:tcMar>
              <w:top w:w="80" w:type="dxa"/>
              <w:left w:w="90" w:type="dxa"/>
              <w:bottom w:w="80" w:type="dxa"/>
              <w:right w:w="90" w:type="dxa"/>
            </w:tcMar>
          </w:tcPr>
          <w:p w14:paraId="12BD8428" w14:textId="77777777" w:rsidR="004E4204" w:rsidRDefault="00000000">
            <w:pPr>
              <w:spacing w:after="40"/>
            </w:pPr>
            <w:r>
              <w:rPr>
                <w:sz w:val="18"/>
              </w:rPr>
              <w:t>AEMO and BOM requests</w:t>
            </w:r>
          </w:p>
        </w:tc>
        <w:tc>
          <w:tcPr>
            <w:tcW w:w="3213" w:type="dxa"/>
            <w:tcMar>
              <w:top w:w="80" w:type="dxa"/>
              <w:left w:w="90" w:type="dxa"/>
              <w:bottom w:w="80" w:type="dxa"/>
              <w:right w:w="90" w:type="dxa"/>
            </w:tcMar>
          </w:tcPr>
          <w:p w14:paraId="0B83AEDA" w14:textId="77777777" w:rsidR="004E4204" w:rsidRDefault="00000000">
            <w:pPr>
              <w:spacing w:after="40"/>
            </w:pPr>
            <w:r>
              <w:rPr>
                <w:sz w:val="18"/>
              </w:rPr>
              <w:t>Reject failed responses and obvious HTML error pages</w:t>
            </w:r>
          </w:p>
        </w:tc>
      </w:tr>
      <w:tr w:rsidR="004E4204" w14:paraId="6AA4F3D0" w14:textId="77777777">
        <w:trPr>
          <w:cantSplit/>
          <w:jc w:val="center"/>
        </w:trPr>
        <w:tc>
          <w:tcPr>
            <w:tcW w:w="3213" w:type="dxa"/>
            <w:tcMar>
              <w:top w:w="80" w:type="dxa"/>
              <w:left w:w="90" w:type="dxa"/>
              <w:bottom w:w="80" w:type="dxa"/>
              <w:right w:w="90" w:type="dxa"/>
            </w:tcMar>
          </w:tcPr>
          <w:p w14:paraId="4BB42D8B" w14:textId="77777777" w:rsidR="004E4204" w:rsidRDefault="00000000">
            <w:pPr>
              <w:spacing w:after="40"/>
            </w:pPr>
            <w:r>
              <w:rPr>
                <w:sz w:val="18"/>
              </w:rPr>
              <w:t>Timestamp parsing</w:t>
            </w:r>
          </w:p>
        </w:tc>
        <w:tc>
          <w:tcPr>
            <w:tcW w:w="3213" w:type="dxa"/>
            <w:tcMar>
              <w:top w:w="80" w:type="dxa"/>
              <w:left w:w="90" w:type="dxa"/>
              <w:bottom w:w="80" w:type="dxa"/>
              <w:right w:w="90" w:type="dxa"/>
            </w:tcMar>
          </w:tcPr>
          <w:p w14:paraId="5A440190" w14:textId="77777777" w:rsidR="004E4204" w:rsidRDefault="00000000">
            <w:pPr>
              <w:spacing w:after="40"/>
            </w:pPr>
            <w:r>
              <w:rPr>
                <w:sz w:val="18"/>
              </w:rPr>
              <w:t>NEM and WA inputs</w:t>
            </w:r>
          </w:p>
        </w:tc>
        <w:tc>
          <w:tcPr>
            <w:tcW w:w="3213" w:type="dxa"/>
            <w:tcMar>
              <w:top w:w="80" w:type="dxa"/>
              <w:left w:w="90" w:type="dxa"/>
              <w:bottom w:w="80" w:type="dxa"/>
              <w:right w:w="90" w:type="dxa"/>
            </w:tcMar>
          </w:tcPr>
          <w:p w14:paraId="7DFCE9DE" w14:textId="77777777" w:rsidR="004E4204" w:rsidRDefault="00000000">
            <w:pPr>
              <w:spacing w:after="40"/>
            </w:pPr>
            <w:r>
              <w:rPr>
                <w:sz w:val="18"/>
              </w:rPr>
              <w:t>Recognise multiple timestamp formats and identify usable records</w:t>
            </w:r>
          </w:p>
        </w:tc>
      </w:tr>
      <w:tr w:rsidR="004E4204" w14:paraId="14DDD3C1" w14:textId="77777777">
        <w:trPr>
          <w:cantSplit/>
          <w:jc w:val="center"/>
        </w:trPr>
        <w:tc>
          <w:tcPr>
            <w:tcW w:w="3213" w:type="dxa"/>
            <w:tcMar>
              <w:top w:w="80" w:type="dxa"/>
              <w:left w:w="90" w:type="dxa"/>
              <w:bottom w:w="80" w:type="dxa"/>
              <w:right w:w="90" w:type="dxa"/>
            </w:tcMar>
          </w:tcPr>
          <w:p w14:paraId="552A70AA" w14:textId="77777777" w:rsidR="004E4204" w:rsidRDefault="00000000">
            <w:pPr>
              <w:spacing w:after="40"/>
            </w:pPr>
            <w:r>
              <w:rPr>
                <w:sz w:val="18"/>
              </w:rPr>
              <w:t>Chronological sorting</w:t>
            </w:r>
          </w:p>
        </w:tc>
        <w:tc>
          <w:tcPr>
            <w:tcW w:w="3213" w:type="dxa"/>
            <w:tcMar>
              <w:top w:w="80" w:type="dxa"/>
              <w:left w:w="90" w:type="dxa"/>
              <w:bottom w:w="80" w:type="dxa"/>
              <w:right w:w="90" w:type="dxa"/>
            </w:tcMar>
          </w:tcPr>
          <w:p w14:paraId="58311E7F" w14:textId="77777777" w:rsidR="004E4204" w:rsidRDefault="00000000">
            <w:pPr>
              <w:spacing w:after="40"/>
            </w:pPr>
            <w:r>
              <w:rPr>
                <w:sz w:val="18"/>
              </w:rPr>
              <w:t>Historical demand outputs</w:t>
            </w:r>
          </w:p>
        </w:tc>
        <w:tc>
          <w:tcPr>
            <w:tcW w:w="3213" w:type="dxa"/>
            <w:tcMar>
              <w:top w:w="80" w:type="dxa"/>
              <w:left w:w="90" w:type="dxa"/>
              <w:bottom w:w="80" w:type="dxa"/>
              <w:right w:w="90" w:type="dxa"/>
            </w:tcMar>
          </w:tcPr>
          <w:p w14:paraId="6F6BC7D3" w14:textId="77777777" w:rsidR="004E4204" w:rsidRDefault="00000000">
            <w:pPr>
              <w:spacing w:after="40"/>
            </w:pPr>
            <w:r>
              <w:rPr>
                <w:sz w:val="18"/>
              </w:rPr>
              <w:t>Maintain a consistent time order</w:t>
            </w:r>
          </w:p>
        </w:tc>
      </w:tr>
      <w:tr w:rsidR="004E4204" w14:paraId="001F29A4" w14:textId="77777777">
        <w:trPr>
          <w:cantSplit/>
          <w:jc w:val="center"/>
        </w:trPr>
        <w:tc>
          <w:tcPr>
            <w:tcW w:w="3213" w:type="dxa"/>
            <w:tcMar>
              <w:top w:w="80" w:type="dxa"/>
              <w:left w:w="90" w:type="dxa"/>
              <w:bottom w:w="80" w:type="dxa"/>
              <w:right w:w="90" w:type="dxa"/>
            </w:tcMar>
          </w:tcPr>
          <w:p w14:paraId="1D114E62" w14:textId="77777777" w:rsidR="004E4204" w:rsidRDefault="00000000">
            <w:pPr>
              <w:spacing w:after="40"/>
            </w:pPr>
            <w:r>
              <w:rPr>
                <w:sz w:val="18"/>
              </w:rPr>
              <w:t>Duplicate timestamp removal</w:t>
            </w:r>
          </w:p>
        </w:tc>
        <w:tc>
          <w:tcPr>
            <w:tcW w:w="3213" w:type="dxa"/>
            <w:tcMar>
              <w:top w:w="80" w:type="dxa"/>
              <w:left w:w="90" w:type="dxa"/>
              <w:bottom w:w="80" w:type="dxa"/>
              <w:right w:w="90" w:type="dxa"/>
            </w:tcMar>
          </w:tcPr>
          <w:p w14:paraId="3BF8D314" w14:textId="77777777" w:rsidR="004E4204" w:rsidRDefault="00000000">
            <w:pPr>
              <w:spacing w:after="40"/>
            </w:pPr>
            <w:r>
              <w:rPr>
                <w:sz w:val="18"/>
              </w:rPr>
              <w:t>NEM monthly concatenation and WA source overlaps</w:t>
            </w:r>
          </w:p>
        </w:tc>
        <w:tc>
          <w:tcPr>
            <w:tcW w:w="3213" w:type="dxa"/>
            <w:tcMar>
              <w:top w:w="80" w:type="dxa"/>
              <w:left w:w="90" w:type="dxa"/>
              <w:bottom w:w="80" w:type="dxa"/>
              <w:right w:w="90" w:type="dxa"/>
            </w:tcMar>
          </w:tcPr>
          <w:p w14:paraId="53C6790F" w14:textId="77777777" w:rsidR="004E4204" w:rsidRDefault="00000000">
            <w:pPr>
              <w:spacing w:after="40"/>
            </w:pPr>
            <w:r>
              <w:rPr>
                <w:sz w:val="18"/>
              </w:rPr>
              <w:t>Prevent repeated intervals</w:t>
            </w:r>
          </w:p>
        </w:tc>
      </w:tr>
      <w:tr w:rsidR="004E4204" w14:paraId="0C29B7F8" w14:textId="77777777">
        <w:trPr>
          <w:cantSplit/>
          <w:jc w:val="center"/>
        </w:trPr>
        <w:tc>
          <w:tcPr>
            <w:tcW w:w="3213" w:type="dxa"/>
            <w:tcMar>
              <w:top w:w="80" w:type="dxa"/>
              <w:left w:w="90" w:type="dxa"/>
              <w:bottom w:w="80" w:type="dxa"/>
              <w:right w:w="90" w:type="dxa"/>
            </w:tcMar>
          </w:tcPr>
          <w:p w14:paraId="468D2F5A" w14:textId="77777777" w:rsidR="004E4204" w:rsidRDefault="00000000">
            <w:pPr>
              <w:spacing w:after="40"/>
            </w:pPr>
            <w:r>
              <w:rPr>
                <w:sz w:val="18"/>
              </w:rPr>
              <w:t>Numeric demand checks</w:t>
            </w:r>
          </w:p>
        </w:tc>
        <w:tc>
          <w:tcPr>
            <w:tcW w:w="3213" w:type="dxa"/>
            <w:tcMar>
              <w:top w:w="80" w:type="dxa"/>
              <w:left w:w="90" w:type="dxa"/>
              <w:bottom w:w="80" w:type="dxa"/>
              <w:right w:w="90" w:type="dxa"/>
            </w:tcMar>
          </w:tcPr>
          <w:p w14:paraId="315E6112" w14:textId="77777777" w:rsidR="004E4204" w:rsidRDefault="00000000">
            <w:pPr>
              <w:spacing w:after="40"/>
            </w:pPr>
            <w:r>
              <w:rPr>
                <w:sz w:val="18"/>
              </w:rPr>
              <w:t>WA demand-column identification</w:t>
            </w:r>
          </w:p>
        </w:tc>
        <w:tc>
          <w:tcPr>
            <w:tcW w:w="3213" w:type="dxa"/>
            <w:tcMar>
              <w:top w:w="80" w:type="dxa"/>
              <w:left w:w="90" w:type="dxa"/>
              <w:bottom w:w="80" w:type="dxa"/>
              <w:right w:w="90" w:type="dxa"/>
            </w:tcMar>
          </w:tcPr>
          <w:p w14:paraId="0CBEBB72" w14:textId="77777777" w:rsidR="004E4204" w:rsidRDefault="00000000">
            <w:pPr>
              <w:spacing w:after="40"/>
            </w:pPr>
            <w:r>
              <w:rPr>
                <w:sz w:val="18"/>
              </w:rPr>
              <w:t>Avoid selecting non-numeric demand-like fields</w:t>
            </w:r>
          </w:p>
        </w:tc>
      </w:tr>
      <w:tr w:rsidR="004E4204" w14:paraId="2C810335" w14:textId="77777777">
        <w:trPr>
          <w:cantSplit/>
          <w:jc w:val="center"/>
        </w:trPr>
        <w:tc>
          <w:tcPr>
            <w:tcW w:w="3213" w:type="dxa"/>
            <w:tcMar>
              <w:top w:w="80" w:type="dxa"/>
              <w:left w:w="90" w:type="dxa"/>
              <w:bottom w:w="80" w:type="dxa"/>
              <w:right w:w="90" w:type="dxa"/>
            </w:tcMar>
          </w:tcPr>
          <w:p w14:paraId="3783575F" w14:textId="77777777" w:rsidR="004E4204" w:rsidRDefault="00000000">
            <w:pPr>
              <w:spacing w:after="40"/>
            </w:pPr>
            <w:r>
              <w:rPr>
                <w:sz w:val="18"/>
              </w:rPr>
              <w:t>Source priority</w:t>
            </w:r>
          </w:p>
        </w:tc>
        <w:tc>
          <w:tcPr>
            <w:tcW w:w="3213" w:type="dxa"/>
            <w:tcMar>
              <w:top w:w="80" w:type="dxa"/>
              <w:left w:w="90" w:type="dxa"/>
              <w:bottom w:w="80" w:type="dxa"/>
              <w:right w:w="90" w:type="dxa"/>
            </w:tcMar>
          </w:tcPr>
          <w:p w14:paraId="44BBACC8" w14:textId="77777777" w:rsidR="004E4204" w:rsidRDefault="00000000">
            <w:pPr>
              <w:spacing w:after="40"/>
            </w:pPr>
            <w:r>
              <w:rPr>
                <w:sz w:val="18"/>
              </w:rPr>
              <w:t>WA legacy/modern/daily overlaps</w:t>
            </w:r>
          </w:p>
        </w:tc>
        <w:tc>
          <w:tcPr>
            <w:tcW w:w="3213" w:type="dxa"/>
            <w:tcMar>
              <w:top w:w="80" w:type="dxa"/>
              <w:left w:w="90" w:type="dxa"/>
              <w:bottom w:w="80" w:type="dxa"/>
              <w:right w:w="90" w:type="dxa"/>
            </w:tcMar>
          </w:tcPr>
          <w:p w14:paraId="6EE04341" w14:textId="77777777" w:rsidR="004E4204" w:rsidRDefault="00000000">
            <w:pPr>
              <w:spacing w:after="40"/>
            </w:pPr>
            <w:r>
              <w:rPr>
                <w:sz w:val="18"/>
              </w:rPr>
              <w:t>Keep the most appropriate record for overlapping timestamps</w:t>
            </w:r>
          </w:p>
        </w:tc>
      </w:tr>
      <w:tr w:rsidR="004E4204" w14:paraId="6A16706D" w14:textId="77777777">
        <w:trPr>
          <w:cantSplit/>
          <w:jc w:val="center"/>
        </w:trPr>
        <w:tc>
          <w:tcPr>
            <w:tcW w:w="3213" w:type="dxa"/>
            <w:tcMar>
              <w:top w:w="80" w:type="dxa"/>
              <w:left w:w="90" w:type="dxa"/>
              <w:bottom w:w="80" w:type="dxa"/>
              <w:right w:w="90" w:type="dxa"/>
            </w:tcMar>
          </w:tcPr>
          <w:p w14:paraId="6C64E5FD" w14:textId="77777777" w:rsidR="004E4204" w:rsidRDefault="00000000">
            <w:pPr>
              <w:spacing w:after="40"/>
            </w:pPr>
            <w:r>
              <w:rPr>
                <w:sz w:val="18"/>
              </w:rPr>
              <w:t>Date-range filtering</w:t>
            </w:r>
          </w:p>
        </w:tc>
        <w:tc>
          <w:tcPr>
            <w:tcW w:w="3213" w:type="dxa"/>
            <w:tcMar>
              <w:top w:w="80" w:type="dxa"/>
              <w:left w:w="90" w:type="dxa"/>
              <w:bottom w:w="80" w:type="dxa"/>
              <w:right w:w="90" w:type="dxa"/>
            </w:tcMar>
          </w:tcPr>
          <w:p w14:paraId="75D7FDAA" w14:textId="77777777" w:rsidR="004E4204" w:rsidRDefault="00000000">
            <w:pPr>
              <w:spacing w:after="40"/>
            </w:pPr>
            <w:r>
              <w:rPr>
                <w:sz w:val="18"/>
              </w:rPr>
              <w:t>WA combined output</w:t>
            </w:r>
          </w:p>
        </w:tc>
        <w:tc>
          <w:tcPr>
            <w:tcW w:w="3213" w:type="dxa"/>
            <w:tcMar>
              <w:top w:w="80" w:type="dxa"/>
              <w:left w:w="90" w:type="dxa"/>
              <w:bottom w:w="80" w:type="dxa"/>
              <w:right w:w="90" w:type="dxa"/>
            </w:tcMar>
          </w:tcPr>
          <w:p w14:paraId="7A2B4C2E" w14:textId="77777777" w:rsidR="004E4204" w:rsidRDefault="00000000">
            <w:pPr>
              <w:spacing w:after="40"/>
            </w:pPr>
            <w:r>
              <w:rPr>
                <w:sz w:val="18"/>
              </w:rPr>
              <w:t>Restrict results to requested acquisition window</w:t>
            </w:r>
          </w:p>
        </w:tc>
      </w:tr>
      <w:tr w:rsidR="004E4204" w14:paraId="1DEAAE81" w14:textId="77777777">
        <w:trPr>
          <w:cantSplit/>
          <w:jc w:val="center"/>
        </w:trPr>
        <w:tc>
          <w:tcPr>
            <w:tcW w:w="3213" w:type="dxa"/>
            <w:tcMar>
              <w:top w:w="80" w:type="dxa"/>
              <w:left w:w="90" w:type="dxa"/>
              <w:bottom w:w="80" w:type="dxa"/>
              <w:right w:w="90" w:type="dxa"/>
            </w:tcMar>
          </w:tcPr>
          <w:p w14:paraId="79E3FF34" w14:textId="77777777" w:rsidR="004E4204" w:rsidRDefault="00000000">
            <w:pPr>
              <w:spacing w:after="40"/>
            </w:pPr>
            <w:r>
              <w:rPr>
                <w:sz w:val="18"/>
              </w:rPr>
              <w:t>Step-level exception isolation</w:t>
            </w:r>
          </w:p>
        </w:tc>
        <w:tc>
          <w:tcPr>
            <w:tcW w:w="3213" w:type="dxa"/>
            <w:tcMar>
              <w:top w:w="80" w:type="dxa"/>
              <w:left w:w="90" w:type="dxa"/>
              <w:bottom w:w="80" w:type="dxa"/>
              <w:right w:w="90" w:type="dxa"/>
            </w:tcMar>
          </w:tcPr>
          <w:p w14:paraId="3AC26687" w14:textId="77777777" w:rsidR="004E4204" w:rsidRDefault="00000000">
            <w:pPr>
              <w:spacing w:after="40"/>
            </w:pPr>
            <w:r>
              <w:rPr>
                <w:sz w:val="18"/>
              </w:rPr>
              <w:t>All acquisition stages</w:t>
            </w:r>
          </w:p>
        </w:tc>
        <w:tc>
          <w:tcPr>
            <w:tcW w:w="3213" w:type="dxa"/>
            <w:tcMar>
              <w:top w:w="80" w:type="dxa"/>
              <w:left w:w="90" w:type="dxa"/>
              <w:bottom w:w="80" w:type="dxa"/>
              <w:right w:w="90" w:type="dxa"/>
            </w:tcMar>
          </w:tcPr>
          <w:p w14:paraId="4EE40D9A" w14:textId="77777777" w:rsidR="004E4204" w:rsidRDefault="00000000">
            <w:pPr>
              <w:spacing w:after="40"/>
            </w:pPr>
            <w:r>
              <w:rPr>
                <w:sz w:val="18"/>
              </w:rPr>
              <w:t>Allow the rest of the pipeline to continue after source failure</w:t>
            </w:r>
          </w:p>
        </w:tc>
      </w:tr>
      <w:tr w:rsidR="004E4204" w14:paraId="3657FECE" w14:textId="77777777">
        <w:trPr>
          <w:cantSplit/>
          <w:jc w:val="center"/>
        </w:trPr>
        <w:tc>
          <w:tcPr>
            <w:tcW w:w="3213" w:type="dxa"/>
            <w:tcMar>
              <w:top w:w="80" w:type="dxa"/>
              <w:left w:w="90" w:type="dxa"/>
              <w:bottom w:w="80" w:type="dxa"/>
              <w:right w:w="90" w:type="dxa"/>
            </w:tcMar>
          </w:tcPr>
          <w:p w14:paraId="4F35515F" w14:textId="77777777" w:rsidR="004E4204" w:rsidRDefault="00000000">
            <w:pPr>
              <w:spacing w:after="40"/>
            </w:pPr>
            <w:r>
              <w:rPr>
                <w:sz w:val="18"/>
              </w:rPr>
              <w:t>Provenance fields</w:t>
            </w:r>
          </w:p>
        </w:tc>
        <w:tc>
          <w:tcPr>
            <w:tcW w:w="3213" w:type="dxa"/>
            <w:tcMar>
              <w:top w:w="80" w:type="dxa"/>
              <w:left w:w="90" w:type="dxa"/>
              <w:bottom w:w="80" w:type="dxa"/>
              <w:right w:w="90" w:type="dxa"/>
            </w:tcMar>
          </w:tcPr>
          <w:p w14:paraId="4B7F806E" w14:textId="77777777" w:rsidR="004E4204" w:rsidRDefault="00000000">
            <w:pPr>
              <w:spacing w:after="40"/>
            </w:pPr>
            <w:r>
              <w:rPr>
                <w:sz w:val="18"/>
              </w:rPr>
              <w:t>WA normalisation</w:t>
            </w:r>
          </w:p>
        </w:tc>
        <w:tc>
          <w:tcPr>
            <w:tcW w:w="3213" w:type="dxa"/>
            <w:tcMar>
              <w:top w:w="80" w:type="dxa"/>
              <w:left w:w="90" w:type="dxa"/>
              <w:bottom w:w="80" w:type="dxa"/>
              <w:right w:w="90" w:type="dxa"/>
            </w:tcMar>
          </w:tcPr>
          <w:p w14:paraId="756ECA68" w14:textId="77777777" w:rsidR="004E4204" w:rsidRDefault="00000000">
            <w:pPr>
              <w:spacing w:after="40"/>
            </w:pPr>
            <w:r>
              <w:rPr>
                <w:sz w:val="18"/>
              </w:rPr>
              <w:t>Retain SOURCE and SOURCE_INTERVAL_MIN</w:t>
            </w:r>
          </w:p>
        </w:tc>
      </w:tr>
    </w:tbl>
    <w:p w14:paraId="68D6E499" w14:textId="77777777" w:rsidR="004E4204" w:rsidRDefault="004E4204">
      <w:pPr>
        <w:spacing w:after="20"/>
      </w:pPr>
    </w:p>
    <w:sectPr w:rsidR="004E4204" w:rsidSect="00034616">
      <w:headerReference w:type="default" r:id="rId14"/>
      <w:footerReference w:type="default" r:id="rId15"/>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C6164" w14:textId="77777777" w:rsidR="00D24B97" w:rsidRDefault="00D24B97">
      <w:pPr>
        <w:spacing w:after="0" w:line="240" w:lineRule="auto"/>
      </w:pPr>
      <w:r>
        <w:separator/>
      </w:r>
    </w:p>
  </w:endnote>
  <w:endnote w:type="continuationSeparator" w:id="0">
    <w:p w14:paraId="098CBE5C" w14:textId="77777777" w:rsidR="00D24B97" w:rsidRDefault="00D2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C6A1" w14:textId="71412478" w:rsidR="004E4204" w:rsidRDefault="004E42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5F6B8" w14:textId="77777777" w:rsidR="00D24B97" w:rsidRDefault="00D24B97">
      <w:pPr>
        <w:spacing w:after="0" w:line="240" w:lineRule="auto"/>
      </w:pPr>
      <w:r>
        <w:separator/>
      </w:r>
    </w:p>
  </w:footnote>
  <w:footnote w:type="continuationSeparator" w:id="0">
    <w:p w14:paraId="2EC69AC5" w14:textId="77777777" w:rsidR="00D24B97" w:rsidRDefault="00D24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51E7" w14:textId="77777777" w:rsidR="004E4204" w:rsidRDefault="00000000">
    <w:pPr>
      <w:pStyle w:val="Header"/>
      <w:jc w:val="right"/>
    </w:pPr>
    <w:r>
      <w:rPr>
        <w:color w:val="595959"/>
        <w:sz w:val="17"/>
      </w:rPr>
      <w:t>PRT661  |  Energy Demand Forecasting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5E7BC6"/>
    <w:lvl w:ilvl="0">
      <w:start w:val="1"/>
      <w:numFmt w:val="bullet"/>
      <w:pStyle w:val="ListBullet"/>
      <w:lvlText w:val=""/>
      <w:lvlJc w:val="left"/>
      <w:pPr>
        <w:tabs>
          <w:tab w:val="num" w:pos="360"/>
        </w:tabs>
        <w:ind w:left="360" w:hanging="360"/>
      </w:pPr>
      <w:rPr>
        <w:rFonts w:ascii="Symbol" w:hAnsi="Symbol" w:hint="default"/>
      </w:rPr>
    </w:lvl>
  </w:abstractNum>
  <w:num w:numId="1" w16cid:durableId="611084717">
    <w:abstractNumId w:val="8"/>
  </w:num>
  <w:num w:numId="2" w16cid:durableId="2075397613">
    <w:abstractNumId w:val="6"/>
  </w:num>
  <w:num w:numId="3" w16cid:durableId="438448603">
    <w:abstractNumId w:val="5"/>
  </w:num>
  <w:num w:numId="4" w16cid:durableId="1133601701">
    <w:abstractNumId w:val="4"/>
  </w:num>
  <w:num w:numId="5" w16cid:durableId="1767379705">
    <w:abstractNumId w:val="7"/>
  </w:num>
  <w:num w:numId="6" w16cid:durableId="1849253788">
    <w:abstractNumId w:val="3"/>
  </w:num>
  <w:num w:numId="7" w16cid:durableId="1729114101">
    <w:abstractNumId w:val="2"/>
  </w:num>
  <w:num w:numId="8" w16cid:durableId="426848593">
    <w:abstractNumId w:val="1"/>
  </w:num>
  <w:num w:numId="9" w16cid:durableId="109012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9EA"/>
    <w:rsid w:val="0015074B"/>
    <w:rsid w:val="0029639D"/>
    <w:rsid w:val="00326F90"/>
    <w:rsid w:val="004E4204"/>
    <w:rsid w:val="008955BF"/>
    <w:rsid w:val="00AA1D8D"/>
    <w:rsid w:val="00B47730"/>
    <w:rsid w:val="00CB0664"/>
    <w:rsid w:val="00D24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6FF4D"/>
  <w14:defaultImageDpi w14:val="300"/>
  <w15:docId w15:val="{26873492-3E98-418B-A8C2-97EB1D99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pPr>
    <w:rPr>
      <w:rFonts w:ascii="Aptos" w:hAnsi="Aptos"/>
      <w:i/>
      <w:color w:val="595959"/>
      <w:sz w:val="18"/>
    </w:rPr>
  </w:style>
  <w:style w:type="paragraph" w:customStyle="1" w:styleId="CodeBlock">
    <w:name w:val="CodeBlock"/>
    <w:pPr>
      <w:spacing w:before="80" w:after="120"/>
      <w:ind w:left="227" w:right="227"/>
    </w:pPr>
    <w:rPr>
      <w:rFonts w:ascii="Consolas" w:hAnsi="Consolas"/>
      <w:color w:val="263238"/>
      <w:sz w:val="18"/>
    </w:rPr>
  </w:style>
  <w:style w:type="paragraph" w:customStyle="1" w:styleId="Callout">
    <w:name w:val="Callout"/>
    <w:pPr>
      <w:spacing w:before="120" w:after="160"/>
      <w:ind w:left="170"/>
    </w:pPr>
    <w:rPr>
      <w:rFonts w:ascii="Aptos" w:hAnsi="Aptos"/>
      <w:b/>
      <w:color w:val="1F4E7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1536</Words>
  <Characters>8757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Shrestha</cp:lastModifiedBy>
  <cp:revision>2</cp:revision>
  <dcterms:created xsi:type="dcterms:W3CDTF">2013-12-23T23:15:00Z</dcterms:created>
  <dcterms:modified xsi:type="dcterms:W3CDTF">2026-09-13T03:06:00Z</dcterms:modified>
  <cp:category/>
</cp:coreProperties>
</file>