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4D6A5" w14:textId="77777777" w:rsidR="00D864E6" w:rsidRPr="00D77959" w:rsidRDefault="00000000">
      <w:pPr>
        <w:spacing w:after="60"/>
        <w:jc w:val="center"/>
        <w:rPr>
          <w:rFonts w:ascii="Times New Roman" w:hAnsi="Times New Roman" w:cs="Times New Roman"/>
          <w:sz w:val="22"/>
          <w:szCs w:val="22"/>
        </w:rPr>
      </w:pPr>
      <w:r w:rsidRPr="00D77959">
        <w:rPr>
          <w:rFonts w:ascii="Times New Roman" w:hAnsi="Times New Roman" w:cs="Times New Roman"/>
          <w:b/>
          <w:bCs/>
          <w:color w:val="1F3864"/>
          <w:sz w:val="22"/>
          <w:szCs w:val="22"/>
        </w:rPr>
        <w:t>PRT661 – Data Science Practice</w:t>
      </w:r>
    </w:p>
    <w:p w14:paraId="317B57B3" w14:textId="77777777" w:rsidR="00D864E6" w:rsidRPr="00D77959" w:rsidRDefault="00000000">
      <w:pPr>
        <w:pBdr>
          <w:bottom w:val="single" w:sz="6" w:space="8" w:color="1F3864"/>
        </w:pBdr>
        <w:spacing w:after="260"/>
        <w:jc w:val="center"/>
        <w:rPr>
          <w:rFonts w:ascii="Times New Roman" w:hAnsi="Times New Roman" w:cs="Times New Roman"/>
          <w:sz w:val="22"/>
          <w:szCs w:val="22"/>
        </w:rPr>
      </w:pPr>
      <w:r w:rsidRPr="00D77959">
        <w:rPr>
          <w:rFonts w:ascii="Times New Roman" w:hAnsi="Times New Roman" w:cs="Times New Roman"/>
          <w:color w:val="444444"/>
          <w:sz w:val="22"/>
          <w:szCs w:val="22"/>
        </w:rPr>
        <w:t>Group 2 · Dan6: Theme 2 · Individual Work and Contribution Summary · WP3 Modelling · 3–13 September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864E6" w:rsidRPr="00D77959" w14:paraId="71DED486" w14:textId="77777777">
        <w:trPr>
          <w:tblHeader/>
        </w:trPr>
        <w:tc>
          <w:tcPr>
            <w:tcW w:w="2600" w:type="dxa"/>
            <w:shd w:val="clear" w:color="auto" w:fill="1F3864"/>
            <w:tcMar>
              <w:top w:w="70" w:type="dxa"/>
              <w:left w:w="100" w:type="dxa"/>
              <w:bottom w:w="70" w:type="dxa"/>
              <w:right w:w="100" w:type="dxa"/>
            </w:tcMar>
          </w:tcPr>
          <w:p w14:paraId="63E04D1C"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b/>
                <w:bCs/>
                <w:color w:val="FFFFFF"/>
                <w:sz w:val="22"/>
                <w:szCs w:val="22"/>
              </w:rPr>
              <w:t>Field</w:t>
            </w:r>
          </w:p>
        </w:tc>
        <w:tc>
          <w:tcPr>
            <w:tcW w:w="6760" w:type="dxa"/>
            <w:shd w:val="clear" w:color="auto" w:fill="1F3864"/>
            <w:tcMar>
              <w:top w:w="70" w:type="dxa"/>
              <w:left w:w="100" w:type="dxa"/>
              <w:bottom w:w="70" w:type="dxa"/>
              <w:right w:w="100" w:type="dxa"/>
            </w:tcMar>
          </w:tcPr>
          <w:p w14:paraId="2EFB1845"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b/>
                <w:bCs/>
                <w:color w:val="FFFFFF"/>
                <w:sz w:val="22"/>
                <w:szCs w:val="22"/>
              </w:rPr>
              <w:t>Detail</w:t>
            </w:r>
          </w:p>
        </w:tc>
      </w:tr>
      <w:tr w:rsidR="00D864E6" w:rsidRPr="00D77959" w14:paraId="0BA590B9" w14:textId="77777777">
        <w:tc>
          <w:tcPr>
            <w:tcW w:w="2600" w:type="dxa"/>
            <w:tcMar>
              <w:top w:w="70" w:type="dxa"/>
              <w:left w:w="100" w:type="dxa"/>
              <w:bottom w:w="70" w:type="dxa"/>
              <w:right w:w="100" w:type="dxa"/>
            </w:tcMar>
          </w:tcPr>
          <w:p w14:paraId="0C8C0122"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Name</w:t>
            </w:r>
          </w:p>
        </w:tc>
        <w:tc>
          <w:tcPr>
            <w:tcW w:w="6760" w:type="dxa"/>
            <w:tcMar>
              <w:top w:w="70" w:type="dxa"/>
              <w:left w:w="100" w:type="dxa"/>
              <w:bottom w:w="70" w:type="dxa"/>
              <w:right w:w="100" w:type="dxa"/>
            </w:tcMar>
          </w:tcPr>
          <w:p w14:paraId="721430EB"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Bishal Dahal</w:t>
            </w:r>
          </w:p>
        </w:tc>
      </w:tr>
      <w:tr w:rsidR="00D864E6" w:rsidRPr="00D77959" w14:paraId="6C1E9F68" w14:textId="77777777">
        <w:tc>
          <w:tcPr>
            <w:tcW w:w="2600" w:type="dxa"/>
            <w:shd w:val="clear" w:color="auto" w:fill="F2F2F2"/>
            <w:tcMar>
              <w:top w:w="70" w:type="dxa"/>
              <w:left w:w="100" w:type="dxa"/>
              <w:bottom w:w="70" w:type="dxa"/>
              <w:right w:w="100" w:type="dxa"/>
            </w:tcMar>
          </w:tcPr>
          <w:p w14:paraId="69ADCBAB"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Student ID</w:t>
            </w:r>
          </w:p>
        </w:tc>
        <w:tc>
          <w:tcPr>
            <w:tcW w:w="6760" w:type="dxa"/>
            <w:shd w:val="clear" w:color="auto" w:fill="F2F2F2"/>
            <w:tcMar>
              <w:top w:w="70" w:type="dxa"/>
              <w:left w:w="100" w:type="dxa"/>
              <w:bottom w:w="70" w:type="dxa"/>
              <w:right w:w="100" w:type="dxa"/>
            </w:tcMar>
          </w:tcPr>
          <w:p w14:paraId="4B6B3D61"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S388095</w:t>
            </w:r>
          </w:p>
        </w:tc>
      </w:tr>
      <w:tr w:rsidR="00D864E6" w:rsidRPr="00D77959" w14:paraId="079A6C62" w14:textId="77777777">
        <w:tc>
          <w:tcPr>
            <w:tcW w:w="2600" w:type="dxa"/>
            <w:tcMar>
              <w:top w:w="70" w:type="dxa"/>
              <w:left w:w="100" w:type="dxa"/>
              <w:bottom w:w="70" w:type="dxa"/>
              <w:right w:w="100" w:type="dxa"/>
            </w:tcMar>
          </w:tcPr>
          <w:p w14:paraId="6DD64B92"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Role (Assessment 1, Table 2)</w:t>
            </w:r>
          </w:p>
        </w:tc>
        <w:tc>
          <w:tcPr>
            <w:tcW w:w="6760" w:type="dxa"/>
            <w:tcMar>
              <w:top w:w="70" w:type="dxa"/>
              <w:left w:w="100" w:type="dxa"/>
              <w:bottom w:w="70" w:type="dxa"/>
              <w:right w:w="100" w:type="dxa"/>
            </w:tcMar>
          </w:tcPr>
          <w:p w14:paraId="511E045E"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Verification &amp; Dashboard Lead</w:t>
            </w:r>
          </w:p>
        </w:tc>
      </w:tr>
      <w:tr w:rsidR="00D864E6" w:rsidRPr="00D77959" w14:paraId="5138EE40" w14:textId="77777777">
        <w:tc>
          <w:tcPr>
            <w:tcW w:w="2600" w:type="dxa"/>
            <w:shd w:val="clear" w:color="auto" w:fill="F2F2F2"/>
            <w:tcMar>
              <w:top w:w="70" w:type="dxa"/>
              <w:left w:w="100" w:type="dxa"/>
              <w:bottom w:w="70" w:type="dxa"/>
              <w:right w:w="100" w:type="dxa"/>
            </w:tcMar>
          </w:tcPr>
          <w:p w14:paraId="4A3CA419"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WS3 module owned</w:t>
            </w:r>
          </w:p>
        </w:tc>
        <w:tc>
          <w:tcPr>
            <w:tcW w:w="6760" w:type="dxa"/>
            <w:shd w:val="clear" w:color="auto" w:fill="F2F2F2"/>
            <w:tcMar>
              <w:top w:w="70" w:type="dxa"/>
              <w:left w:w="100" w:type="dxa"/>
              <w:bottom w:w="70" w:type="dxa"/>
              <w:right w:w="100" w:type="dxa"/>
            </w:tcMar>
          </w:tcPr>
          <w:p w14:paraId="13702B47"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wp3/evaluation.py</w:t>
            </w:r>
          </w:p>
        </w:tc>
      </w:tr>
      <w:tr w:rsidR="00D864E6" w:rsidRPr="00D77959" w14:paraId="42A96D40" w14:textId="77777777">
        <w:tc>
          <w:tcPr>
            <w:tcW w:w="2600" w:type="dxa"/>
            <w:tcMar>
              <w:top w:w="70" w:type="dxa"/>
              <w:left w:w="100" w:type="dxa"/>
              <w:bottom w:w="70" w:type="dxa"/>
              <w:right w:w="100" w:type="dxa"/>
            </w:tcMar>
          </w:tcPr>
          <w:p w14:paraId="1018F494"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Action from 3 Sep register</w:t>
            </w:r>
          </w:p>
        </w:tc>
        <w:tc>
          <w:tcPr>
            <w:tcW w:w="6760" w:type="dxa"/>
            <w:tcMar>
              <w:top w:w="70" w:type="dxa"/>
              <w:left w:w="100" w:type="dxa"/>
              <w:bottom w:w="70" w:type="dxa"/>
              <w:right w:w="100" w:type="dxa"/>
            </w:tcMar>
          </w:tcPr>
          <w:p w14:paraId="286B97C0"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M4 — evaluation framework: MAE, RMSE, percentage error and bias</w:t>
            </w:r>
          </w:p>
        </w:tc>
      </w:tr>
      <w:tr w:rsidR="00D864E6" w:rsidRPr="00D77959" w14:paraId="5EA7D488" w14:textId="77777777">
        <w:tc>
          <w:tcPr>
            <w:tcW w:w="2600" w:type="dxa"/>
            <w:shd w:val="clear" w:color="auto" w:fill="F2F2F2"/>
            <w:tcMar>
              <w:top w:w="70" w:type="dxa"/>
              <w:left w:w="100" w:type="dxa"/>
              <w:bottom w:w="70" w:type="dxa"/>
              <w:right w:w="100" w:type="dxa"/>
            </w:tcMar>
          </w:tcPr>
          <w:p w14:paraId="78D11B8B"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Work package</w:t>
            </w:r>
          </w:p>
        </w:tc>
        <w:tc>
          <w:tcPr>
            <w:tcW w:w="6760" w:type="dxa"/>
            <w:shd w:val="clear" w:color="auto" w:fill="F2F2F2"/>
            <w:tcMar>
              <w:top w:w="70" w:type="dxa"/>
              <w:left w:w="100" w:type="dxa"/>
              <w:bottom w:w="70" w:type="dxa"/>
              <w:right w:w="100" w:type="dxa"/>
            </w:tcMar>
          </w:tcPr>
          <w:p w14:paraId="091AA7E6"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WP3 — Modelling and Forecasting</w:t>
            </w:r>
          </w:p>
        </w:tc>
      </w:tr>
      <w:tr w:rsidR="00D864E6" w:rsidRPr="00D77959" w14:paraId="554C65B3" w14:textId="77777777">
        <w:tc>
          <w:tcPr>
            <w:tcW w:w="2600" w:type="dxa"/>
            <w:tcMar>
              <w:top w:w="70" w:type="dxa"/>
              <w:left w:w="100" w:type="dxa"/>
              <w:bottom w:w="70" w:type="dxa"/>
              <w:right w:w="100" w:type="dxa"/>
            </w:tcMar>
          </w:tcPr>
          <w:p w14:paraId="6791452A"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Status</w:t>
            </w:r>
          </w:p>
        </w:tc>
        <w:tc>
          <w:tcPr>
            <w:tcW w:w="6760" w:type="dxa"/>
            <w:tcMar>
              <w:top w:w="70" w:type="dxa"/>
              <w:left w:w="100" w:type="dxa"/>
              <w:bottom w:w="70" w:type="dxa"/>
              <w:right w:w="100" w:type="dxa"/>
            </w:tcMar>
          </w:tcPr>
          <w:p w14:paraId="4B173B57"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Assessment 2 draft complete, executed and verified</w:t>
            </w:r>
          </w:p>
        </w:tc>
      </w:tr>
      <w:tr w:rsidR="00D864E6" w:rsidRPr="00D77959" w14:paraId="3CA66C17" w14:textId="77777777">
        <w:tc>
          <w:tcPr>
            <w:tcW w:w="2600" w:type="dxa"/>
            <w:shd w:val="clear" w:color="auto" w:fill="F2F2F2"/>
            <w:tcMar>
              <w:top w:w="70" w:type="dxa"/>
              <w:left w:w="100" w:type="dxa"/>
              <w:bottom w:w="70" w:type="dxa"/>
              <w:right w:w="100" w:type="dxa"/>
            </w:tcMar>
          </w:tcPr>
          <w:p w14:paraId="6EE66FD9"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Meetings attended</w:t>
            </w:r>
          </w:p>
        </w:tc>
        <w:tc>
          <w:tcPr>
            <w:tcW w:w="6760" w:type="dxa"/>
            <w:shd w:val="clear" w:color="auto" w:fill="F2F2F2"/>
            <w:tcMar>
              <w:top w:w="70" w:type="dxa"/>
              <w:left w:w="100" w:type="dxa"/>
              <w:bottom w:w="70" w:type="dxa"/>
              <w:right w:w="100" w:type="dxa"/>
            </w:tcMar>
          </w:tcPr>
          <w:p w14:paraId="114A57C8" w14:textId="77777777" w:rsidR="001F2CD7" w:rsidRDefault="001F2CD7" w:rsidP="001F2CD7">
            <w:pPr>
              <w:rPr>
                <w:rFonts w:ascii="Times New Roman" w:hAnsi="Times New Roman" w:cs="Times New Roman"/>
                <w:sz w:val="22"/>
                <w:szCs w:val="22"/>
              </w:rPr>
            </w:pPr>
            <w:r>
              <w:rPr>
                <w:rFonts w:ascii="Times New Roman" w:hAnsi="Times New Roman" w:cs="Times New Roman"/>
                <w:color w:val="000000"/>
                <w:sz w:val="22"/>
                <w:szCs w:val="22"/>
              </w:rPr>
              <w:t>10 Sep 11:30–14:00 and 13 Sep 9:00 AM – 12:00 PM (both)</w:t>
            </w:r>
          </w:p>
          <w:p w14:paraId="195DC049" w14:textId="01BE06DF" w:rsidR="00D864E6" w:rsidRPr="00D77959" w:rsidRDefault="00D864E6">
            <w:pPr>
              <w:rPr>
                <w:rFonts w:ascii="Times New Roman" w:hAnsi="Times New Roman" w:cs="Times New Roman"/>
                <w:sz w:val="22"/>
                <w:szCs w:val="22"/>
              </w:rPr>
            </w:pPr>
          </w:p>
        </w:tc>
      </w:tr>
    </w:tbl>
    <w:p w14:paraId="578D7157" w14:textId="77777777" w:rsidR="00D864E6" w:rsidRPr="00D77959" w:rsidRDefault="00000000">
      <w:pPr>
        <w:pStyle w:val="Heading1"/>
        <w:spacing w:before="260" w:after="130"/>
        <w:rPr>
          <w:rFonts w:ascii="Times New Roman" w:hAnsi="Times New Roman" w:cs="Times New Roman"/>
          <w:sz w:val="22"/>
          <w:szCs w:val="22"/>
        </w:rPr>
      </w:pPr>
      <w:r w:rsidRPr="00D77959">
        <w:rPr>
          <w:rFonts w:ascii="Times New Roman" w:hAnsi="Times New Roman" w:cs="Times New Roman"/>
          <w:b/>
          <w:bCs/>
          <w:color w:val="1F3864"/>
          <w:sz w:val="22"/>
          <w:szCs w:val="22"/>
        </w:rPr>
        <w:t>1. What I was responsible for</w:t>
      </w:r>
    </w:p>
    <w:p w14:paraId="6841FF47" w14:textId="77777777" w:rsidR="00D864E6" w:rsidRPr="00D77959" w:rsidRDefault="00000000">
      <w:pPr>
        <w:spacing w:after="120" w:line="276" w:lineRule="auto"/>
        <w:rPr>
          <w:rFonts w:ascii="Times New Roman" w:hAnsi="Times New Roman" w:cs="Times New Roman"/>
          <w:sz w:val="22"/>
          <w:szCs w:val="22"/>
        </w:rPr>
      </w:pPr>
      <w:r w:rsidRPr="00D77959">
        <w:rPr>
          <w:rFonts w:ascii="Times New Roman" w:hAnsi="Times New Roman" w:cs="Times New Roman"/>
          <w:sz w:val="22"/>
          <w:szCs w:val="22"/>
        </w:rPr>
        <w:t>How the models are scored, whether a result is trustworthy, and the evidence figures. Assessment 1 Section 7 names four metrics; my job was to implement all four honestly and to make the answer visible rather than asserted.</w:t>
      </w:r>
    </w:p>
    <w:p w14:paraId="46EB3D7B" w14:textId="77777777" w:rsidR="00D864E6" w:rsidRPr="00D77959" w:rsidRDefault="00000000">
      <w:pPr>
        <w:pStyle w:val="Heading1"/>
        <w:spacing w:before="260" w:after="130"/>
        <w:rPr>
          <w:rFonts w:ascii="Times New Roman" w:hAnsi="Times New Roman" w:cs="Times New Roman"/>
          <w:sz w:val="22"/>
          <w:szCs w:val="22"/>
        </w:rPr>
      </w:pPr>
      <w:r w:rsidRPr="00D77959">
        <w:rPr>
          <w:rFonts w:ascii="Times New Roman" w:hAnsi="Times New Roman" w:cs="Times New Roman"/>
          <w:b/>
          <w:bCs/>
          <w:color w:val="1F3864"/>
          <w:sz w:val="22"/>
          <w:szCs w:val="22"/>
        </w:rPr>
        <w:t>2. What I built</w:t>
      </w:r>
    </w:p>
    <w:p w14:paraId="49A266BC" w14:textId="77777777" w:rsidR="00D864E6" w:rsidRPr="00D77959" w:rsidRDefault="00000000">
      <w:pPr>
        <w:pStyle w:val="ListParagraph"/>
        <w:numPr>
          <w:ilvl w:val="0"/>
          <w:numId w:val="2"/>
        </w:numPr>
        <w:spacing w:after="70" w:line="276" w:lineRule="auto"/>
        <w:rPr>
          <w:rFonts w:ascii="Times New Roman" w:hAnsi="Times New Roman" w:cs="Times New Roman"/>
          <w:sz w:val="22"/>
          <w:szCs w:val="22"/>
        </w:rPr>
      </w:pPr>
      <w:r w:rsidRPr="00D77959">
        <w:rPr>
          <w:rFonts w:ascii="Times New Roman" w:hAnsi="Times New Roman" w:cs="Times New Roman"/>
          <w:sz w:val="22"/>
          <w:szCs w:val="22"/>
        </w:rPr>
        <w:t>The four required metrics — MAE, RMSE, MAPE and signed bias — with the row counts behind each.</w:t>
      </w:r>
    </w:p>
    <w:p w14:paraId="764C05F9" w14:textId="77777777" w:rsidR="00D864E6" w:rsidRPr="00D77959" w:rsidRDefault="00000000">
      <w:pPr>
        <w:pStyle w:val="ListParagraph"/>
        <w:numPr>
          <w:ilvl w:val="0"/>
          <w:numId w:val="2"/>
        </w:numPr>
        <w:spacing w:after="70" w:line="276" w:lineRule="auto"/>
        <w:rPr>
          <w:rFonts w:ascii="Times New Roman" w:hAnsi="Times New Roman" w:cs="Times New Roman"/>
          <w:sz w:val="22"/>
          <w:szCs w:val="22"/>
        </w:rPr>
      </w:pPr>
      <w:r w:rsidRPr="00D77959">
        <w:rPr>
          <w:rFonts w:ascii="Times New Roman" w:hAnsi="Times New Roman" w:cs="Times New Roman"/>
          <w:sz w:val="22"/>
          <w:szCs w:val="22"/>
        </w:rPr>
        <w:t>Fold aggregation reporting standard deviation alongside the mean, so a model that is excellent three times and poor once is distinguishable from a consistently mediocre one.</w:t>
      </w:r>
    </w:p>
    <w:p w14:paraId="5D8E0CD4" w14:textId="77777777" w:rsidR="00D864E6" w:rsidRPr="00D77959" w:rsidRDefault="00000000">
      <w:pPr>
        <w:pStyle w:val="ListParagraph"/>
        <w:numPr>
          <w:ilvl w:val="0"/>
          <w:numId w:val="2"/>
        </w:numPr>
        <w:spacing w:after="70" w:line="276" w:lineRule="auto"/>
        <w:rPr>
          <w:rFonts w:ascii="Times New Roman" w:hAnsi="Times New Roman" w:cs="Times New Roman"/>
          <w:sz w:val="22"/>
          <w:szCs w:val="22"/>
        </w:rPr>
      </w:pPr>
      <w:proofErr w:type="spellStart"/>
      <w:r w:rsidRPr="00D77959">
        <w:rPr>
          <w:rFonts w:ascii="Times New Roman" w:hAnsi="Times New Roman" w:cs="Times New Roman"/>
          <w:sz w:val="22"/>
          <w:szCs w:val="22"/>
        </w:rPr>
        <w:t>skill_vs_baseline</w:t>
      </w:r>
      <w:proofErr w:type="spellEnd"/>
      <w:r w:rsidRPr="00D77959">
        <w:rPr>
          <w:rFonts w:ascii="Times New Roman" w:hAnsi="Times New Roman" w:cs="Times New Roman"/>
          <w:sz w:val="22"/>
          <w:szCs w:val="22"/>
        </w:rPr>
        <w:t>(), expressing every model as a percentage improvement over the seasonal-naive benchmark.</w:t>
      </w:r>
    </w:p>
    <w:p w14:paraId="2D8F0618" w14:textId="77777777" w:rsidR="00D864E6" w:rsidRPr="00D77959" w:rsidRDefault="00000000">
      <w:pPr>
        <w:pStyle w:val="ListParagraph"/>
        <w:numPr>
          <w:ilvl w:val="0"/>
          <w:numId w:val="2"/>
        </w:numPr>
        <w:spacing w:after="70" w:line="276" w:lineRule="auto"/>
        <w:rPr>
          <w:rFonts w:ascii="Times New Roman" w:hAnsi="Times New Roman" w:cs="Times New Roman"/>
          <w:sz w:val="22"/>
          <w:szCs w:val="22"/>
        </w:rPr>
      </w:pPr>
      <w:proofErr w:type="spellStart"/>
      <w:r w:rsidRPr="00D77959">
        <w:rPr>
          <w:rFonts w:ascii="Times New Roman" w:hAnsi="Times New Roman" w:cs="Times New Roman"/>
          <w:sz w:val="22"/>
          <w:szCs w:val="22"/>
        </w:rPr>
        <w:t>acceptance_table</w:t>
      </w:r>
      <w:proofErr w:type="spellEnd"/>
      <w:r w:rsidRPr="00D77959">
        <w:rPr>
          <w:rFonts w:ascii="Times New Roman" w:hAnsi="Times New Roman" w:cs="Times New Roman"/>
          <w:sz w:val="22"/>
          <w:szCs w:val="22"/>
        </w:rPr>
        <w:t>(), applying the M5 rule automatically and carrying the rule text into the output.</w:t>
      </w:r>
    </w:p>
    <w:p w14:paraId="62E9A1D4" w14:textId="77777777" w:rsidR="00D864E6" w:rsidRPr="00D77959" w:rsidRDefault="00000000">
      <w:pPr>
        <w:pStyle w:val="ListParagraph"/>
        <w:numPr>
          <w:ilvl w:val="0"/>
          <w:numId w:val="2"/>
        </w:numPr>
        <w:spacing w:after="70" w:line="276" w:lineRule="auto"/>
        <w:rPr>
          <w:rFonts w:ascii="Times New Roman" w:hAnsi="Times New Roman" w:cs="Times New Roman"/>
          <w:sz w:val="22"/>
          <w:szCs w:val="22"/>
        </w:rPr>
      </w:pPr>
      <w:r w:rsidRPr="00D77959">
        <w:rPr>
          <w:rFonts w:ascii="Times New Roman" w:hAnsi="Times New Roman" w:cs="Times New Roman"/>
          <w:sz w:val="22"/>
          <w:szCs w:val="22"/>
        </w:rPr>
        <w:t>Fourteen evidence figures: model comparison, skill, per-region forecast-versus-actual and error profiles by half-hour.</w:t>
      </w:r>
    </w:p>
    <w:p w14:paraId="37F23D6C" w14:textId="77777777" w:rsidR="00D864E6" w:rsidRPr="00D77959" w:rsidRDefault="00000000">
      <w:pPr>
        <w:pStyle w:val="Heading1"/>
        <w:spacing w:before="260" w:after="130"/>
        <w:rPr>
          <w:rFonts w:ascii="Times New Roman" w:hAnsi="Times New Roman" w:cs="Times New Roman"/>
          <w:sz w:val="22"/>
          <w:szCs w:val="22"/>
        </w:rPr>
      </w:pPr>
      <w:r w:rsidRPr="00D77959">
        <w:rPr>
          <w:rFonts w:ascii="Times New Roman" w:hAnsi="Times New Roman" w:cs="Times New Roman"/>
          <w:b/>
          <w:bCs/>
          <w:color w:val="1F3864"/>
          <w:sz w:val="22"/>
          <w:szCs w:val="22"/>
        </w:rPr>
        <w:t>3. Problems I hit and how I solved them</w:t>
      </w:r>
    </w:p>
    <w:p w14:paraId="632B384A" w14:textId="77777777" w:rsidR="00D864E6" w:rsidRPr="00D77959" w:rsidRDefault="00000000">
      <w:pPr>
        <w:spacing w:after="120" w:line="276" w:lineRule="auto"/>
        <w:rPr>
          <w:rFonts w:ascii="Times New Roman" w:hAnsi="Times New Roman" w:cs="Times New Roman"/>
          <w:sz w:val="22"/>
          <w:szCs w:val="22"/>
        </w:rPr>
      </w:pPr>
      <w:r w:rsidRPr="00D77959">
        <w:rPr>
          <w:rFonts w:ascii="Times New Roman" w:hAnsi="Times New Roman" w:cs="Times New Roman"/>
          <w:b/>
          <w:bCs/>
          <w:sz w:val="22"/>
          <w:szCs w:val="22"/>
        </w:rPr>
        <w:t>3.1 MAPE was meaningless for one region</w:t>
      </w:r>
    </w:p>
    <w:p w14:paraId="0C1B69D8" w14:textId="77777777" w:rsidR="00D864E6" w:rsidRPr="00D77959" w:rsidRDefault="00000000">
      <w:pPr>
        <w:spacing w:after="120" w:line="276" w:lineRule="auto"/>
        <w:rPr>
          <w:rFonts w:ascii="Times New Roman" w:hAnsi="Times New Roman" w:cs="Times New Roman"/>
          <w:sz w:val="22"/>
          <w:szCs w:val="22"/>
        </w:rPr>
      </w:pPr>
      <w:r w:rsidRPr="00D77959">
        <w:rPr>
          <w:rFonts w:ascii="Times New Roman" w:hAnsi="Times New Roman" w:cs="Times New Roman"/>
          <w:sz w:val="22"/>
          <w:szCs w:val="22"/>
        </w:rPr>
        <w:t xml:space="preserve">Problem. SA1 has the lowest absolute errors of any mainland region but returned a MAPE far above the others. The cause is the low and negative demand readings flagged during WP2 — a percentage error against a near-zero denominator is not a real </w:t>
      </w:r>
      <w:proofErr w:type="gramStart"/>
      <w:r w:rsidRPr="00D77959">
        <w:rPr>
          <w:rFonts w:ascii="Times New Roman" w:hAnsi="Times New Roman" w:cs="Times New Roman"/>
          <w:sz w:val="22"/>
          <w:szCs w:val="22"/>
        </w:rPr>
        <w:t>number, and</w:t>
      </w:r>
      <w:proofErr w:type="gramEnd"/>
      <w:r w:rsidRPr="00D77959">
        <w:rPr>
          <w:rFonts w:ascii="Times New Roman" w:hAnsi="Times New Roman" w:cs="Times New Roman"/>
          <w:sz w:val="22"/>
          <w:szCs w:val="22"/>
        </w:rPr>
        <w:t xml:space="preserve"> reporting it would have put an absurd figure next to a perfectly reasonable MAE.</w:t>
      </w:r>
    </w:p>
    <w:p w14:paraId="12B839B8" w14:textId="77777777" w:rsidR="00D864E6" w:rsidRPr="00D77959" w:rsidRDefault="00000000">
      <w:pPr>
        <w:spacing w:after="120" w:line="276" w:lineRule="auto"/>
        <w:rPr>
          <w:rFonts w:ascii="Times New Roman" w:hAnsi="Times New Roman" w:cs="Times New Roman"/>
          <w:sz w:val="22"/>
          <w:szCs w:val="22"/>
        </w:rPr>
      </w:pPr>
      <w:r w:rsidRPr="00D77959">
        <w:rPr>
          <w:rFonts w:ascii="Times New Roman" w:hAnsi="Times New Roman" w:cs="Times New Roman"/>
          <w:sz w:val="22"/>
          <w:szCs w:val="22"/>
        </w:rPr>
        <w:t xml:space="preserve">What I did. I added a </w:t>
      </w:r>
      <w:proofErr w:type="gramStart"/>
      <w:r w:rsidRPr="00D77959">
        <w:rPr>
          <w:rFonts w:ascii="Times New Roman" w:hAnsi="Times New Roman" w:cs="Times New Roman"/>
          <w:sz w:val="22"/>
          <w:szCs w:val="22"/>
        </w:rPr>
        <w:t>floor</w:t>
      </w:r>
      <w:proofErr w:type="gramEnd"/>
      <w:r w:rsidRPr="00D77959">
        <w:rPr>
          <w:rFonts w:ascii="Times New Roman" w:hAnsi="Times New Roman" w:cs="Times New Roman"/>
          <w:sz w:val="22"/>
          <w:szCs w:val="22"/>
        </w:rPr>
        <w:t xml:space="preserve"> so MAPE is computed only where actual demand is at least 100 MW, and reported how many rows that leaves, rather than deleting the readings or quietly capping the result.</w:t>
      </w:r>
    </w:p>
    <w:p w14:paraId="408B0ECD" w14:textId="77777777" w:rsidR="00D864E6" w:rsidRPr="00D77959" w:rsidRDefault="00000000">
      <w:pPr>
        <w:spacing w:after="120" w:line="276" w:lineRule="auto"/>
        <w:rPr>
          <w:rFonts w:ascii="Times New Roman" w:hAnsi="Times New Roman" w:cs="Times New Roman"/>
          <w:sz w:val="22"/>
          <w:szCs w:val="22"/>
        </w:rPr>
      </w:pPr>
      <w:r w:rsidRPr="00D77959">
        <w:rPr>
          <w:rFonts w:ascii="Times New Roman" w:hAnsi="Times New Roman" w:cs="Times New Roman"/>
          <w:sz w:val="22"/>
          <w:szCs w:val="22"/>
        </w:rPr>
        <w:t>Result. SA1 now reports around 12% MAPE against 3–6% elsewhere. The difference is real and explainable rather than an artefact, and the excluded row count travels with it.</w:t>
      </w:r>
    </w:p>
    <w:p w14:paraId="31C3A8D6" w14:textId="77777777" w:rsidR="00D864E6" w:rsidRPr="00D77959" w:rsidRDefault="00000000">
      <w:pPr>
        <w:spacing w:after="120" w:line="276" w:lineRule="auto"/>
        <w:rPr>
          <w:rFonts w:ascii="Times New Roman" w:hAnsi="Times New Roman" w:cs="Times New Roman"/>
          <w:sz w:val="22"/>
          <w:szCs w:val="22"/>
        </w:rPr>
      </w:pPr>
      <w:r w:rsidRPr="00D77959">
        <w:rPr>
          <w:rFonts w:ascii="Times New Roman" w:hAnsi="Times New Roman" w:cs="Times New Roman"/>
          <w:b/>
          <w:bCs/>
          <w:sz w:val="22"/>
          <w:szCs w:val="22"/>
        </w:rPr>
        <w:t>3.2 Bias is the metric that changed a conclusion</w:t>
      </w:r>
    </w:p>
    <w:p w14:paraId="3A30F5D4" w14:textId="77777777" w:rsidR="00D864E6" w:rsidRPr="00D77959" w:rsidRDefault="00000000">
      <w:pPr>
        <w:spacing w:after="120" w:line="276" w:lineRule="auto"/>
        <w:rPr>
          <w:rFonts w:ascii="Times New Roman" w:hAnsi="Times New Roman" w:cs="Times New Roman"/>
          <w:sz w:val="22"/>
          <w:szCs w:val="22"/>
        </w:rPr>
      </w:pPr>
      <w:r w:rsidRPr="00D77959">
        <w:rPr>
          <w:rFonts w:ascii="Times New Roman" w:hAnsi="Times New Roman" w:cs="Times New Roman"/>
          <w:sz w:val="22"/>
          <w:szCs w:val="22"/>
        </w:rPr>
        <w:lastRenderedPageBreak/>
        <w:t>Problem. VIC1 Gradient Boosting has the second-best MAE in the study. On MAE and RMSE alone it looks unambiguously good.</w:t>
      </w:r>
    </w:p>
    <w:p w14:paraId="0353A8ED" w14:textId="77777777" w:rsidR="00D864E6" w:rsidRPr="00D77959" w:rsidRDefault="00000000">
      <w:pPr>
        <w:spacing w:after="120" w:line="276" w:lineRule="auto"/>
        <w:rPr>
          <w:rFonts w:ascii="Times New Roman" w:hAnsi="Times New Roman" w:cs="Times New Roman"/>
          <w:sz w:val="22"/>
          <w:szCs w:val="22"/>
        </w:rPr>
      </w:pPr>
      <w:r w:rsidRPr="00D77959">
        <w:rPr>
          <w:rFonts w:ascii="Times New Roman" w:hAnsi="Times New Roman" w:cs="Times New Roman"/>
          <w:sz w:val="22"/>
          <w:szCs w:val="22"/>
        </w:rPr>
        <w:t xml:space="preserve">What I did. Because Assessment 1 requires bias, I reported the mean signed error as </w:t>
      </w:r>
      <w:proofErr w:type="gramStart"/>
      <w:r w:rsidRPr="00D77959">
        <w:rPr>
          <w:rFonts w:ascii="Times New Roman" w:hAnsi="Times New Roman" w:cs="Times New Roman"/>
          <w:sz w:val="22"/>
          <w:szCs w:val="22"/>
        </w:rPr>
        <w:t>well, and</w:t>
      </w:r>
      <w:proofErr w:type="gramEnd"/>
      <w:r w:rsidRPr="00D77959">
        <w:rPr>
          <w:rFonts w:ascii="Times New Roman" w:hAnsi="Times New Roman" w:cs="Times New Roman"/>
          <w:sz w:val="22"/>
          <w:szCs w:val="22"/>
        </w:rPr>
        <w:t xml:space="preserve"> plotted the error profile by half-hour.</w:t>
      </w:r>
    </w:p>
    <w:p w14:paraId="3B843695" w14:textId="77777777" w:rsidR="00D864E6" w:rsidRPr="00D77959" w:rsidRDefault="00000000">
      <w:pPr>
        <w:spacing w:after="120" w:line="276" w:lineRule="auto"/>
        <w:rPr>
          <w:rFonts w:ascii="Times New Roman" w:hAnsi="Times New Roman" w:cs="Times New Roman"/>
          <w:sz w:val="22"/>
          <w:szCs w:val="22"/>
        </w:rPr>
      </w:pPr>
      <w:r w:rsidRPr="00D77959">
        <w:rPr>
          <w:rFonts w:ascii="Times New Roman" w:hAnsi="Times New Roman" w:cs="Times New Roman"/>
          <w:sz w:val="22"/>
          <w:szCs w:val="22"/>
        </w:rPr>
        <w:t xml:space="preserve">Result. VIC1 carries a bias of −121.3 MW: </w:t>
      </w:r>
      <w:proofErr w:type="gramStart"/>
      <w:r w:rsidRPr="00D77959">
        <w:rPr>
          <w:rFonts w:ascii="Times New Roman" w:hAnsi="Times New Roman" w:cs="Times New Roman"/>
          <w:sz w:val="22"/>
          <w:szCs w:val="22"/>
        </w:rPr>
        <w:t>it</w:t>
      </w:r>
      <w:proofErr w:type="gramEnd"/>
      <w:r w:rsidRPr="00D77959">
        <w:rPr>
          <w:rFonts w:ascii="Times New Roman" w:hAnsi="Times New Roman" w:cs="Times New Roman"/>
          <w:sz w:val="22"/>
          <w:szCs w:val="22"/>
        </w:rPr>
        <w:t xml:space="preserve"> under-forecasts consistently rather than occasionally. WA shows the same pattern at −41.6 MW. Under-forecasting risks a capacity shortfall, so this is the finding with the clearest operational consequence in the whole draft — and MAE would never have surfaced it.</w:t>
      </w:r>
    </w:p>
    <w:p w14:paraId="5A2ECB98" w14:textId="77777777" w:rsidR="00D864E6" w:rsidRPr="00D77959" w:rsidRDefault="00000000">
      <w:pPr>
        <w:spacing w:after="120" w:line="276" w:lineRule="auto"/>
        <w:rPr>
          <w:rFonts w:ascii="Times New Roman" w:hAnsi="Times New Roman" w:cs="Times New Roman"/>
          <w:sz w:val="22"/>
          <w:szCs w:val="22"/>
        </w:rPr>
      </w:pPr>
      <w:r w:rsidRPr="00D77959">
        <w:rPr>
          <w:rFonts w:ascii="Times New Roman" w:hAnsi="Times New Roman" w:cs="Times New Roman"/>
          <w:b/>
          <w:bCs/>
          <w:sz w:val="22"/>
          <w:szCs w:val="22"/>
        </w:rPr>
        <w:t>3.3 The best model would not report its feature importances</w:t>
      </w:r>
    </w:p>
    <w:p w14:paraId="5045726A" w14:textId="77777777" w:rsidR="00D864E6" w:rsidRPr="00D77959" w:rsidRDefault="00000000">
      <w:pPr>
        <w:spacing w:after="120" w:line="276" w:lineRule="auto"/>
        <w:rPr>
          <w:rFonts w:ascii="Times New Roman" w:hAnsi="Times New Roman" w:cs="Times New Roman"/>
          <w:sz w:val="22"/>
          <w:szCs w:val="22"/>
        </w:rPr>
      </w:pPr>
      <w:r w:rsidRPr="00D77959">
        <w:rPr>
          <w:rFonts w:ascii="Times New Roman" w:hAnsi="Times New Roman" w:cs="Times New Roman"/>
          <w:sz w:val="22"/>
          <w:szCs w:val="22"/>
        </w:rPr>
        <w:t>Problem. At integration I found the feature-importance table empty for Gradient Boosting, which is the accepted model in five of six regions. The extraction code handled the absence gracefully and returned nothing, so no error appeared and the gap was visible only by reading the output.</w:t>
      </w:r>
    </w:p>
    <w:p w14:paraId="13433170" w14:textId="77777777" w:rsidR="00D864E6" w:rsidRPr="00D77959" w:rsidRDefault="00000000">
      <w:pPr>
        <w:spacing w:after="120" w:line="276" w:lineRule="auto"/>
        <w:rPr>
          <w:rFonts w:ascii="Times New Roman" w:hAnsi="Times New Roman" w:cs="Times New Roman"/>
          <w:sz w:val="22"/>
          <w:szCs w:val="22"/>
        </w:rPr>
      </w:pPr>
      <w:r w:rsidRPr="00D77959">
        <w:rPr>
          <w:rFonts w:ascii="Times New Roman" w:hAnsi="Times New Roman" w:cs="Times New Roman"/>
          <w:sz w:val="22"/>
          <w:szCs w:val="22"/>
        </w:rPr>
        <w:t>What I did. The cause is that scikit-</w:t>
      </w:r>
      <w:proofErr w:type="spellStart"/>
      <w:r w:rsidRPr="00D77959">
        <w:rPr>
          <w:rFonts w:ascii="Times New Roman" w:hAnsi="Times New Roman" w:cs="Times New Roman"/>
          <w:sz w:val="22"/>
          <w:szCs w:val="22"/>
        </w:rPr>
        <w:t>learn's</w:t>
      </w:r>
      <w:proofErr w:type="spellEnd"/>
      <w:r w:rsidRPr="00D77959">
        <w:rPr>
          <w:rFonts w:ascii="Times New Roman" w:hAnsi="Times New Roman" w:cs="Times New Roman"/>
          <w:sz w:val="22"/>
          <w:szCs w:val="22"/>
        </w:rPr>
        <w:t xml:space="preserve"> </w:t>
      </w:r>
      <w:proofErr w:type="spellStart"/>
      <w:r w:rsidRPr="00D77959">
        <w:rPr>
          <w:rFonts w:ascii="Times New Roman" w:hAnsi="Times New Roman" w:cs="Times New Roman"/>
          <w:sz w:val="22"/>
          <w:szCs w:val="22"/>
        </w:rPr>
        <w:t>HistGradientBoostingRegressor</w:t>
      </w:r>
      <w:proofErr w:type="spellEnd"/>
      <w:r w:rsidRPr="00D77959">
        <w:rPr>
          <w:rFonts w:ascii="Times New Roman" w:hAnsi="Times New Roman" w:cs="Times New Roman"/>
          <w:sz w:val="22"/>
          <w:szCs w:val="22"/>
        </w:rPr>
        <w:t xml:space="preserve"> does not expose </w:t>
      </w:r>
      <w:proofErr w:type="spellStart"/>
      <w:r w:rsidRPr="00D77959">
        <w:rPr>
          <w:rFonts w:ascii="Times New Roman" w:hAnsi="Times New Roman" w:cs="Times New Roman"/>
          <w:sz w:val="22"/>
          <w:szCs w:val="22"/>
        </w:rPr>
        <w:t>feature_importances</w:t>
      </w:r>
      <w:proofErr w:type="spellEnd"/>
      <w:r w:rsidRPr="00D77959">
        <w:rPr>
          <w:rFonts w:ascii="Times New Roman" w:hAnsi="Times New Roman" w:cs="Times New Roman"/>
          <w:sz w:val="22"/>
          <w:szCs w:val="22"/>
        </w:rPr>
        <w:t>_. I reported it at the 13 September integration meeting rather than patching around it silently.</w:t>
      </w:r>
    </w:p>
    <w:p w14:paraId="13CC62DE" w14:textId="77777777" w:rsidR="00D864E6" w:rsidRPr="00D77959" w:rsidRDefault="00000000">
      <w:pPr>
        <w:spacing w:after="120" w:line="276" w:lineRule="auto"/>
        <w:rPr>
          <w:rFonts w:ascii="Times New Roman" w:hAnsi="Times New Roman" w:cs="Times New Roman"/>
          <w:sz w:val="22"/>
          <w:szCs w:val="22"/>
        </w:rPr>
      </w:pPr>
      <w:r w:rsidRPr="00D77959">
        <w:rPr>
          <w:rFonts w:ascii="Times New Roman" w:hAnsi="Times New Roman" w:cs="Times New Roman"/>
          <w:sz w:val="22"/>
          <w:szCs w:val="22"/>
        </w:rPr>
        <w:t>Result. Random Forest importances are reported with the substitution stated in the report, and permutation importance is on the 20 September list. This is the second time this project that a step reporting success was doing nothing.</w:t>
      </w:r>
    </w:p>
    <w:p w14:paraId="22F99593" w14:textId="77777777" w:rsidR="00D864E6" w:rsidRPr="00D77959" w:rsidRDefault="00000000">
      <w:pPr>
        <w:pStyle w:val="Heading1"/>
        <w:spacing w:before="260" w:after="130"/>
        <w:rPr>
          <w:rFonts w:ascii="Times New Roman" w:hAnsi="Times New Roman" w:cs="Times New Roman"/>
          <w:sz w:val="22"/>
          <w:szCs w:val="22"/>
        </w:rPr>
      </w:pPr>
      <w:r w:rsidRPr="00D77959">
        <w:rPr>
          <w:rFonts w:ascii="Times New Roman" w:hAnsi="Times New Roman" w:cs="Times New Roman"/>
          <w:b/>
          <w:bCs/>
          <w:color w:val="1F3864"/>
          <w:sz w:val="22"/>
          <w:szCs w:val="22"/>
        </w:rPr>
        <w:t>4. Evidence from the verified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D864E6" w:rsidRPr="00D77959" w14:paraId="074C7F8E" w14:textId="77777777">
        <w:trPr>
          <w:tblHeader/>
        </w:trPr>
        <w:tc>
          <w:tcPr>
            <w:tcW w:w="4200" w:type="dxa"/>
            <w:shd w:val="clear" w:color="auto" w:fill="1F3864"/>
            <w:tcMar>
              <w:top w:w="70" w:type="dxa"/>
              <w:left w:w="100" w:type="dxa"/>
              <w:bottom w:w="70" w:type="dxa"/>
              <w:right w:w="100" w:type="dxa"/>
            </w:tcMar>
          </w:tcPr>
          <w:p w14:paraId="5BEBE159"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b/>
                <w:bCs/>
                <w:color w:val="FFFFFF"/>
                <w:sz w:val="22"/>
                <w:szCs w:val="22"/>
              </w:rPr>
              <w:t>Measure</w:t>
            </w:r>
          </w:p>
        </w:tc>
        <w:tc>
          <w:tcPr>
            <w:tcW w:w="5160" w:type="dxa"/>
            <w:shd w:val="clear" w:color="auto" w:fill="1F3864"/>
            <w:tcMar>
              <w:top w:w="70" w:type="dxa"/>
              <w:left w:w="100" w:type="dxa"/>
              <w:bottom w:w="70" w:type="dxa"/>
              <w:right w:w="100" w:type="dxa"/>
            </w:tcMar>
          </w:tcPr>
          <w:p w14:paraId="0330EEF9"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b/>
                <w:bCs/>
                <w:color w:val="FFFFFF"/>
                <w:sz w:val="22"/>
                <w:szCs w:val="22"/>
              </w:rPr>
              <w:t>Value</w:t>
            </w:r>
          </w:p>
        </w:tc>
      </w:tr>
      <w:tr w:rsidR="00D864E6" w:rsidRPr="00D77959" w14:paraId="68B8F0CC" w14:textId="77777777">
        <w:tc>
          <w:tcPr>
            <w:tcW w:w="4200" w:type="dxa"/>
            <w:tcMar>
              <w:top w:w="70" w:type="dxa"/>
              <w:left w:w="100" w:type="dxa"/>
              <w:bottom w:w="70" w:type="dxa"/>
              <w:right w:w="100" w:type="dxa"/>
            </w:tcMar>
          </w:tcPr>
          <w:p w14:paraId="1CC62DCD"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Metrics implemented</w:t>
            </w:r>
          </w:p>
        </w:tc>
        <w:tc>
          <w:tcPr>
            <w:tcW w:w="5160" w:type="dxa"/>
            <w:tcMar>
              <w:top w:w="70" w:type="dxa"/>
              <w:left w:w="100" w:type="dxa"/>
              <w:bottom w:w="70" w:type="dxa"/>
              <w:right w:w="100" w:type="dxa"/>
            </w:tcMar>
          </w:tcPr>
          <w:p w14:paraId="79D7D951"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MAE, RMSE, MAPE, bias — all four required</w:t>
            </w:r>
          </w:p>
        </w:tc>
      </w:tr>
      <w:tr w:rsidR="00D864E6" w:rsidRPr="00D77959" w14:paraId="697DC064" w14:textId="77777777">
        <w:tc>
          <w:tcPr>
            <w:tcW w:w="4200" w:type="dxa"/>
            <w:shd w:val="clear" w:color="auto" w:fill="F2F2F2"/>
            <w:tcMar>
              <w:top w:w="70" w:type="dxa"/>
              <w:left w:w="100" w:type="dxa"/>
              <w:bottom w:w="70" w:type="dxa"/>
              <w:right w:w="100" w:type="dxa"/>
            </w:tcMar>
          </w:tcPr>
          <w:p w14:paraId="19FAA7CA"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Fold results scored</w:t>
            </w:r>
          </w:p>
        </w:tc>
        <w:tc>
          <w:tcPr>
            <w:tcW w:w="5160" w:type="dxa"/>
            <w:shd w:val="clear" w:color="auto" w:fill="F2F2F2"/>
            <w:tcMar>
              <w:top w:w="70" w:type="dxa"/>
              <w:left w:w="100" w:type="dxa"/>
              <w:bottom w:w="70" w:type="dxa"/>
              <w:right w:w="100" w:type="dxa"/>
            </w:tcMar>
          </w:tcPr>
          <w:p w14:paraId="4003B684"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120 model-fold combinations</w:t>
            </w:r>
          </w:p>
        </w:tc>
      </w:tr>
      <w:tr w:rsidR="00D864E6" w:rsidRPr="00D77959" w14:paraId="562C1430" w14:textId="77777777">
        <w:tc>
          <w:tcPr>
            <w:tcW w:w="4200" w:type="dxa"/>
            <w:tcMar>
              <w:top w:w="70" w:type="dxa"/>
              <w:left w:w="100" w:type="dxa"/>
              <w:bottom w:w="70" w:type="dxa"/>
              <w:right w:w="100" w:type="dxa"/>
            </w:tcMar>
          </w:tcPr>
          <w:p w14:paraId="184A9F63"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Evidence figures produced</w:t>
            </w:r>
          </w:p>
        </w:tc>
        <w:tc>
          <w:tcPr>
            <w:tcW w:w="5160" w:type="dxa"/>
            <w:tcMar>
              <w:top w:w="70" w:type="dxa"/>
              <w:left w:w="100" w:type="dxa"/>
              <w:bottom w:w="70" w:type="dxa"/>
              <w:right w:w="100" w:type="dxa"/>
            </w:tcMar>
          </w:tcPr>
          <w:p w14:paraId="01D15164"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14</w:t>
            </w:r>
          </w:p>
        </w:tc>
      </w:tr>
      <w:tr w:rsidR="00D864E6" w:rsidRPr="00D77959" w14:paraId="697F2CAD" w14:textId="77777777">
        <w:tc>
          <w:tcPr>
            <w:tcW w:w="4200" w:type="dxa"/>
            <w:shd w:val="clear" w:color="auto" w:fill="F2F2F2"/>
            <w:tcMar>
              <w:top w:w="70" w:type="dxa"/>
              <w:left w:w="100" w:type="dxa"/>
              <w:bottom w:w="70" w:type="dxa"/>
              <w:right w:w="100" w:type="dxa"/>
            </w:tcMar>
          </w:tcPr>
          <w:p w14:paraId="740F4B61"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Largest bias found</w:t>
            </w:r>
          </w:p>
        </w:tc>
        <w:tc>
          <w:tcPr>
            <w:tcW w:w="5160" w:type="dxa"/>
            <w:shd w:val="clear" w:color="auto" w:fill="F2F2F2"/>
            <w:tcMar>
              <w:top w:w="70" w:type="dxa"/>
              <w:left w:w="100" w:type="dxa"/>
              <w:bottom w:w="70" w:type="dxa"/>
              <w:right w:w="100" w:type="dxa"/>
            </w:tcMar>
          </w:tcPr>
          <w:p w14:paraId="09CBC632"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VIC1 gradient boosting, −121.3 MW (under-forecast)</w:t>
            </w:r>
          </w:p>
        </w:tc>
      </w:tr>
      <w:tr w:rsidR="00D864E6" w:rsidRPr="00D77959" w14:paraId="386B7D16" w14:textId="77777777">
        <w:tc>
          <w:tcPr>
            <w:tcW w:w="4200" w:type="dxa"/>
            <w:tcMar>
              <w:top w:w="70" w:type="dxa"/>
              <w:left w:w="100" w:type="dxa"/>
              <w:bottom w:w="70" w:type="dxa"/>
              <w:right w:w="100" w:type="dxa"/>
            </w:tcMar>
          </w:tcPr>
          <w:p w14:paraId="4EE1D1BF"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SA1 MAPE with floor applied</w:t>
            </w:r>
          </w:p>
        </w:tc>
        <w:tc>
          <w:tcPr>
            <w:tcW w:w="5160" w:type="dxa"/>
            <w:tcMar>
              <w:top w:w="70" w:type="dxa"/>
              <w:left w:w="100" w:type="dxa"/>
              <w:bottom w:w="70" w:type="dxa"/>
              <w:right w:w="100" w:type="dxa"/>
            </w:tcMar>
          </w:tcPr>
          <w:p w14:paraId="4838719D"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≈12%, against 3–6% elsewhere</w:t>
            </w:r>
          </w:p>
        </w:tc>
      </w:tr>
      <w:tr w:rsidR="00D864E6" w:rsidRPr="00D77959" w14:paraId="0B40FA24" w14:textId="77777777">
        <w:tc>
          <w:tcPr>
            <w:tcW w:w="4200" w:type="dxa"/>
            <w:shd w:val="clear" w:color="auto" w:fill="F2F2F2"/>
            <w:tcMar>
              <w:top w:w="70" w:type="dxa"/>
              <w:left w:w="100" w:type="dxa"/>
              <w:bottom w:w="70" w:type="dxa"/>
              <w:right w:w="100" w:type="dxa"/>
            </w:tcMar>
          </w:tcPr>
          <w:p w14:paraId="0EAA81CC"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Acceptance rule</w:t>
            </w:r>
          </w:p>
        </w:tc>
        <w:tc>
          <w:tcPr>
            <w:tcW w:w="5160" w:type="dxa"/>
            <w:shd w:val="clear" w:color="auto" w:fill="F2F2F2"/>
            <w:tcMar>
              <w:top w:w="70" w:type="dxa"/>
              <w:left w:w="100" w:type="dxa"/>
              <w:bottom w:w="70" w:type="dxa"/>
              <w:right w:w="100" w:type="dxa"/>
            </w:tcMar>
          </w:tcPr>
          <w:p w14:paraId="3E42298E"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≥5% MAE improvement over seasonal naive; 6/6 regions pass</w:t>
            </w:r>
          </w:p>
        </w:tc>
      </w:tr>
    </w:tbl>
    <w:p w14:paraId="56C8EA7A" w14:textId="77777777" w:rsidR="00D864E6" w:rsidRPr="00D77959" w:rsidRDefault="00000000">
      <w:pPr>
        <w:pStyle w:val="Heading1"/>
        <w:spacing w:before="260" w:after="130"/>
        <w:rPr>
          <w:rFonts w:ascii="Times New Roman" w:hAnsi="Times New Roman" w:cs="Times New Roman"/>
          <w:sz w:val="22"/>
          <w:szCs w:val="22"/>
        </w:rPr>
      </w:pPr>
      <w:r w:rsidRPr="00D77959">
        <w:rPr>
          <w:rFonts w:ascii="Times New Roman" w:hAnsi="Times New Roman" w:cs="Times New Roman"/>
          <w:b/>
          <w:bCs/>
          <w:color w:val="1F3864"/>
          <w:sz w:val="22"/>
          <w:szCs w:val="22"/>
        </w:rPr>
        <w:t>5. Where I depended on the team</w:t>
      </w:r>
    </w:p>
    <w:p w14:paraId="74D83B62" w14:textId="77777777" w:rsidR="00D864E6" w:rsidRPr="00D77959" w:rsidRDefault="00000000">
      <w:pPr>
        <w:pStyle w:val="ListParagraph"/>
        <w:numPr>
          <w:ilvl w:val="0"/>
          <w:numId w:val="2"/>
        </w:numPr>
        <w:spacing w:after="70" w:line="276" w:lineRule="auto"/>
        <w:rPr>
          <w:rFonts w:ascii="Times New Roman" w:hAnsi="Times New Roman" w:cs="Times New Roman"/>
          <w:sz w:val="22"/>
          <w:szCs w:val="22"/>
        </w:rPr>
      </w:pPr>
      <w:r w:rsidRPr="00D77959">
        <w:rPr>
          <w:rFonts w:ascii="Times New Roman" w:hAnsi="Times New Roman" w:cs="Times New Roman"/>
          <w:sz w:val="22"/>
          <w:szCs w:val="22"/>
        </w:rPr>
        <w:t>Ashish's per-fold predictions were the input to every figure and residual analysis.</w:t>
      </w:r>
    </w:p>
    <w:p w14:paraId="266B227A" w14:textId="77777777" w:rsidR="00D864E6" w:rsidRPr="00D77959" w:rsidRDefault="00000000">
      <w:pPr>
        <w:pStyle w:val="ListParagraph"/>
        <w:numPr>
          <w:ilvl w:val="0"/>
          <w:numId w:val="2"/>
        </w:numPr>
        <w:spacing w:after="70" w:line="276" w:lineRule="auto"/>
        <w:rPr>
          <w:rFonts w:ascii="Times New Roman" w:hAnsi="Times New Roman" w:cs="Times New Roman"/>
          <w:sz w:val="22"/>
          <w:szCs w:val="22"/>
        </w:rPr>
      </w:pPr>
      <w:r w:rsidRPr="00D77959">
        <w:rPr>
          <w:rFonts w:ascii="Times New Roman" w:hAnsi="Times New Roman" w:cs="Times New Roman"/>
          <w:sz w:val="22"/>
          <w:szCs w:val="22"/>
        </w:rPr>
        <w:t>Sudip's provisional-fold flags told me which results to describe as settled and which may be recalculated.</w:t>
      </w:r>
    </w:p>
    <w:p w14:paraId="7716702B" w14:textId="77777777" w:rsidR="00D864E6" w:rsidRPr="00D77959" w:rsidRDefault="00000000">
      <w:pPr>
        <w:pStyle w:val="ListParagraph"/>
        <w:numPr>
          <w:ilvl w:val="0"/>
          <w:numId w:val="2"/>
        </w:numPr>
        <w:spacing w:after="70" w:line="276" w:lineRule="auto"/>
        <w:rPr>
          <w:rFonts w:ascii="Times New Roman" w:hAnsi="Times New Roman" w:cs="Times New Roman"/>
          <w:sz w:val="22"/>
          <w:szCs w:val="22"/>
        </w:rPr>
      </w:pPr>
      <w:r w:rsidRPr="00D77959">
        <w:rPr>
          <w:rFonts w:ascii="Times New Roman" w:hAnsi="Times New Roman" w:cs="Times New Roman"/>
          <w:sz w:val="22"/>
          <w:szCs w:val="22"/>
        </w:rPr>
        <w:t>Suraj's integrity checks meant I could report metrics without separately proving the folds were sound.</w:t>
      </w:r>
    </w:p>
    <w:p w14:paraId="32DA1742" w14:textId="77777777" w:rsidR="00D864E6" w:rsidRPr="00D77959" w:rsidRDefault="00000000">
      <w:pPr>
        <w:pStyle w:val="Heading1"/>
        <w:spacing w:before="260" w:after="130"/>
        <w:rPr>
          <w:rFonts w:ascii="Times New Roman" w:hAnsi="Times New Roman" w:cs="Times New Roman"/>
          <w:sz w:val="22"/>
          <w:szCs w:val="22"/>
        </w:rPr>
      </w:pPr>
      <w:r w:rsidRPr="00D77959">
        <w:rPr>
          <w:rFonts w:ascii="Times New Roman" w:hAnsi="Times New Roman" w:cs="Times New Roman"/>
          <w:b/>
          <w:bCs/>
          <w:color w:val="1F3864"/>
          <w:sz w:val="22"/>
          <w:szCs w:val="22"/>
        </w:rPr>
        <w:t>6. Where I supported others</w:t>
      </w:r>
    </w:p>
    <w:p w14:paraId="73BB1FB5" w14:textId="77777777" w:rsidR="00D864E6" w:rsidRPr="00D77959" w:rsidRDefault="00000000">
      <w:pPr>
        <w:pStyle w:val="ListParagraph"/>
        <w:numPr>
          <w:ilvl w:val="0"/>
          <w:numId w:val="2"/>
        </w:numPr>
        <w:spacing w:after="70" w:line="276" w:lineRule="auto"/>
        <w:rPr>
          <w:rFonts w:ascii="Times New Roman" w:hAnsi="Times New Roman" w:cs="Times New Roman"/>
          <w:sz w:val="22"/>
          <w:szCs w:val="22"/>
        </w:rPr>
      </w:pPr>
      <w:r w:rsidRPr="00D77959">
        <w:rPr>
          <w:rFonts w:ascii="Times New Roman" w:hAnsi="Times New Roman" w:cs="Times New Roman"/>
          <w:sz w:val="22"/>
          <w:szCs w:val="22"/>
        </w:rPr>
        <w:t>Recorded the 10 September minutes.</w:t>
      </w:r>
    </w:p>
    <w:p w14:paraId="6CBC4FB2" w14:textId="77777777" w:rsidR="00D864E6" w:rsidRPr="00D77959" w:rsidRDefault="00000000">
      <w:pPr>
        <w:pStyle w:val="ListParagraph"/>
        <w:numPr>
          <w:ilvl w:val="0"/>
          <w:numId w:val="2"/>
        </w:numPr>
        <w:spacing w:after="70" w:line="276" w:lineRule="auto"/>
        <w:rPr>
          <w:rFonts w:ascii="Times New Roman" w:hAnsi="Times New Roman" w:cs="Times New Roman"/>
          <w:sz w:val="22"/>
          <w:szCs w:val="22"/>
        </w:rPr>
      </w:pPr>
      <w:r w:rsidRPr="00D77959">
        <w:rPr>
          <w:rFonts w:ascii="Times New Roman" w:hAnsi="Times New Roman" w:cs="Times New Roman"/>
          <w:sz w:val="22"/>
          <w:szCs w:val="22"/>
        </w:rPr>
        <w:t>Flagged the empty importance table at integration instead of working around it.</w:t>
      </w:r>
    </w:p>
    <w:p w14:paraId="0F4A6411" w14:textId="77777777" w:rsidR="00D864E6" w:rsidRPr="00D77959" w:rsidRDefault="00000000">
      <w:pPr>
        <w:pStyle w:val="ListParagraph"/>
        <w:numPr>
          <w:ilvl w:val="0"/>
          <w:numId w:val="2"/>
        </w:numPr>
        <w:spacing w:after="70" w:line="276" w:lineRule="auto"/>
        <w:rPr>
          <w:rFonts w:ascii="Times New Roman" w:hAnsi="Times New Roman" w:cs="Times New Roman"/>
          <w:sz w:val="22"/>
          <w:szCs w:val="22"/>
        </w:rPr>
      </w:pPr>
      <w:r w:rsidRPr="00D77959">
        <w:rPr>
          <w:rFonts w:ascii="Times New Roman" w:hAnsi="Times New Roman" w:cs="Times New Roman"/>
          <w:sz w:val="22"/>
          <w:szCs w:val="22"/>
        </w:rPr>
        <w:t>Supplied Ashish with the skill table used for the acceptance decision.</w:t>
      </w:r>
    </w:p>
    <w:p w14:paraId="33ED9227" w14:textId="77777777" w:rsidR="00D864E6" w:rsidRPr="00D77959" w:rsidRDefault="00000000">
      <w:pPr>
        <w:pStyle w:val="Heading1"/>
        <w:spacing w:before="260" w:after="130"/>
        <w:rPr>
          <w:rFonts w:ascii="Times New Roman" w:hAnsi="Times New Roman" w:cs="Times New Roman"/>
          <w:sz w:val="22"/>
          <w:szCs w:val="22"/>
        </w:rPr>
      </w:pPr>
      <w:r w:rsidRPr="00D77959">
        <w:rPr>
          <w:rFonts w:ascii="Times New Roman" w:hAnsi="Times New Roman" w:cs="Times New Roman"/>
          <w:b/>
          <w:bCs/>
          <w:color w:val="1F3864"/>
          <w:sz w:val="22"/>
          <w:szCs w:val="22"/>
        </w:rPr>
        <w:t>7. Artefacts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D864E6" w:rsidRPr="00D77959" w14:paraId="39DA51CF" w14:textId="77777777">
        <w:trPr>
          <w:tblHeader/>
        </w:trPr>
        <w:tc>
          <w:tcPr>
            <w:tcW w:w="3400" w:type="dxa"/>
            <w:shd w:val="clear" w:color="auto" w:fill="1F3864"/>
            <w:tcMar>
              <w:top w:w="70" w:type="dxa"/>
              <w:left w:w="100" w:type="dxa"/>
              <w:bottom w:w="70" w:type="dxa"/>
              <w:right w:w="100" w:type="dxa"/>
            </w:tcMar>
          </w:tcPr>
          <w:p w14:paraId="3C0CC1ED"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b/>
                <w:bCs/>
                <w:color w:val="FFFFFF"/>
                <w:sz w:val="22"/>
                <w:szCs w:val="22"/>
              </w:rPr>
              <w:t>Artefact</w:t>
            </w:r>
          </w:p>
        </w:tc>
        <w:tc>
          <w:tcPr>
            <w:tcW w:w="5960" w:type="dxa"/>
            <w:shd w:val="clear" w:color="auto" w:fill="1F3864"/>
            <w:tcMar>
              <w:top w:w="70" w:type="dxa"/>
              <w:left w:w="100" w:type="dxa"/>
              <w:bottom w:w="70" w:type="dxa"/>
              <w:right w:w="100" w:type="dxa"/>
            </w:tcMar>
          </w:tcPr>
          <w:p w14:paraId="5078802E"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b/>
                <w:bCs/>
                <w:color w:val="FFFFFF"/>
                <w:sz w:val="22"/>
                <w:szCs w:val="22"/>
              </w:rPr>
              <w:t>Location</w:t>
            </w:r>
          </w:p>
        </w:tc>
      </w:tr>
      <w:tr w:rsidR="00D864E6" w:rsidRPr="00D77959" w14:paraId="72222076" w14:textId="77777777">
        <w:tc>
          <w:tcPr>
            <w:tcW w:w="3400" w:type="dxa"/>
            <w:tcMar>
              <w:top w:w="70" w:type="dxa"/>
              <w:left w:w="100" w:type="dxa"/>
              <w:bottom w:w="70" w:type="dxa"/>
              <w:right w:w="100" w:type="dxa"/>
            </w:tcMar>
          </w:tcPr>
          <w:p w14:paraId="078137A9"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Module</w:t>
            </w:r>
          </w:p>
        </w:tc>
        <w:tc>
          <w:tcPr>
            <w:tcW w:w="5960" w:type="dxa"/>
            <w:tcMar>
              <w:top w:w="70" w:type="dxa"/>
              <w:left w:w="100" w:type="dxa"/>
              <w:bottom w:w="70" w:type="dxa"/>
              <w:right w:w="100" w:type="dxa"/>
            </w:tcMar>
          </w:tcPr>
          <w:p w14:paraId="0341107C"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wp3/evaluation.py</w:t>
            </w:r>
          </w:p>
        </w:tc>
      </w:tr>
      <w:tr w:rsidR="00D864E6" w:rsidRPr="00D77959" w14:paraId="1380F3E2" w14:textId="77777777">
        <w:tc>
          <w:tcPr>
            <w:tcW w:w="3400" w:type="dxa"/>
            <w:shd w:val="clear" w:color="auto" w:fill="F2F2F2"/>
            <w:tcMar>
              <w:top w:w="70" w:type="dxa"/>
              <w:left w:w="100" w:type="dxa"/>
              <w:bottom w:w="70" w:type="dxa"/>
              <w:right w:w="100" w:type="dxa"/>
            </w:tcMar>
          </w:tcPr>
          <w:p w14:paraId="224450A6"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Results</w:t>
            </w:r>
          </w:p>
        </w:tc>
        <w:tc>
          <w:tcPr>
            <w:tcW w:w="5960" w:type="dxa"/>
            <w:shd w:val="clear" w:color="auto" w:fill="F2F2F2"/>
            <w:tcMar>
              <w:top w:w="70" w:type="dxa"/>
              <w:left w:w="100" w:type="dxa"/>
              <w:bottom w:w="70" w:type="dxa"/>
              <w:right w:w="100" w:type="dxa"/>
            </w:tcMar>
          </w:tcPr>
          <w:p w14:paraId="31D6AB93"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results/model_scores_aggregate.csv</w:t>
            </w:r>
          </w:p>
        </w:tc>
      </w:tr>
      <w:tr w:rsidR="00D864E6" w:rsidRPr="00D77959" w14:paraId="7ACCFB5A" w14:textId="77777777">
        <w:tc>
          <w:tcPr>
            <w:tcW w:w="3400" w:type="dxa"/>
            <w:tcMar>
              <w:top w:w="70" w:type="dxa"/>
              <w:left w:w="100" w:type="dxa"/>
              <w:bottom w:w="70" w:type="dxa"/>
              <w:right w:w="100" w:type="dxa"/>
            </w:tcMar>
          </w:tcPr>
          <w:p w14:paraId="5518D188"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lastRenderedPageBreak/>
              <w:t>Results</w:t>
            </w:r>
          </w:p>
        </w:tc>
        <w:tc>
          <w:tcPr>
            <w:tcW w:w="5960" w:type="dxa"/>
            <w:tcMar>
              <w:top w:w="70" w:type="dxa"/>
              <w:left w:w="100" w:type="dxa"/>
              <w:bottom w:w="70" w:type="dxa"/>
              <w:right w:w="100" w:type="dxa"/>
            </w:tcMar>
          </w:tcPr>
          <w:p w14:paraId="342B4398"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results/acceptance_decision.csv</w:t>
            </w:r>
          </w:p>
        </w:tc>
      </w:tr>
      <w:tr w:rsidR="00D864E6" w:rsidRPr="00D77959" w14:paraId="177A548F" w14:textId="77777777">
        <w:tc>
          <w:tcPr>
            <w:tcW w:w="3400" w:type="dxa"/>
            <w:shd w:val="clear" w:color="auto" w:fill="F2F2F2"/>
            <w:tcMar>
              <w:top w:w="70" w:type="dxa"/>
              <w:left w:w="100" w:type="dxa"/>
              <w:bottom w:w="70" w:type="dxa"/>
              <w:right w:w="100" w:type="dxa"/>
            </w:tcMar>
          </w:tcPr>
          <w:p w14:paraId="24D3A36F"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Figures</w:t>
            </w:r>
          </w:p>
        </w:tc>
        <w:tc>
          <w:tcPr>
            <w:tcW w:w="5960" w:type="dxa"/>
            <w:shd w:val="clear" w:color="auto" w:fill="F2F2F2"/>
            <w:tcMar>
              <w:top w:w="70" w:type="dxa"/>
              <w:left w:w="100" w:type="dxa"/>
              <w:bottom w:w="70" w:type="dxa"/>
              <w:right w:w="100" w:type="dxa"/>
            </w:tcMar>
          </w:tcPr>
          <w:p w14:paraId="663196FD" w14:textId="77777777" w:rsidR="00D864E6" w:rsidRPr="00D77959" w:rsidRDefault="00000000">
            <w:pPr>
              <w:rPr>
                <w:rFonts w:ascii="Times New Roman" w:hAnsi="Times New Roman" w:cs="Times New Roman"/>
                <w:sz w:val="22"/>
                <w:szCs w:val="22"/>
              </w:rPr>
            </w:pPr>
            <w:r w:rsidRPr="00D77959">
              <w:rPr>
                <w:rFonts w:ascii="Times New Roman" w:hAnsi="Times New Roman" w:cs="Times New Roman"/>
                <w:color w:val="000000"/>
                <w:sz w:val="22"/>
                <w:szCs w:val="22"/>
              </w:rPr>
              <w:t>figures/ (14 files)</w:t>
            </w:r>
          </w:p>
        </w:tc>
      </w:tr>
    </w:tbl>
    <w:p w14:paraId="3CECAE0F" w14:textId="624D16B8" w:rsidR="00D864E6" w:rsidRPr="00D77959" w:rsidRDefault="00D864E6">
      <w:pPr>
        <w:spacing w:after="120" w:line="276" w:lineRule="auto"/>
        <w:rPr>
          <w:rFonts w:ascii="Times New Roman" w:hAnsi="Times New Roman" w:cs="Times New Roman"/>
          <w:sz w:val="22"/>
          <w:szCs w:val="22"/>
        </w:rPr>
      </w:pPr>
    </w:p>
    <w:p w14:paraId="5EDE44CC" w14:textId="77777777" w:rsidR="00D864E6" w:rsidRPr="00D77959" w:rsidRDefault="00000000">
      <w:pPr>
        <w:pStyle w:val="Heading1"/>
        <w:spacing w:before="260" w:after="130"/>
        <w:rPr>
          <w:rFonts w:ascii="Times New Roman" w:hAnsi="Times New Roman" w:cs="Times New Roman"/>
          <w:sz w:val="22"/>
          <w:szCs w:val="22"/>
        </w:rPr>
      </w:pPr>
      <w:r w:rsidRPr="00D77959">
        <w:rPr>
          <w:rFonts w:ascii="Times New Roman" w:hAnsi="Times New Roman" w:cs="Times New Roman"/>
          <w:b/>
          <w:bCs/>
          <w:color w:val="1F3864"/>
          <w:sz w:val="22"/>
          <w:szCs w:val="22"/>
        </w:rPr>
        <w:t>8. Professional reflection</w:t>
      </w:r>
    </w:p>
    <w:p w14:paraId="10022DAA" w14:textId="77777777" w:rsidR="00D864E6" w:rsidRPr="00D77959" w:rsidRDefault="00000000">
      <w:pPr>
        <w:spacing w:after="120" w:line="276" w:lineRule="auto"/>
        <w:rPr>
          <w:rFonts w:ascii="Times New Roman" w:hAnsi="Times New Roman" w:cs="Times New Roman"/>
          <w:sz w:val="22"/>
          <w:szCs w:val="22"/>
        </w:rPr>
      </w:pPr>
      <w:r w:rsidRPr="00D77959">
        <w:rPr>
          <w:rFonts w:ascii="Times New Roman" w:hAnsi="Times New Roman" w:cs="Times New Roman"/>
          <w:sz w:val="22"/>
          <w:szCs w:val="22"/>
        </w:rPr>
        <w:t>Both problems I found this cycle were things that completed without an error while doing nothing useful — an empty importance table, and a percentage metric that was arithmetically fine and practically meaningless. Reading output rather than trusting exit status has now caught the same class of fault three times across WP1, WP2 and WP3, and it is the habit I would most want the group to keep.</w:t>
      </w:r>
    </w:p>
    <w:p w14:paraId="62B8BBA8" w14:textId="193435D1" w:rsidR="00D864E6" w:rsidRPr="00D77959" w:rsidRDefault="00D864E6">
      <w:pPr>
        <w:spacing w:after="120" w:line="276" w:lineRule="auto"/>
        <w:rPr>
          <w:rFonts w:ascii="Times New Roman" w:hAnsi="Times New Roman" w:cs="Times New Roman"/>
          <w:sz w:val="22"/>
          <w:szCs w:val="22"/>
        </w:rPr>
      </w:pPr>
    </w:p>
    <w:sectPr w:rsidR="00D864E6" w:rsidRPr="00D77959">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73771"/>
    <w:multiLevelType w:val="hybridMultilevel"/>
    <w:tmpl w:val="63C8594A"/>
    <w:lvl w:ilvl="0" w:tplc="FD5EA9A0">
      <w:start w:val="1"/>
      <w:numFmt w:val="bullet"/>
      <w:lvlText w:val="•"/>
      <w:lvlJc w:val="left"/>
      <w:pPr>
        <w:ind w:left="420" w:hanging="260"/>
      </w:pPr>
    </w:lvl>
    <w:lvl w:ilvl="1" w:tplc="D0E201C4">
      <w:start w:val="1"/>
      <w:numFmt w:val="bullet"/>
      <w:lvlText w:val="–"/>
      <w:lvlJc w:val="left"/>
      <w:pPr>
        <w:ind w:left="780" w:hanging="260"/>
      </w:pPr>
    </w:lvl>
    <w:lvl w:ilvl="2" w:tplc="09EC0D82">
      <w:numFmt w:val="decimal"/>
      <w:lvlText w:val=""/>
      <w:lvlJc w:val="left"/>
    </w:lvl>
    <w:lvl w:ilvl="3" w:tplc="B6962758">
      <w:numFmt w:val="decimal"/>
      <w:lvlText w:val=""/>
      <w:lvlJc w:val="left"/>
    </w:lvl>
    <w:lvl w:ilvl="4" w:tplc="A8C4E498">
      <w:numFmt w:val="decimal"/>
      <w:lvlText w:val=""/>
      <w:lvlJc w:val="left"/>
    </w:lvl>
    <w:lvl w:ilvl="5" w:tplc="19760FA8">
      <w:numFmt w:val="decimal"/>
      <w:lvlText w:val=""/>
      <w:lvlJc w:val="left"/>
    </w:lvl>
    <w:lvl w:ilvl="6" w:tplc="1BEEBD58">
      <w:numFmt w:val="decimal"/>
      <w:lvlText w:val=""/>
      <w:lvlJc w:val="left"/>
    </w:lvl>
    <w:lvl w:ilvl="7" w:tplc="795E7FD6">
      <w:numFmt w:val="decimal"/>
      <w:lvlText w:val=""/>
      <w:lvlJc w:val="left"/>
    </w:lvl>
    <w:lvl w:ilvl="8" w:tplc="C5F286E8">
      <w:numFmt w:val="decimal"/>
      <w:lvlText w:val=""/>
      <w:lvlJc w:val="left"/>
    </w:lvl>
  </w:abstractNum>
  <w:abstractNum w:abstractNumId="1" w15:restartNumberingAfterBreak="0">
    <w:nsid w:val="75B1551D"/>
    <w:multiLevelType w:val="hybridMultilevel"/>
    <w:tmpl w:val="BC9E90D8"/>
    <w:lvl w:ilvl="0" w:tplc="3732C0B6">
      <w:start w:val="1"/>
      <w:numFmt w:val="bullet"/>
      <w:lvlText w:val="●"/>
      <w:lvlJc w:val="left"/>
      <w:pPr>
        <w:ind w:left="720" w:hanging="360"/>
      </w:pPr>
    </w:lvl>
    <w:lvl w:ilvl="1" w:tplc="B67E764A">
      <w:start w:val="1"/>
      <w:numFmt w:val="bullet"/>
      <w:lvlText w:val="○"/>
      <w:lvlJc w:val="left"/>
      <w:pPr>
        <w:ind w:left="1440" w:hanging="360"/>
      </w:pPr>
    </w:lvl>
    <w:lvl w:ilvl="2" w:tplc="6D0AA886">
      <w:start w:val="1"/>
      <w:numFmt w:val="bullet"/>
      <w:lvlText w:val="■"/>
      <w:lvlJc w:val="left"/>
      <w:pPr>
        <w:ind w:left="2160" w:hanging="360"/>
      </w:pPr>
    </w:lvl>
    <w:lvl w:ilvl="3" w:tplc="B6B4A3DC">
      <w:start w:val="1"/>
      <w:numFmt w:val="bullet"/>
      <w:lvlText w:val="●"/>
      <w:lvlJc w:val="left"/>
      <w:pPr>
        <w:ind w:left="2880" w:hanging="360"/>
      </w:pPr>
    </w:lvl>
    <w:lvl w:ilvl="4" w:tplc="AD1E0024">
      <w:start w:val="1"/>
      <w:numFmt w:val="bullet"/>
      <w:lvlText w:val="○"/>
      <w:lvlJc w:val="left"/>
      <w:pPr>
        <w:ind w:left="3600" w:hanging="360"/>
      </w:pPr>
    </w:lvl>
    <w:lvl w:ilvl="5" w:tplc="9FD06542">
      <w:start w:val="1"/>
      <w:numFmt w:val="bullet"/>
      <w:lvlText w:val="■"/>
      <w:lvlJc w:val="left"/>
      <w:pPr>
        <w:ind w:left="4320" w:hanging="360"/>
      </w:pPr>
    </w:lvl>
    <w:lvl w:ilvl="6" w:tplc="0FB4C666">
      <w:start w:val="1"/>
      <w:numFmt w:val="bullet"/>
      <w:lvlText w:val="●"/>
      <w:lvlJc w:val="left"/>
      <w:pPr>
        <w:ind w:left="5040" w:hanging="360"/>
      </w:pPr>
    </w:lvl>
    <w:lvl w:ilvl="7" w:tplc="B322B484">
      <w:start w:val="1"/>
      <w:numFmt w:val="bullet"/>
      <w:lvlText w:val="●"/>
      <w:lvlJc w:val="left"/>
      <w:pPr>
        <w:ind w:left="5760" w:hanging="360"/>
      </w:pPr>
    </w:lvl>
    <w:lvl w:ilvl="8" w:tplc="9A6228FE">
      <w:start w:val="1"/>
      <w:numFmt w:val="bullet"/>
      <w:lvlText w:val="●"/>
      <w:lvlJc w:val="left"/>
      <w:pPr>
        <w:ind w:left="6480" w:hanging="360"/>
      </w:pPr>
    </w:lvl>
  </w:abstractNum>
  <w:num w:numId="1" w16cid:durableId="1330211285">
    <w:abstractNumId w:val="1"/>
    <w:lvlOverride w:ilvl="0">
      <w:startOverride w:val="1"/>
    </w:lvlOverride>
  </w:num>
  <w:num w:numId="2" w16cid:durableId="8679591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4E6"/>
    <w:rsid w:val="001A3F6F"/>
    <w:rsid w:val="001F2CD7"/>
    <w:rsid w:val="00742DC8"/>
    <w:rsid w:val="00A8251A"/>
    <w:rsid w:val="00D77959"/>
    <w:rsid w:val="00D864E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92940"/>
  <w15:docId w15:val="{5CF5CAB4-3F66-4BC2-AFBF-A5B6813DF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767</Words>
  <Characters>4377</Characters>
  <Application>Microsoft Office Word</Application>
  <DocSecurity>0</DocSecurity>
  <Lines>36</Lines>
  <Paragraphs>10</Paragraphs>
  <ScaleCrop>false</ScaleCrop>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Ashish Shrestha</cp:lastModifiedBy>
  <cp:revision>4</cp:revision>
  <dcterms:created xsi:type="dcterms:W3CDTF">2026-09-13T08:22:00Z</dcterms:created>
  <dcterms:modified xsi:type="dcterms:W3CDTF">2026-09-13T08:37:00Z</dcterms:modified>
</cp:coreProperties>
</file>