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56292" w14:textId="77777777" w:rsidR="00DB5BD3" w:rsidRPr="00F844D9" w:rsidRDefault="00000000">
      <w:pPr>
        <w:spacing w:after="60"/>
        <w:jc w:val="center"/>
        <w:rPr>
          <w:rFonts w:ascii="Times New Roman" w:hAnsi="Times New Roman" w:cs="Times New Roman"/>
          <w:sz w:val="22"/>
          <w:szCs w:val="22"/>
        </w:rPr>
      </w:pPr>
      <w:r w:rsidRPr="00F844D9">
        <w:rPr>
          <w:rFonts w:ascii="Times New Roman" w:hAnsi="Times New Roman" w:cs="Times New Roman"/>
          <w:b/>
          <w:bCs/>
          <w:color w:val="1F3864"/>
          <w:sz w:val="22"/>
          <w:szCs w:val="22"/>
        </w:rPr>
        <w:t>PRT661 – Data Science Practice</w:t>
      </w:r>
    </w:p>
    <w:p w14:paraId="67E33555" w14:textId="77777777" w:rsidR="00DB5BD3" w:rsidRPr="00F844D9" w:rsidRDefault="00000000">
      <w:pPr>
        <w:pBdr>
          <w:bottom w:val="single" w:sz="6" w:space="8" w:color="1F3864"/>
        </w:pBdr>
        <w:spacing w:after="260"/>
        <w:jc w:val="center"/>
        <w:rPr>
          <w:rFonts w:ascii="Times New Roman" w:hAnsi="Times New Roman" w:cs="Times New Roman"/>
          <w:sz w:val="22"/>
          <w:szCs w:val="22"/>
        </w:rPr>
      </w:pPr>
      <w:r w:rsidRPr="00F844D9">
        <w:rPr>
          <w:rFonts w:ascii="Times New Roman" w:hAnsi="Times New Roman" w:cs="Times New Roman"/>
          <w:color w:val="444444"/>
          <w:sz w:val="22"/>
          <w:szCs w:val="22"/>
        </w:rPr>
        <w:t>Group 2 · Dan6: Theme 2 · Individual Work and Contribution Summary · WP3 Modelling · 3–13 September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DB5BD3" w:rsidRPr="00F844D9" w14:paraId="0CE0C6A2" w14:textId="77777777">
        <w:trPr>
          <w:tblHeader/>
        </w:trPr>
        <w:tc>
          <w:tcPr>
            <w:tcW w:w="26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81E3DC" w14:textId="77777777" w:rsidR="00DB5BD3" w:rsidRPr="00F844D9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844D9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676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0F2A91" w14:textId="77777777" w:rsidR="00DB5BD3" w:rsidRPr="00F844D9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844D9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Detail</w:t>
            </w:r>
          </w:p>
        </w:tc>
      </w:tr>
      <w:tr w:rsidR="00DB5BD3" w:rsidRPr="00F844D9" w14:paraId="01C22132" w14:textId="77777777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30F30B" w14:textId="77777777" w:rsidR="00DB5BD3" w:rsidRPr="00F844D9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844D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Name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E8BDB2" w14:textId="77777777" w:rsidR="00DB5BD3" w:rsidRPr="00F844D9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844D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Ashish Shrestha</w:t>
            </w:r>
          </w:p>
        </w:tc>
      </w:tr>
      <w:tr w:rsidR="00DB5BD3" w:rsidRPr="00F844D9" w14:paraId="51783165" w14:textId="77777777">
        <w:tc>
          <w:tcPr>
            <w:tcW w:w="26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80323D" w14:textId="77777777" w:rsidR="00DB5BD3" w:rsidRPr="00F844D9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844D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Student ID</w:t>
            </w:r>
          </w:p>
        </w:tc>
        <w:tc>
          <w:tcPr>
            <w:tcW w:w="676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14150B" w14:textId="77777777" w:rsidR="00DB5BD3" w:rsidRPr="00F844D9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844D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S388084</w:t>
            </w:r>
          </w:p>
        </w:tc>
      </w:tr>
      <w:tr w:rsidR="00DB5BD3" w:rsidRPr="00F844D9" w14:paraId="38704C98" w14:textId="77777777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0BC6D6" w14:textId="77777777" w:rsidR="00DB5BD3" w:rsidRPr="00F844D9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844D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Role (Assessment 1, Table 2)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D7BCBB" w14:textId="77777777" w:rsidR="00DB5BD3" w:rsidRPr="00F844D9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844D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Forecasting Lead</w:t>
            </w:r>
          </w:p>
        </w:tc>
      </w:tr>
      <w:tr w:rsidR="00DB5BD3" w:rsidRPr="00F844D9" w14:paraId="1353FF48" w14:textId="77777777">
        <w:tc>
          <w:tcPr>
            <w:tcW w:w="26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3723F5" w14:textId="77777777" w:rsidR="00DB5BD3" w:rsidRPr="00F844D9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844D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WS3 module owned</w:t>
            </w:r>
          </w:p>
        </w:tc>
        <w:tc>
          <w:tcPr>
            <w:tcW w:w="676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6B4572" w14:textId="77777777" w:rsidR="00DB5BD3" w:rsidRPr="00F844D9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844D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wp3/models.py</w:t>
            </w:r>
          </w:p>
        </w:tc>
      </w:tr>
      <w:tr w:rsidR="00DB5BD3" w:rsidRPr="00F844D9" w14:paraId="6DB6F23B" w14:textId="77777777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7530F8" w14:textId="77777777" w:rsidR="00DB5BD3" w:rsidRPr="00F844D9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844D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Action from 3 Sep register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E45C54" w14:textId="77777777" w:rsidR="00DB5BD3" w:rsidRPr="00F844D9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844D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M2 (seasonal-naive baseline) and M5 (acceptance criteria)</w:t>
            </w:r>
          </w:p>
        </w:tc>
      </w:tr>
      <w:tr w:rsidR="00DB5BD3" w:rsidRPr="00F844D9" w14:paraId="7CF8DC53" w14:textId="77777777">
        <w:tc>
          <w:tcPr>
            <w:tcW w:w="26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77BAF8" w14:textId="77777777" w:rsidR="00DB5BD3" w:rsidRPr="00F844D9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844D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Work package</w:t>
            </w:r>
          </w:p>
        </w:tc>
        <w:tc>
          <w:tcPr>
            <w:tcW w:w="676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4C878B" w14:textId="77777777" w:rsidR="00DB5BD3" w:rsidRPr="00F844D9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844D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WP3 — Modelling and Forecasting</w:t>
            </w:r>
          </w:p>
        </w:tc>
      </w:tr>
      <w:tr w:rsidR="00DB5BD3" w:rsidRPr="00F844D9" w14:paraId="427C0CB3" w14:textId="77777777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294DAA" w14:textId="77777777" w:rsidR="00DB5BD3" w:rsidRPr="00F844D9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844D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Status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957A27" w14:textId="77777777" w:rsidR="00DB5BD3" w:rsidRPr="00F844D9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844D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Assessment 2 draft complete, executed and verified</w:t>
            </w:r>
          </w:p>
        </w:tc>
      </w:tr>
      <w:tr w:rsidR="00DB5BD3" w:rsidRPr="00F844D9" w14:paraId="69F53728" w14:textId="77777777">
        <w:tc>
          <w:tcPr>
            <w:tcW w:w="26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000366" w14:textId="77777777" w:rsidR="00DB5BD3" w:rsidRPr="00F844D9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844D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Meetings attended</w:t>
            </w:r>
          </w:p>
        </w:tc>
        <w:tc>
          <w:tcPr>
            <w:tcW w:w="676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8F27C4" w14:textId="2ED09AD3" w:rsidR="00DB5BD3" w:rsidRPr="00F844D9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844D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10 Sep 11:30–14:00 </w:t>
            </w:r>
            <w:r w:rsidR="00F844D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and </w:t>
            </w:r>
            <w:r w:rsidRPr="00F844D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13 Sep 9:00</w:t>
            </w:r>
            <w:r w:rsidR="00A0419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AM </w:t>
            </w:r>
            <w:r w:rsidRPr="00F844D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–</w:t>
            </w:r>
            <w:r w:rsidR="00A0419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12:00 PM</w:t>
            </w:r>
            <w:r w:rsidRPr="00F844D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(both)</w:t>
            </w:r>
          </w:p>
        </w:tc>
      </w:tr>
    </w:tbl>
    <w:p w14:paraId="7F51F921" w14:textId="77777777" w:rsidR="00DB5BD3" w:rsidRPr="00F844D9" w:rsidRDefault="00000000">
      <w:pPr>
        <w:pStyle w:val="Heading1"/>
        <w:spacing w:before="260" w:after="130"/>
        <w:rPr>
          <w:rFonts w:ascii="Times New Roman" w:hAnsi="Times New Roman" w:cs="Times New Roman"/>
          <w:sz w:val="22"/>
          <w:szCs w:val="22"/>
        </w:rPr>
      </w:pPr>
      <w:r w:rsidRPr="00F844D9">
        <w:rPr>
          <w:rFonts w:ascii="Times New Roman" w:hAnsi="Times New Roman" w:cs="Times New Roman"/>
          <w:b/>
          <w:bCs/>
          <w:color w:val="1F3864"/>
          <w:sz w:val="22"/>
          <w:szCs w:val="22"/>
        </w:rPr>
        <w:t>1. What I was responsible for</w:t>
      </w:r>
    </w:p>
    <w:p w14:paraId="06CF7402" w14:textId="77777777" w:rsidR="00DB5BD3" w:rsidRPr="00F844D9" w:rsidRDefault="00000000">
      <w:pPr>
        <w:spacing w:after="120" w:line="276" w:lineRule="auto"/>
        <w:rPr>
          <w:rFonts w:ascii="Times New Roman" w:hAnsi="Times New Roman" w:cs="Times New Roman"/>
          <w:sz w:val="22"/>
          <w:szCs w:val="22"/>
        </w:rPr>
      </w:pPr>
      <w:r w:rsidRPr="00F844D9">
        <w:rPr>
          <w:rFonts w:ascii="Times New Roman" w:hAnsi="Times New Roman" w:cs="Times New Roman"/>
          <w:sz w:val="22"/>
          <w:szCs w:val="22"/>
        </w:rPr>
        <w:t>The three-tier model comparison Assessment 1 Section 7 specifies, run independently per region, and the rule deciding whether a more complex model earns its place. I also chaired the 10 September modelling meeting as WP3 owner.</w:t>
      </w:r>
    </w:p>
    <w:p w14:paraId="5FA21E82" w14:textId="77777777" w:rsidR="00DB5BD3" w:rsidRPr="00F844D9" w:rsidRDefault="00000000">
      <w:pPr>
        <w:pStyle w:val="Heading1"/>
        <w:spacing w:before="260" w:after="130"/>
        <w:rPr>
          <w:rFonts w:ascii="Times New Roman" w:hAnsi="Times New Roman" w:cs="Times New Roman"/>
          <w:sz w:val="22"/>
          <w:szCs w:val="22"/>
        </w:rPr>
      </w:pPr>
      <w:r w:rsidRPr="00F844D9">
        <w:rPr>
          <w:rFonts w:ascii="Times New Roman" w:hAnsi="Times New Roman" w:cs="Times New Roman"/>
          <w:b/>
          <w:bCs/>
          <w:color w:val="1F3864"/>
          <w:sz w:val="22"/>
          <w:szCs w:val="22"/>
        </w:rPr>
        <w:t>2. What I built</w:t>
      </w:r>
    </w:p>
    <w:p w14:paraId="69793A64" w14:textId="77777777" w:rsidR="00DB5BD3" w:rsidRPr="00F844D9" w:rsidRDefault="00000000">
      <w:pPr>
        <w:pStyle w:val="ListParagraph"/>
        <w:numPr>
          <w:ilvl w:val="0"/>
          <w:numId w:val="2"/>
        </w:numPr>
        <w:spacing w:after="70" w:line="276" w:lineRule="auto"/>
        <w:rPr>
          <w:rFonts w:ascii="Times New Roman" w:hAnsi="Times New Roman" w:cs="Times New Roman"/>
          <w:sz w:val="22"/>
          <w:szCs w:val="22"/>
        </w:rPr>
      </w:pPr>
      <w:r w:rsidRPr="00F844D9">
        <w:rPr>
          <w:rFonts w:ascii="Times New Roman" w:hAnsi="Times New Roman" w:cs="Times New Roman"/>
          <w:sz w:val="22"/>
          <w:szCs w:val="22"/>
        </w:rPr>
        <w:t>Two tier-1 benchmarks: seasonal_naive_48 (same half-hour yesterday) and seasonal_naive_336 (same half-hour last week).</w:t>
      </w:r>
    </w:p>
    <w:p w14:paraId="6AC1EE02" w14:textId="77777777" w:rsidR="00DB5BD3" w:rsidRPr="00F844D9" w:rsidRDefault="00000000">
      <w:pPr>
        <w:pStyle w:val="ListParagraph"/>
        <w:numPr>
          <w:ilvl w:val="0"/>
          <w:numId w:val="2"/>
        </w:numPr>
        <w:spacing w:after="70" w:line="276" w:lineRule="auto"/>
        <w:rPr>
          <w:rFonts w:ascii="Times New Roman" w:hAnsi="Times New Roman" w:cs="Times New Roman"/>
          <w:sz w:val="22"/>
          <w:szCs w:val="22"/>
        </w:rPr>
      </w:pPr>
      <w:r w:rsidRPr="00F844D9">
        <w:rPr>
          <w:rFonts w:ascii="Times New Roman" w:hAnsi="Times New Roman" w:cs="Times New Roman"/>
          <w:sz w:val="22"/>
          <w:szCs w:val="22"/>
        </w:rPr>
        <w:t>Tier 2 statistical model: Ridge regression on standardised horizon-safe features.</w:t>
      </w:r>
    </w:p>
    <w:p w14:paraId="2CD4C135" w14:textId="77777777" w:rsidR="00DB5BD3" w:rsidRPr="00F844D9" w:rsidRDefault="00000000">
      <w:pPr>
        <w:pStyle w:val="ListParagraph"/>
        <w:numPr>
          <w:ilvl w:val="0"/>
          <w:numId w:val="2"/>
        </w:numPr>
        <w:spacing w:after="70" w:line="276" w:lineRule="auto"/>
        <w:rPr>
          <w:rFonts w:ascii="Times New Roman" w:hAnsi="Times New Roman" w:cs="Times New Roman"/>
          <w:sz w:val="22"/>
          <w:szCs w:val="22"/>
        </w:rPr>
      </w:pPr>
      <w:r w:rsidRPr="00F844D9">
        <w:rPr>
          <w:rFonts w:ascii="Times New Roman" w:hAnsi="Times New Roman" w:cs="Times New Roman"/>
          <w:sz w:val="22"/>
          <w:szCs w:val="22"/>
        </w:rPr>
        <w:t>Tier 3 machine learning: Random Forest and Gradient Boosting, one shared configuration so the comparison is between models rather than between tuning effort.</w:t>
      </w:r>
    </w:p>
    <w:p w14:paraId="7904D91B" w14:textId="77777777" w:rsidR="00DB5BD3" w:rsidRPr="00F844D9" w:rsidRDefault="00000000">
      <w:pPr>
        <w:pStyle w:val="ListParagraph"/>
        <w:numPr>
          <w:ilvl w:val="0"/>
          <w:numId w:val="2"/>
        </w:numPr>
        <w:spacing w:after="70" w:line="276" w:lineRule="auto"/>
        <w:rPr>
          <w:rFonts w:ascii="Times New Roman" w:hAnsi="Times New Roman" w:cs="Times New Roman"/>
          <w:sz w:val="22"/>
          <w:szCs w:val="22"/>
        </w:rPr>
      </w:pPr>
      <w:r w:rsidRPr="00F844D9">
        <w:rPr>
          <w:rFonts w:ascii="Times New Roman" w:hAnsi="Times New Roman" w:cs="Times New Roman"/>
          <w:sz w:val="22"/>
          <w:szCs w:val="22"/>
        </w:rPr>
        <w:t xml:space="preserve">The horizon contract in common.py, with </w:t>
      </w:r>
      <w:proofErr w:type="spellStart"/>
      <w:r w:rsidRPr="00F844D9">
        <w:rPr>
          <w:rFonts w:ascii="Times New Roman" w:hAnsi="Times New Roman" w:cs="Times New Roman"/>
          <w:sz w:val="22"/>
          <w:szCs w:val="22"/>
        </w:rPr>
        <w:t>assert_horizon_safe</w:t>
      </w:r>
      <w:proofErr w:type="spellEnd"/>
      <w:r w:rsidRPr="00F844D9">
        <w:rPr>
          <w:rFonts w:ascii="Times New Roman" w:hAnsi="Times New Roman" w:cs="Times New Roman"/>
          <w:sz w:val="22"/>
          <w:szCs w:val="22"/>
        </w:rPr>
        <w:t>() enforcing it before every fit.</w:t>
      </w:r>
    </w:p>
    <w:p w14:paraId="4A09CC41" w14:textId="77777777" w:rsidR="00DB5BD3" w:rsidRPr="00F844D9" w:rsidRDefault="00000000">
      <w:pPr>
        <w:pStyle w:val="ListParagraph"/>
        <w:numPr>
          <w:ilvl w:val="0"/>
          <w:numId w:val="2"/>
        </w:numPr>
        <w:spacing w:after="70" w:line="276" w:lineRule="auto"/>
        <w:rPr>
          <w:rFonts w:ascii="Times New Roman" w:hAnsi="Times New Roman" w:cs="Times New Roman"/>
          <w:sz w:val="22"/>
          <w:szCs w:val="22"/>
        </w:rPr>
      </w:pPr>
      <w:r w:rsidRPr="00F844D9">
        <w:rPr>
          <w:rFonts w:ascii="Times New Roman" w:hAnsi="Times New Roman" w:cs="Times New Roman"/>
          <w:sz w:val="22"/>
          <w:szCs w:val="22"/>
        </w:rPr>
        <w:t>Feature-importance extraction covering both coefficient-based and tree-based models.</w:t>
      </w:r>
    </w:p>
    <w:p w14:paraId="74EDC5BB" w14:textId="77777777" w:rsidR="00DB5BD3" w:rsidRPr="00F844D9" w:rsidRDefault="00000000">
      <w:pPr>
        <w:pStyle w:val="Heading1"/>
        <w:spacing w:before="260" w:after="130"/>
        <w:rPr>
          <w:rFonts w:ascii="Times New Roman" w:hAnsi="Times New Roman" w:cs="Times New Roman"/>
          <w:sz w:val="22"/>
          <w:szCs w:val="22"/>
        </w:rPr>
      </w:pPr>
      <w:r w:rsidRPr="00F844D9">
        <w:rPr>
          <w:rFonts w:ascii="Times New Roman" w:hAnsi="Times New Roman" w:cs="Times New Roman"/>
          <w:b/>
          <w:bCs/>
          <w:color w:val="1F3864"/>
          <w:sz w:val="22"/>
          <w:szCs w:val="22"/>
        </w:rPr>
        <w:t>3. Problems I hit and how I solved them</w:t>
      </w:r>
    </w:p>
    <w:p w14:paraId="60C79B41" w14:textId="77777777" w:rsidR="00DB5BD3" w:rsidRPr="00F844D9" w:rsidRDefault="00000000">
      <w:pPr>
        <w:spacing w:after="120" w:line="276" w:lineRule="auto"/>
        <w:rPr>
          <w:rFonts w:ascii="Times New Roman" w:hAnsi="Times New Roman" w:cs="Times New Roman"/>
          <w:sz w:val="22"/>
          <w:szCs w:val="22"/>
        </w:rPr>
      </w:pPr>
      <w:r w:rsidRPr="00F844D9">
        <w:rPr>
          <w:rFonts w:ascii="Times New Roman" w:hAnsi="Times New Roman" w:cs="Times New Roman"/>
          <w:b/>
          <w:bCs/>
          <w:sz w:val="22"/>
          <w:szCs w:val="22"/>
        </w:rPr>
        <w:t>3.1 The feature set did not match the forecast horizon</w:t>
      </w:r>
    </w:p>
    <w:p w14:paraId="649C046C" w14:textId="77777777" w:rsidR="00DB5BD3" w:rsidRPr="00F844D9" w:rsidRDefault="00000000">
      <w:pPr>
        <w:spacing w:after="120" w:line="276" w:lineRule="auto"/>
        <w:rPr>
          <w:rFonts w:ascii="Times New Roman" w:hAnsi="Times New Roman" w:cs="Times New Roman"/>
          <w:sz w:val="22"/>
          <w:szCs w:val="22"/>
        </w:rPr>
      </w:pPr>
      <w:r w:rsidRPr="00F844D9">
        <w:rPr>
          <w:rFonts w:ascii="Times New Roman" w:hAnsi="Times New Roman" w:cs="Times New Roman"/>
          <w:sz w:val="22"/>
          <w:szCs w:val="22"/>
        </w:rPr>
        <w:t>Problem. The WP2 processed table has 25 features, and I was ready to use all of them. Checking Assessment 1 Section 3 first, the requirement is a rolling forecast to 31 December 2026 at 48 intervals per day — a day-ahead horizon. Eleven of those features are built from demand at the previous half hour, which has not been observed when a day-ahead forecast is issued.</w:t>
      </w:r>
    </w:p>
    <w:p w14:paraId="50628E15" w14:textId="77777777" w:rsidR="00DB5BD3" w:rsidRPr="00F844D9" w:rsidRDefault="00000000">
      <w:pPr>
        <w:spacing w:after="120" w:line="276" w:lineRule="auto"/>
        <w:rPr>
          <w:rFonts w:ascii="Times New Roman" w:hAnsi="Times New Roman" w:cs="Times New Roman"/>
          <w:sz w:val="22"/>
          <w:szCs w:val="22"/>
        </w:rPr>
      </w:pPr>
      <w:r w:rsidRPr="00F844D9">
        <w:rPr>
          <w:rFonts w:ascii="Times New Roman" w:hAnsi="Times New Roman" w:cs="Times New Roman"/>
          <w:sz w:val="22"/>
          <w:szCs w:val="22"/>
        </w:rPr>
        <w:t xml:space="preserve">What I did. I split the feature set by horizon and wrote </w:t>
      </w:r>
      <w:proofErr w:type="spellStart"/>
      <w:r w:rsidRPr="00F844D9">
        <w:rPr>
          <w:rFonts w:ascii="Times New Roman" w:hAnsi="Times New Roman" w:cs="Times New Roman"/>
          <w:sz w:val="22"/>
          <w:szCs w:val="22"/>
        </w:rPr>
        <w:t>assert_horizon_safe</w:t>
      </w:r>
      <w:proofErr w:type="spellEnd"/>
      <w:r w:rsidRPr="00F844D9">
        <w:rPr>
          <w:rFonts w:ascii="Times New Roman" w:hAnsi="Times New Roman" w:cs="Times New Roman"/>
          <w:sz w:val="22"/>
          <w:szCs w:val="22"/>
        </w:rPr>
        <w:t>() to enforce it in code rather than in a comment. It runs before every fit and raises rather than warns. The 25-feature set is kept only as a diagnostic ceiling and never reported as a project result.</w:t>
      </w:r>
    </w:p>
    <w:p w14:paraId="6FF19637" w14:textId="77777777" w:rsidR="00DB5BD3" w:rsidRPr="00F844D9" w:rsidRDefault="00000000">
      <w:pPr>
        <w:spacing w:after="120" w:line="276" w:lineRule="auto"/>
        <w:rPr>
          <w:rFonts w:ascii="Times New Roman" w:hAnsi="Times New Roman" w:cs="Times New Roman"/>
          <w:sz w:val="22"/>
          <w:szCs w:val="22"/>
        </w:rPr>
      </w:pPr>
      <w:r w:rsidRPr="00F844D9">
        <w:rPr>
          <w:rFonts w:ascii="Times New Roman" w:hAnsi="Times New Roman" w:cs="Times New Roman"/>
          <w:sz w:val="22"/>
          <w:szCs w:val="22"/>
        </w:rPr>
        <w:t>Result. The day-ahead models use 14 features. Tested by deliberately requesting lag_1 at the day-ahead horizon: the guard raises and names the offending feature. Without this the reported accuracy would have been unreachable in deployment.</w:t>
      </w:r>
    </w:p>
    <w:p w14:paraId="221CACF9" w14:textId="77777777" w:rsidR="00DB5BD3" w:rsidRPr="00F844D9" w:rsidRDefault="00000000">
      <w:pPr>
        <w:spacing w:after="120" w:line="276" w:lineRule="auto"/>
        <w:rPr>
          <w:rFonts w:ascii="Times New Roman" w:hAnsi="Times New Roman" w:cs="Times New Roman"/>
          <w:sz w:val="22"/>
          <w:szCs w:val="22"/>
        </w:rPr>
      </w:pPr>
      <w:r w:rsidRPr="00F844D9">
        <w:rPr>
          <w:rFonts w:ascii="Times New Roman" w:hAnsi="Times New Roman" w:cs="Times New Roman"/>
          <w:b/>
          <w:bCs/>
          <w:sz w:val="22"/>
          <w:szCs w:val="22"/>
        </w:rPr>
        <w:t>3.2 SARIMA would not run at production scale</w:t>
      </w:r>
    </w:p>
    <w:p w14:paraId="4124A300" w14:textId="77777777" w:rsidR="00DB5BD3" w:rsidRPr="00F844D9" w:rsidRDefault="00000000">
      <w:pPr>
        <w:spacing w:after="120" w:line="276" w:lineRule="auto"/>
        <w:rPr>
          <w:rFonts w:ascii="Times New Roman" w:hAnsi="Times New Roman" w:cs="Times New Roman"/>
          <w:sz w:val="22"/>
          <w:szCs w:val="22"/>
        </w:rPr>
      </w:pPr>
      <w:r w:rsidRPr="00F844D9">
        <w:rPr>
          <w:rFonts w:ascii="Times New Roman" w:hAnsi="Times New Roman" w:cs="Times New Roman"/>
          <w:sz w:val="22"/>
          <w:szCs w:val="22"/>
        </w:rPr>
        <w:lastRenderedPageBreak/>
        <w:t>Problem. Assessment 1 names the SARIMA family for tier 2. Fitting it on 82,368 half-hourly observations per region, with a seasonal period of 48 and four walk-forward folds across six regions, is a very different proposition from the single-region baseline in the proposal.</w:t>
      </w:r>
    </w:p>
    <w:p w14:paraId="358E08F9" w14:textId="77777777" w:rsidR="00DB5BD3" w:rsidRPr="00F844D9" w:rsidRDefault="00000000">
      <w:pPr>
        <w:spacing w:after="120" w:line="276" w:lineRule="auto"/>
        <w:rPr>
          <w:rFonts w:ascii="Times New Roman" w:hAnsi="Times New Roman" w:cs="Times New Roman"/>
          <w:sz w:val="22"/>
          <w:szCs w:val="22"/>
        </w:rPr>
      </w:pPr>
      <w:r w:rsidRPr="00F844D9">
        <w:rPr>
          <w:rFonts w:ascii="Times New Roman" w:hAnsi="Times New Roman" w:cs="Times New Roman"/>
          <w:sz w:val="22"/>
          <w:szCs w:val="22"/>
        </w:rPr>
        <w:t>What I did. Rather than assume either way, I timed it on the real NSW1 series: 16.6 s at 1,500 observations, 19.2 s at 3,000, and 45.6 s at 6,000 where it failed to converge. I brought those numbers to the meeting instead of an opinion.</w:t>
      </w:r>
    </w:p>
    <w:p w14:paraId="24FB075C" w14:textId="77777777" w:rsidR="00DB5BD3" w:rsidRPr="00F844D9" w:rsidRDefault="00000000">
      <w:pPr>
        <w:spacing w:after="120" w:line="276" w:lineRule="auto"/>
        <w:rPr>
          <w:rFonts w:ascii="Times New Roman" w:hAnsi="Times New Roman" w:cs="Times New Roman"/>
          <w:sz w:val="22"/>
          <w:szCs w:val="22"/>
        </w:rPr>
      </w:pPr>
      <w:r w:rsidRPr="00F844D9">
        <w:rPr>
          <w:rFonts w:ascii="Times New Roman" w:hAnsi="Times New Roman" w:cs="Times New Roman"/>
          <w:sz w:val="22"/>
          <w:szCs w:val="22"/>
        </w:rPr>
        <w:t>Result. The group accepted Ridge for tier 2 in this draft — a genuine statistical model that fits in under a second — with SARIMA scheduled for 20 September. Recorded as a scope decision with measured evidence, not a silent substitution.</w:t>
      </w:r>
    </w:p>
    <w:p w14:paraId="4D56122A" w14:textId="77777777" w:rsidR="00DB5BD3" w:rsidRPr="00F844D9" w:rsidRDefault="00000000">
      <w:pPr>
        <w:spacing w:after="120" w:line="276" w:lineRule="auto"/>
        <w:rPr>
          <w:rFonts w:ascii="Times New Roman" w:hAnsi="Times New Roman" w:cs="Times New Roman"/>
          <w:sz w:val="22"/>
          <w:szCs w:val="22"/>
        </w:rPr>
      </w:pPr>
      <w:r w:rsidRPr="00F844D9">
        <w:rPr>
          <w:rFonts w:ascii="Times New Roman" w:hAnsi="Times New Roman" w:cs="Times New Roman"/>
          <w:b/>
          <w:bCs/>
          <w:sz w:val="22"/>
          <w:szCs w:val="22"/>
        </w:rPr>
        <w:t>3.3 Deciding whether complexity was justified</w:t>
      </w:r>
    </w:p>
    <w:p w14:paraId="7A03A281" w14:textId="77777777" w:rsidR="00DB5BD3" w:rsidRPr="00F844D9" w:rsidRDefault="00000000">
      <w:pPr>
        <w:spacing w:after="120" w:line="276" w:lineRule="auto"/>
        <w:rPr>
          <w:rFonts w:ascii="Times New Roman" w:hAnsi="Times New Roman" w:cs="Times New Roman"/>
          <w:sz w:val="22"/>
          <w:szCs w:val="22"/>
        </w:rPr>
      </w:pPr>
      <w:r w:rsidRPr="00F844D9">
        <w:rPr>
          <w:rFonts w:ascii="Times New Roman" w:hAnsi="Times New Roman" w:cs="Times New Roman"/>
          <w:sz w:val="22"/>
          <w:szCs w:val="22"/>
        </w:rPr>
        <w:t xml:space="preserve">Problem. Machine learning beating a naive benchmark by a small margin is not automatically worth </w:t>
      </w:r>
      <w:proofErr w:type="gramStart"/>
      <w:r w:rsidRPr="00F844D9">
        <w:rPr>
          <w:rFonts w:ascii="Times New Roman" w:hAnsi="Times New Roman" w:cs="Times New Roman"/>
          <w:sz w:val="22"/>
          <w:szCs w:val="22"/>
        </w:rPr>
        <w:t>deploying:</w:t>
      </w:r>
      <w:proofErr w:type="gramEnd"/>
      <w:r w:rsidRPr="00F844D9">
        <w:rPr>
          <w:rFonts w:ascii="Times New Roman" w:hAnsi="Times New Roman" w:cs="Times New Roman"/>
          <w:sz w:val="22"/>
          <w:szCs w:val="22"/>
        </w:rPr>
        <w:t xml:space="preserve"> it costs fitting time, failure modes and interpretability.</w:t>
      </w:r>
    </w:p>
    <w:p w14:paraId="787E397A" w14:textId="77777777" w:rsidR="00DB5BD3" w:rsidRPr="00F844D9" w:rsidRDefault="00000000">
      <w:pPr>
        <w:spacing w:after="120" w:line="276" w:lineRule="auto"/>
        <w:rPr>
          <w:rFonts w:ascii="Times New Roman" w:hAnsi="Times New Roman" w:cs="Times New Roman"/>
          <w:sz w:val="22"/>
          <w:szCs w:val="22"/>
        </w:rPr>
      </w:pPr>
      <w:r w:rsidRPr="00F844D9">
        <w:rPr>
          <w:rFonts w:ascii="Times New Roman" w:hAnsi="Times New Roman" w:cs="Times New Roman"/>
          <w:sz w:val="22"/>
          <w:szCs w:val="22"/>
        </w:rPr>
        <w:t>What I did. I proposed a fixed acceptance rule as action M5 — accept a model for a region only if it improves MAE on the seasonal-naive benchmark by at least 5% — and implemented it so it is applied automatically rather than argued case by case.</w:t>
      </w:r>
    </w:p>
    <w:p w14:paraId="1D6FFF06" w14:textId="77777777" w:rsidR="00DB5BD3" w:rsidRPr="00F844D9" w:rsidRDefault="00000000">
      <w:pPr>
        <w:spacing w:after="120" w:line="276" w:lineRule="auto"/>
        <w:rPr>
          <w:rFonts w:ascii="Times New Roman" w:hAnsi="Times New Roman" w:cs="Times New Roman"/>
          <w:sz w:val="22"/>
          <w:szCs w:val="22"/>
        </w:rPr>
      </w:pPr>
      <w:r w:rsidRPr="00F844D9">
        <w:rPr>
          <w:rFonts w:ascii="Times New Roman" w:hAnsi="Times New Roman" w:cs="Times New Roman"/>
          <w:sz w:val="22"/>
          <w:szCs w:val="22"/>
        </w:rPr>
        <w:t>Result. All six regions clear the threshold, from 12.5% in TAS1 to 32.7% in QLD1. The tier ordering is identical in every region, which makes the conclusion considerably easier to defend than a mixed result would have been.</w:t>
      </w:r>
    </w:p>
    <w:p w14:paraId="6C974CD6" w14:textId="77777777" w:rsidR="00DB5BD3" w:rsidRPr="00F844D9" w:rsidRDefault="00000000">
      <w:pPr>
        <w:pStyle w:val="Heading1"/>
        <w:spacing w:before="260" w:after="130"/>
        <w:rPr>
          <w:rFonts w:ascii="Times New Roman" w:hAnsi="Times New Roman" w:cs="Times New Roman"/>
          <w:sz w:val="22"/>
          <w:szCs w:val="22"/>
        </w:rPr>
      </w:pPr>
      <w:r w:rsidRPr="00F844D9">
        <w:rPr>
          <w:rFonts w:ascii="Times New Roman" w:hAnsi="Times New Roman" w:cs="Times New Roman"/>
          <w:b/>
          <w:bCs/>
          <w:color w:val="1F3864"/>
          <w:sz w:val="22"/>
          <w:szCs w:val="22"/>
        </w:rPr>
        <w:t>4. Evidence from the verified run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DB5BD3" w:rsidRPr="00F844D9" w14:paraId="4366166C" w14:textId="77777777">
        <w:trPr>
          <w:tblHeader/>
        </w:trPr>
        <w:tc>
          <w:tcPr>
            <w:tcW w:w="42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6BAEC6" w14:textId="77777777" w:rsidR="00DB5BD3" w:rsidRPr="00F844D9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844D9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Measure</w:t>
            </w:r>
          </w:p>
        </w:tc>
        <w:tc>
          <w:tcPr>
            <w:tcW w:w="516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1C8D50" w14:textId="77777777" w:rsidR="00DB5BD3" w:rsidRPr="00F844D9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844D9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Value</w:t>
            </w:r>
          </w:p>
        </w:tc>
      </w:tr>
      <w:tr w:rsidR="00DB5BD3" w:rsidRPr="00F844D9" w14:paraId="71EC44C0" w14:textId="77777777">
        <w:tc>
          <w:tcPr>
            <w:tcW w:w="4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76F757" w14:textId="77777777" w:rsidR="00DB5BD3" w:rsidRPr="00F844D9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844D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Models implemented</w:t>
            </w:r>
          </w:p>
        </w:tc>
        <w:tc>
          <w:tcPr>
            <w:tcW w:w="5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FB90BB" w14:textId="77777777" w:rsidR="00DB5BD3" w:rsidRPr="00F844D9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844D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 per region across 3 tiers</w:t>
            </w:r>
          </w:p>
        </w:tc>
      </w:tr>
      <w:tr w:rsidR="00DB5BD3" w:rsidRPr="00F844D9" w14:paraId="470FDD01" w14:textId="77777777">
        <w:tc>
          <w:tcPr>
            <w:tcW w:w="4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166C78" w14:textId="77777777" w:rsidR="00DB5BD3" w:rsidRPr="00F844D9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844D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Regions modelled independently</w:t>
            </w:r>
          </w:p>
        </w:tc>
        <w:tc>
          <w:tcPr>
            <w:tcW w:w="516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4BEEAA" w14:textId="77777777" w:rsidR="00DB5BD3" w:rsidRPr="00F844D9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844D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</w:tr>
      <w:tr w:rsidR="00DB5BD3" w:rsidRPr="00F844D9" w14:paraId="3A4BD81B" w14:textId="77777777">
        <w:tc>
          <w:tcPr>
            <w:tcW w:w="4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9E42C2" w14:textId="77777777" w:rsidR="00DB5BD3" w:rsidRPr="00F844D9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844D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Fits executed</w:t>
            </w:r>
          </w:p>
        </w:tc>
        <w:tc>
          <w:tcPr>
            <w:tcW w:w="5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73ECAF" w14:textId="77777777" w:rsidR="00DB5BD3" w:rsidRPr="00F844D9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844D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 regions × 4 folds × 5 models = 120</w:t>
            </w:r>
          </w:p>
        </w:tc>
      </w:tr>
      <w:tr w:rsidR="00DB5BD3" w:rsidRPr="00F844D9" w14:paraId="1EA57032" w14:textId="77777777">
        <w:tc>
          <w:tcPr>
            <w:tcW w:w="4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AE582E" w14:textId="77777777" w:rsidR="00DB5BD3" w:rsidRPr="00F844D9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844D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Best skill over benchmark</w:t>
            </w:r>
          </w:p>
        </w:tc>
        <w:tc>
          <w:tcPr>
            <w:tcW w:w="516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79A46A" w14:textId="77777777" w:rsidR="00DB5BD3" w:rsidRPr="00F844D9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844D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QLD1, 32.7% MAE improvement</w:t>
            </w:r>
          </w:p>
        </w:tc>
      </w:tr>
      <w:tr w:rsidR="00DB5BD3" w:rsidRPr="00F844D9" w14:paraId="75397B83" w14:textId="77777777">
        <w:tc>
          <w:tcPr>
            <w:tcW w:w="4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CDE10A" w14:textId="77777777" w:rsidR="00DB5BD3" w:rsidRPr="00F844D9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844D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Weakest skill over benchmark</w:t>
            </w:r>
          </w:p>
        </w:tc>
        <w:tc>
          <w:tcPr>
            <w:tcW w:w="5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3F2349" w14:textId="77777777" w:rsidR="00DB5BD3" w:rsidRPr="00F844D9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844D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TAS1, 12.5% — still above the 5% rule</w:t>
            </w:r>
          </w:p>
        </w:tc>
      </w:tr>
      <w:tr w:rsidR="00DB5BD3" w:rsidRPr="00F844D9" w14:paraId="7AF03294" w14:textId="77777777">
        <w:tc>
          <w:tcPr>
            <w:tcW w:w="4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44422F" w14:textId="77777777" w:rsidR="00DB5BD3" w:rsidRPr="00F844D9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844D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Dominant predictor (Random Forest)</w:t>
            </w:r>
          </w:p>
        </w:tc>
        <w:tc>
          <w:tcPr>
            <w:tcW w:w="516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ABC6A4" w14:textId="77777777" w:rsidR="00DB5BD3" w:rsidRPr="00F844D9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844D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lag_48 at 77.2% mean importance across regions</w:t>
            </w:r>
          </w:p>
        </w:tc>
      </w:tr>
      <w:tr w:rsidR="00DB5BD3" w:rsidRPr="00F844D9" w14:paraId="5C07BE20" w14:textId="77777777">
        <w:tc>
          <w:tcPr>
            <w:tcW w:w="4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D15006" w14:textId="77777777" w:rsidR="00DB5BD3" w:rsidRPr="00F844D9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844D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SARIMA measurement</w:t>
            </w:r>
          </w:p>
        </w:tc>
        <w:tc>
          <w:tcPr>
            <w:tcW w:w="5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F7E48C" w14:textId="77777777" w:rsidR="00DB5BD3" w:rsidRPr="00F844D9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844D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45.6 s at 6,000 </w:t>
            </w:r>
            <w:proofErr w:type="spellStart"/>
            <w:r w:rsidRPr="00F844D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obs</w:t>
            </w:r>
            <w:proofErr w:type="spellEnd"/>
            <w:r w:rsidRPr="00F844D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, failed to converge; series is 82,368</w:t>
            </w:r>
          </w:p>
        </w:tc>
      </w:tr>
    </w:tbl>
    <w:p w14:paraId="3015C7B7" w14:textId="77777777" w:rsidR="00DB5BD3" w:rsidRPr="00F844D9" w:rsidRDefault="00000000">
      <w:pPr>
        <w:pStyle w:val="Heading1"/>
        <w:spacing w:before="260" w:after="130"/>
        <w:rPr>
          <w:rFonts w:ascii="Times New Roman" w:hAnsi="Times New Roman" w:cs="Times New Roman"/>
          <w:sz w:val="22"/>
          <w:szCs w:val="22"/>
        </w:rPr>
      </w:pPr>
      <w:r w:rsidRPr="00F844D9">
        <w:rPr>
          <w:rFonts w:ascii="Times New Roman" w:hAnsi="Times New Roman" w:cs="Times New Roman"/>
          <w:b/>
          <w:bCs/>
          <w:color w:val="1F3864"/>
          <w:sz w:val="22"/>
          <w:szCs w:val="22"/>
        </w:rPr>
        <w:t>5. Where I depended on the team</w:t>
      </w:r>
    </w:p>
    <w:p w14:paraId="4E9B7525" w14:textId="77777777" w:rsidR="00DB5BD3" w:rsidRPr="00F844D9" w:rsidRDefault="00000000">
      <w:pPr>
        <w:pStyle w:val="ListParagraph"/>
        <w:numPr>
          <w:ilvl w:val="0"/>
          <w:numId w:val="2"/>
        </w:numPr>
        <w:spacing w:after="70" w:line="276" w:lineRule="auto"/>
        <w:rPr>
          <w:rFonts w:ascii="Times New Roman" w:hAnsi="Times New Roman" w:cs="Times New Roman"/>
          <w:sz w:val="22"/>
          <w:szCs w:val="22"/>
        </w:rPr>
      </w:pPr>
      <w:r w:rsidRPr="00F844D9">
        <w:rPr>
          <w:rFonts w:ascii="Times New Roman" w:hAnsi="Times New Roman" w:cs="Times New Roman"/>
          <w:sz w:val="22"/>
          <w:szCs w:val="22"/>
        </w:rPr>
        <w:t>Suraj's fold design gave me train/test windows I could trust without re-checking them for every fit.</w:t>
      </w:r>
    </w:p>
    <w:p w14:paraId="3CE9F917" w14:textId="77777777" w:rsidR="00DB5BD3" w:rsidRPr="00F844D9" w:rsidRDefault="00000000">
      <w:pPr>
        <w:pStyle w:val="ListParagraph"/>
        <w:numPr>
          <w:ilvl w:val="0"/>
          <w:numId w:val="2"/>
        </w:numPr>
        <w:spacing w:after="70" w:line="276" w:lineRule="auto"/>
        <w:rPr>
          <w:rFonts w:ascii="Times New Roman" w:hAnsi="Times New Roman" w:cs="Times New Roman"/>
          <w:sz w:val="22"/>
          <w:szCs w:val="22"/>
        </w:rPr>
      </w:pPr>
      <w:r w:rsidRPr="00F844D9">
        <w:rPr>
          <w:rFonts w:ascii="Times New Roman" w:hAnsi="Times New Roman" w:cs="Times New Roman"/>
          <w:sz w:val="22"/>
          <w:szCs w:val="22"/>
        </w:rPr>
        <w:t>Bishal's metric framework meant I never wrote my own MAE, so the models and the scoring stayed independent of each other.</w:t>
      </w:r>
    </w:p>
    <w:p w14:paraId="7705A95D" w14:textId="77777777" w:rsidR="00DB5BD3" w:rsidRPr="00F844D9" w:rsidRDefault="00000000">
      <w:pPr>
        <w:pStyle w:val="ListParagraph"/>
        <w:numPr>
          <w:ilvl w:val="0"/>
          <w:numId w:val="2"/>
        </w:numPr>
        <w:spacing w:after="70" w:line="276" w:lineRule="auto"/>
        <w:rPr>
          <w:rFonts w:ascii="Times New Roman" w:hAnsi="Times New Roman" w:cs="Times New Roman"/>
          <w:sz w:val="22"/>
          <w:szCs w:val="22"/>
        </w:rPr>
      </w:pPr>
      <w:r w:rsidRPr="00F844D9">
        <w:rPr>
          <w:rFonts w:ascii="Times New Roman" w:hAnsi="Times New Roman" w:cs="Times New Roman"/>
          <w:sz w:val="22"/>
          <w:szCs w:val="22"/>
        </w:rPr>
        <w:t>Sudip's readiness check stopped a run before fitting when a feature column was absent, instead of failing midway through region four.</w:t>
      </w:r>
    </w:p>
    <w:p w14:paraId="2F3F55F6" w14:textId="77777777" w:rsidR="00DB5BD3" w:rsidRPr="00F844D9" w:rsidRDefault="00000000">
      <w:pPr>
        <w:pStyle w:val="Heading1"/>
        <w:spacing w:before="260" w:after="130"/>
        <w:rPr>
          <w:rFonts w:ascii="Times New Roman" w:hAnsi="Times New Roman" w:cs="Times New Roman"/>
          <w:sz w:val="22"/>
          <w:szCs w:val="22"/>
        </w:rPr>
      </w:pPr>
      <w:r w:rsidRPr="00F844D9">
        <w:rPr>
          <w:rFonts w:ascii="Times New Roman" w:hAnsi="Times New Roman" w:cs="Times New Roman"/>
          <w:b/>
          <w:bCs/>
          <w:color w:val="1F3864"/>
          <w:sz w:val="22"/>
          <w:szCs w:val="22"/>
        </w:rPr>
        <w:t>6. Where I supported others</w:t>
      </w:r>
    </w:p>
    <w:p w14:paraId="2BD19DE7" w14:textId="77777777" w:rsidR="00DB5BD3" w:rsidRPr="00F844D9" w:rsidRDefault="00000000">
      <w:pPr>
        <w:pStyle w:val="ListParagraph"/>
        <w:numPr>
          <w:ilvl w:val="0"/>
          <w:numId w:val="2"/>
        </w:numPr>
        <w:spacing w:after="70" w:line="276" w:lineRule="auto"/>
        <w:rPr>
          <w:rFonts w:ascii="Times New Roman" w:hAnsi="Times New Roman" w:cs="Times New Roman"/>
          <w:sz w:val="22"/>
          <w:szCs w:val="22"/>
        </w:rPr>
      </w:pPr>
      <w:r w:rsidRPr="00F844D9">
        <w:rPr>
          <w:rFonts w:ascii="Times New Roman" w:hAnsi="Times New Roman" w:cs="Times New Roman"/>
          <w:sz w:val="22"/>
          <w:szCs w:val="22"/>
        </w:rPr>
        <w:t>Chaired the 10 September meeting and presented the horizon problem first, because every later number depended on that decision.</w:t>
      </w:r>
    </w:p>
    <w:p w14:paraId="23A37119" w14:textId="77777777" w:rsidR="00DB5BD3" w:rsidRPr="00F844D9" w:rsidRDefault="00000000">
      <w:pPr>
        <w:pStyle w:val="ListParagraph"/>
        <w:numPr>
          <w:ilvl w:val="0"/>
          <w:numId w:val="2"/>
        </w:numPr>
        <w:spacing w:after="70" w:line="276" w:lineRule="auto"/>
        <w:rPr>
          <w:rFonts w:ascii="Times New Roman" w:hAnsi="Times New Roman" w:cs="Times New Roman"/>
          <w:sz w:val="22"/>
          <w:szCs w:val="22"/>
        </w:rPr>
      </w:pPr>
      <w:r w:rsidRPr="00F844D9">
        <w:rPr>
          <w:rFonts w:ascii="Times New Roman" w:hAnsi="Times New Roman" w:cs="Times New Roman"/>
          <w:sz w:val="22"/>
          <w:szCs w:val="22"/>
        </w:rPr>
        <w:t>Supplied the per-fold predictions Bishal used for the error-profile figures.</w:t>
      </w:r>
    </w:p>
    <w:p w14:paraId="50369F2D" w14:textId="77777777" w:rsidR="00DB5BD3" w:rsidRPr="00F844D9" w:rsidRDefault="00000000">
      <w:pPr>
        <w:pStyle w:val="ListParagraph"/>
        <w:numPr>
          <w:ilvl w:val="0"/>
          <w:numId w:val="2"/>
        </w:numPr>
        <w:spacing w:after="70" w:line="276" w:lineRule="auto"/>
        <w:rPr>
          <w:rFonts w:ascii="Times New Roman" w:hAnsi="Times New Roman" w:cs="Times New Roman"/>
          <w:sz w:val="22"/>
          <w:szCs w:val="22"/>
        </w:rPr>
      </w:pPr>
      <w:r w:rsidRPr="00F844D9">
        <w:rPr>
          <w:rFonts w:ascii="Times New Roman" w:hAnsi="Times New Roman" w:cs="Times New Roman"/>
          <w:sz w:val="22"/>
          <w:szCs w:val="22"/>
        </w:rPr>
        <w:t>Reviewed Bishal's acceptance table and asked for the rule text to be carried in the output file, so a reader sees the threshold next to the decision.</w:t>
      </w:r>
    </w:p>
    <w:p w14:paraId="5A856C0B" w14:textId="77777777" w:rsidR="00DB5BD3" w:rsidRPr="00F844D9" w:rsidRDefault="00000000">
      <w:pPr>
        <w:pStyle w:val="Heading1"/>
        <w:spacing w:before="260" w:after="130"/>
        <w:rPr>
          <w:rFonts w:ascii="Times New Roman" w:hAnsi="Times New Roman" w:cs="Times New Roman"/>
          <w:sz w:val="22"/>
          <w:szCs w:val="22"/>
        </w:rPr>
      </w:pPr>
      <w:r w:rsidRPr="00F844D9">
        <w:rPr>
          <w:rFonts w:ascii="Times New Roman" w:hAnsi="Times New Roman" w:cs="Times New Roman"/>
          <w:b/>
          <w:bCs/>
          <w:color w:val="1F3864"/>
          <w:sz w:val="22"/>
          <w:szCs w:val="22"/>
        </w:rPr>
        <w:lastRenderedPageBreak/>
        <w:t>7. Artefacts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DB5BD3" w:rsidRPr="00F844D9" w14:paraId="18A8012A" w14:textId="77777777">
        <w:trPr>
          <w:tblHeader/>
        </w:trPr>
        <w:tc>
          <w:tcPr>
            <w:tcW w:w="34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8ED503" w14:textId="77777777" w:rsidR="00DB5BD3" w:rsidRPr="00F844D9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844D9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Artefact</w:t>
            </w:r>
          </w:p>
        </w:tc>
        <w:tc>
          <w:tcPr>
            <w:tcW w:w="596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8EA6F6" w14:textId="77777777" w:rsidR="00DB5BD3" w:rsidRPr="00F844D9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844D9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Location</w:t>
            </w:r>
          </w:p>
        </w:tc>
      </w:tr>
      <w:tr w:rsidR="00DB5BD3" w:rsidRPr="00F844D9" w14:paraId="2A1CD2B0" w14:textId="77777777"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415AEA" w14:textId="77777777" w:rsidR="00DB5BD3" w:rsidRPr="00F844D9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844D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Module</w:t>
            </w:r>
          </w:p>
        </w:tc>
        <w:tc>
          <w:tcPr>
            <w:tcW w:w="59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496E64" w14:textId="77777777" w:rsidR="00DB5BD3" w:rsidRPr="00F844D9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844D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wp3/models.py</w:t>
            </w:r>
          </w:p>
        </w:tc>
      </w:tr>
      <w:tr w:rsidR="00DB5BD3" w:rsidRPr="00F844D9" w14:paraId="476E7D16" w14:textId="77777777">
        <w:tc>
          <w:tcPr>
            <w:tcW w:w="3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CB826E" w14:textId="77777777" w:rsidR="00DB5BD3" w:rsidRPr="00F844D9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844D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Results</w:t>
            </w:r>
          </w:p>
        </w:tc>
        <w:tc>
          <w:tcPr>
            <w:tcW w:w="596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577D4B" w14:textId="77777777" w:rsidR="00DB5BD3" w:rsidRPr="00F844D9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844D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results/model_scores_aggregate.csv</w:t>
            </w:r>
          </w:p>
        </w:tc>
      </w:tr>
      <w:tr w:rsidR="00DB5BD3" w:rsidRPr="00F844D9" w14:paraId="259C63FF" w14:textId="77777777"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C1A2D6" w14:textId="77777777" w:rsidR="00DB5BD3" w:rsidRPr="00F844D9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844D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Results</w:t>
            </w:r>
          </w:p>
        </w:tc>
        <w:tc>
          <w:tcPr>
            <w:tcW w:w="59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90D085" w14:textId="77777777" w:rsidR="00DB5BD3" w:rsidRPr="00F844D9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844D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results/feature_importance.csv</w:t>
            </w:r>
          </w:p>
        </w:tc>
      </w:tr>
      <w:tr w:rsidR="00DB5BD3" w:rsidRPr="00F844D9" w14:paraId="492BB47E" w14:textId="77777777">
        <w:tc>
          <w:tcPr>
            <w:tcW w:w="3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B4F3C4" w14:textId="77777777" w:rsidR="00DB5BD3" w:rsidRPr="00F844D9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844D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Figure</w:t>
            </w:r>
          </w:p>
        </w:tc>
        <w:tc>
          <w:tcPr>
            <w:tcW w:w="596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F8A701" w14:textId="77777777" w:rsidR="00DB5BD3" w:rsidRPr="00F844D9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844D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figures/model_comparison_mae.png</w:t>
            </w:r>
          </w:p>
        </w:tc>
      </w:tr>
      <w:tr w:rsidR="00DB5BD3" w:rsidRPr="00F844D9" w14:paraId="069B0CC3" w14:textId="77777777"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B82B87" w14:textId="77777777" w:rsidR="00DB5BD3" w:rsidRPr="00F844D9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844D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Minutes</w:t>
            </w:r>
          </w:p>
        </w:tc>
        <w:tc>
          <w:tcPr>
            <w:tcW w:w="59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6AA725" w14:textId="77777777" w:rsidR="00DB5BD3" w:rsidRPr="00F844D9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844D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 Sep §2, §3, §4</w:t>
            </w:r>
          </w:p>
        </w:tc>
      </w:tr>
      <w:tr w:rsidR="00DB5BD3" w:rsidRPr="00F844D9" w14:paraId="4C42137A" w14:textId="77777777">
        <w:tc>
          <w:tcPr>
            <w:tcW w:w="3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4551E9" w14:textId="77777777" w:rsidR="00DB5BD3" w:rsidRPr="00F844D9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844D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Commit</w:t>
            </w:r>
          </w:p>
        </w:tc>
        <w:tc>
          <w:tcPr>
            <w:tcW w:w="596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640C8B" w14:textId="77777777" w:rsidR="00DB5BD3" w:rsidRPr="00F844D9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844D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[insert commit link]</w:t>
            </w:r>
          </w:p>
        </w:tc>
      </w:tr>
    </w:tbl>
    <w:p w14:paraId="1DF20724" w14:textId="77777777" w:rsidR="00DB5BD3" w:rsidRPr="00F844D9" w:rsidRDefault="00000000">
      <w:pPr>
        <w:spacing w:after="120" w:line="276" w:lineRule="auto"/>
        <w:rPr>
          <w:rFonts w:ascii="Times New Roman" w:hAnsi="Times New Roman" w:cs="Times New Roman"/>
          <w:sz w:val="22"/>
          <w:szCs w:val="22"/>
        </w:rPr>
      </w:pPr>
      <w:r w:rsidRPr="00F844D9">
        <w:rPr>
          <w:rFonts w:ascii="Times New Roman" w:hAnsi="Times New Roman" w:cs="Times New Roman"/>
          <w:i/>
          <w:iCs/>
          <w:sz w:val="22"/>
          <w:szCs w:val="22"/>
        </w:rPr>
        <w:t>Replace the placeholder references with commit and pull-request links before submission.</w:t>
      </w:r>
    </w:p>
    <w:p w14:paraId="69089F0E" w14:textId="77777777" w:rsidR="00DB5BD3" w:rsidRPr="00F844D9" w:rsidRDefault="00000000">
      <w:pPr>
        <w:pStyle w:val="Heading1"/>
        <w:spacing w:before="260" w:after="130"/>
        <w:rPr>
          <w:rFonts w:ascii="Times New Roman" w:hAnsi="Times New Roman" w:cs="Times New Roman"/>
          <w:sz w:val="22"/>
          <w:szCs w:val="22"/>
        </w:rPr>
      </w:pPr>
      <w:r w:rsidRPr="00F844D9">
        <w:rPr>
          <w:rFonts w:ascii="Times New Roman" w:hAnsi="Times New Roman" w:cs="Times New Roman"/>
          <w:b/>
          <w:bCs/>
          <w:color w:val="1F3864"/>
          <w:sz w:val="22"/>
          <w:szCs w:val="22"/>
        </w:rPr>
        <w:t>8. Professional reflection</w:t>
      </w:r>
    </w:p>
    <w:p w14:paraId="0ACAD805" w14:textId="306BEC7D" w:rsidR="00DB5BD3" w:rsidRPr="00F844D9" w:rsidRDefault="00000000">
      <w:pPr>
        <w:spacing w:after="120" w:line="276" w:lineRule="auto"/>
        <w:rPr>
          <w:rFonts w:ascii="Times New Roman" w:hAnsi="Times New Roman" w:cs="Times New Roman"/>
          <w:sz w:val="22"/>
          <w:szCs w:val="22"/>
        </w:rPr>
      </w:pPr>
      <w:r w:rsidRPr="00F844D9">
        <w:rPr>
          <w:rFonts w:ascii="Times New Roman" w:hAnsi="Times New Roman" w:cs="Times New Roman"/>
          <w:sz w:val="22"/>
          <w:szCs w:val="22"/>
        </w:rPr>
        <w:t xml:space="preserve">I nearly built the models before checking the horizon the requirement </w:t>
      </w:r>
      <w:r w:rsidR="00F844D9" w:rsidRPr="00F844D9">
        <w:rPr>
          <w:rFonts w:ascii="Times New Roman" w:hAnsi="Times New Roman" w:cs="Times New Roman"/>
          <w:sz w:val="22"/>
          <w:szCs w:val="22"/>
        </w:rPr>
        <w:t>asks</w:t>
      </w:r>
      <w:r w:rsidRPr="00F844D9">
        <w:rPr>
          <w:rFonts w:ascii="Times New Roman" w:hAnsi="Times New Roman" w:cs="Times New Roman"/>
          <w:sz w:val="22"/>
          <w:szCs w:val="22"/>
        </w:rPr>
        <w:t xml:space="preserve"> for. Had I not read Assessment 1 Section 3 again that morning, I would have produced a model with excellent scores and no operational meaning, and the error would have been invisible in every metric we report. Checking what the deliverable </w:t>
      </w:r>
      <w:r w:rsidR="00F844D9" w:rsidRPr="00F844D9">
        <w:rPr>
          <w:rFonts w:ascii="Times New Roman" w:hAnsi="Times New Roman" w:cs="Times New Roman"/>
          <w:sz w:val="22"/>
          <w:szCs w:val="22"/>
        </w:rPr>
        <w:t>must</w:t>
      </w:r>
      <w:r w:rsidRPr="00F844D9">
        <w:rPr>
          <w:rFonts w:ascii="Times New Roman" w:hAnsi="Times New Roman" w:cs="Times New Roman"/>
          <w:sz w:val="22"/>
          <w:szCs w:val="22"/>
        </w:rPr>
        <w:t xml:space="preserve"> do, before deciding what the code will do, is the habit I am taking into the enhancement work.</w:t>
      </w:r>
    </w:p>
    <w:p w14:paraId="22CDFBEE" w14:textId="77777777" w:rsidR="00DB5BD3" w:rsidRPr="00F844D9" w:rsidRDefault="00DB5BD3">
      <w:pPr>
        <w:spacing w:after="120" w:line="276" w:lineRule="auto"/>
        <w:rPr>
          <w:rFonts w:ascii="Times New Roman" w:hAnsi="Times New Roman" w:cs="Times New Roman"/>
          <w:sz w:val="22"/>
          <w:szCs w:val="22"/>
        </w:rPr>
      </w:pPr>
    </w:p>
    <w:p w14:paraId="53469135" w14:textId="4F9ADC05" w:rsidR="00DB5BD3" w:rsidRPr="00F844D9" w:rsidRDefault="00DB5BD3">
      <w:pPr>
        <w:spacing w:after="120" w:line="276" w:lineRule="auto"/>
        <w:rPr>
          <w:rFonts w:ascii="Times New Roman" w:hAnsi="Times New Roman" w:cs="Times New Roman"/>
          <w:sz w:val="22"/>
          <w:szCs w:val="22"/>
        </w:rPr>
      </w:pPr>
    </w:p>
    <w:sectPr w:rsidR="00DB5BD3" w:rsidRPr="00F844D9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4F5D9A"/>
    <w:multiLevelType w:val="hybridMultilevel"/>
    <w:tmpl w:val="724C6F26"/>
    <w:lvl w:ilvl="0" w:tplc="8368A3A6">
      <w:start w:val="1"/>
      <w:numFmt w:val="bullet"/>
      <w:lvlText w:val="•"/>
      <w:lvlJc w:val="left"/>
      <w:pPr>
        <w:ind w:left="420" w:hanging="260"/>
      </w:pPr>
    </w:lvl>
    <w:lvl w:ilvl="1" w:tplc="B0B23C7C">
      <w:start w:val="1"/>
      <w:numFmt w:val="bullet"/>
      <w:lvlText w:val="–"/>
      <w:lvlJc w:val="left"/>
      <w:pPr>
        <w:ind w:left="780" w:hanging="260"/>
      </w:pPr>
    </w:lvl>
    <w:lvl w:ilvl="2" w:tplc="CBB4627A">
      <w:numFmt w:val="decimal"/>
      <w:lvlText w:val=""/>
      <w:lvlJc w:val="left"/>
    </w:lvl>
    <w:lvl w:ilvl="3" w:tplc="6D70C3D0">
      <w:numFmt w:val="decimal"/>
      <w:lvlText w:val=""/>
      <w:lvlJc w:val="left"/>
    </w:lvl>
    <w:lvl w:ilvl="4" w:tplc="82CE8582">
      <w:numFmt w:val="decimal"/>
      <w:lvlText w:val=""/>
      <w:lvlJc w:val="left"/>
    </w:lvl>
    <w:lvl w:ilvl="5" w:tplc="54001608">
      <w:numFmt w:val="decimal"/>
      <w:lvlText w:val=""/>
      <w:lvlJc w:val="left"/>
    </w:lvl>
    <w:lvl w:ilvl="6" w:tplc="6FD0F800">
      <w:numFmt w:val="decimal"/>
      <w:lvlText w:val=""/>
      <w:lvlJc w:val="left"/>
    </w:lvl>
    <w:lvl w:ilvl="7" w:tplc="D65E65D4">
      <w:numFmt w:val="decimal"/>
      <w:lvlText w:val=""/>
      <w:lvlJc w:val="left"/>
    </w:lvl>
    <w:lvl w:ilvl="8" w:tplc="15106DA4">
      <w:numFmt w:val="decimal"/>
      <w:lvlText w:val=""/>
      <w:lvlJc w:val="left"/>
    </w:lvl>
  </w:abstractNum>
  <w:abstractNum w:abstractNumId="1" w15:restartNumberingAfterBreak="0">
    <w:nsid w:val="5E413C24"/>
    <w:multiLevelType w:val="hybridMultilevel"/>
    <w:tmpl w:val="0AEA2D66"/>
    <w:lvl w:ilvl="0" w:tplc="28C0B3C6">
      <w:start w:val="1"/>
      <w:numFmt w:val="bullet"/>
      <w:lvlText w:val="●"/>
      <w:lvlJc w:val="left"/>
      <w:pPr>
        <w:ind w:left="720" w:hanging="360"/>
      </w:pPr>
    </w:lvl>
    <w:lvl w:ilvl="1" w:tplc="5F54AB64">
      <w:start w:val="1"/>
      <w:numFmt w:val="bullet"/>
      <w:lvlText w:val="○"/>
      <w:lvlJc w:val="left"/>
      <w:pPr>
        <w:ind w:left="1440" w:hanging="360"/>
      </w:pPr>
    </w:lvl>
    <w:lvl w:ilvl="2" w:tplc="D02CE3EC">
      <w:start w:val="1"/>
      <w:numFmt w:val="bullet"/>
      <w:lvlText w:val="■"/>
      <w:lvlJc w:val="left"/>
      <w:pPr>
        <w:ind w:left="2160" w:hanging="360"/>
      </w:pPr>
    </w:lvl>
    <w:lvl w:ilvl="3" w:tplc="89CE1202">
      <w:start w:val="1"/>
      <w:numFmt w:val="bullet"/>
      <w:lvlText w:val="●"/>
      <w:lvlJc w:val="left"/>
      <w:pPr>
        <w:ind w:left="2880" w:hanging="360"/>
      </w:pPr>
    </w:lvl>
    <w:lvl w:ilvl="4" w:tplc="1498655A">
      <w:start w:val="1"/>
      <w:numFmt w:val="bullet"/>
      <w:lvlText w:val="○"/>
      <w:lvlJc w:val="left"/>
      <w:pPr>
        <w:ind w:left="3600" w:hanging="360"/>
      </w:pPr>
    </w:lvl>
    <w:lvl w:ilvl="5" w:tplc="C69852E0">
      <w:start w:val="1"/>
      <w:numFmt w:val="bullet"/>
      <w:lvlText w:val="■"/>
      <w:lvlJc w:val="left"/>
      <w:pPr>
        <w:ind w:left="4320" w:hanging="360"/>
      </w:pPr>
    </w:lvl>
    <w:lvl w:ilvl="6" w:tplc="EF2E5C0C">
      <w:start w:val="1"/>
      <w:numFmt w:val="bullet"/>
      <w:lvlText w:val="●"/>
      <w:lvlJc w:val="left"/>
      <w:pPr>
        <w:ind w:left="5040" w:hanging="360"/>
      </w:pPr>
    </w:lvl>
    <w:lvl w:ilvl="7" w:tplc="C83A0612">
      <w:start w:val="1"/>
      <w:numFmt w:val="bullet"/>
      <w:lvlText w:val="●"/>
      <w:lvlJc w:val="left"/>
      <w:pPr>
        <w:ind w:left="5760" w:hanging="360"/>
      </w:pPr>
    </w:lvl>
    <w:lvl w:ilvl="8" w:tplc="3D264684">
      <w:start w:val="1"/>
      <w:numFmt w:val="bullet"/>
      <w:lvlText w:val="●"/>
      <w:lvlJc w:val="left"/>
      <w:pPr>
        <w:ind w:left="6480" w:hanging="360"/>
      </w:pPr>
    </w:lvl>
  </w:abstractNum>
  <w:num w:numId="1" w16cid:durableId="357002046">
    <w:abstractNumId w:val="1"/>
    <w:lvlOverride w:ilvl="0">
      <w:startOverride w:val="1"/>
    </w:lvlOverride>
  </w:num>
  <w:num w:numId="2" w16cid:durableId="14707850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BD3"/>
    <w:rsid w:val="00354AAA"/>
    <w:rsid w:val="00A0419B"/>
    <w:rsid w:val="00A046A8"/>
    <w:rsid w:val="00DB5BD3"/>
    <w:rsid w:val="00F84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8947E"/>
  <w15:docId w15:val="{A007813A-7953-45A9-B56E-7B7C18CCA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867</Words>
  <Characters>4947</Characters>
  <Application>Microsoft Office Word</Application>
  <DocSecurity>0</DocSecurity>
  <Lines>41</Lines>
  <Paragraphs>11</Paragraphs>
  <ScaleCrop>false</ScaleCrop>
  <Company/>
  <LinksUpToDate>false</LinksUpToDate>
  <CharactersWithSpaces>5803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Ashish Shrestha</cp:lastModifiedBy>
  <cp:revision>3</cp:revision>
  <dcterms:created xsi:type="dcterms:W3CDTF">2026-09-13T08:22:00Z</dcterms:created>
  <dcterms:modified xsi:type="dcterms:W3CDTF">2026-09-13T08:36:00Z</dcterms:modified>
</cp:coreProperties>
</file>