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0920" w14:textId="77777777" w:rsidR="00EF3862" w:rsidRPr="00E6705A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E6705A">
        <w:rPr>
          <w:rFonts w:ascii="Times New Roman" w:hAnsi="Times New Roman" w:cs="Times New Roman"/>
          <w:sz w:val="22"/>
          <w:szCs w:val="22"/>
        </w:rPr>
        <w:t>Meeting 3 — WP2 Preprocessing Implementation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EF3862" w:rsidRPr="00E6705A" w14:paraId="71E1CC24" w14:textId="77777777">
        <w:trPr>
          <w:cantSplit/>
          <w:tblHeader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3B5EDEED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Date</w:t>
            </w:r>
          </w:p>
        </w:tc>
        <w:tc>
          <w:tcPr>
            <w:tcW w:w="5227" w:type="dxa"/>
            <w:vAlign w:val="center"/>
          </w:tcPr>
          <w:p w14:paraId="419AFCD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Sunday, 30 August 2026</w:t>
            </w:r>
          </w:p>
        </w:tc>
      </w:tr>
      <w:tr w:rsidR="00EF3862" w:rsidRPr="00E6705A" w14:paraId="0ECDE966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7E6188B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Time</w:t>
            </w:r>
          </w:p>
        </w:tc>
        <w:tc>
          <w:tcPr>
            <w:tcW w:w="5227" w:type="dxa"/>
            <w:vAlign w:val="center"/>
          </w:tcPr>
          <w:p w14:paraId="7EC60C2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9:00 PM – 11:00 PM (2 hours)</w:t>
            </w:r>
          </w:p>
        </w:tc>
      </w:tr>
      <w:tr w:rsidR="00EF3862" w:rsidRPr="00E6705A" w14:paraId="1DE1CD3B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C7FB9D0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Location / method</w:t>
            </w:r>
          </w:p>
        </w:tc>
        <w:tc>
          <w:tcPr>
            <w:tcW w:w="5227" w:type="dxa"/>
            <w:vAlign w:val="center"/>
          </w:tcPr>
          <w:p w14:paraId="1B08062E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Online — Zoom, shared repository and preprocessing outputs</w:t>
            </w:r>
          </w:p>
        </w:tc>
      </w:tr>
      <w:tr w:rsidR="00EF3862" w:rsidRPr="00E6705A" w14:paraId="1E010DAD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7A8B24F3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Chair</w:t>
            </w:r>
          </w:p>
        </w:tc>
        <w:tc>
          <w:tcPr>
            <w:tcW w:w="5227" w:type="dxa"/>
            <w:vAlign w:val="center"/>
          </w:tcPr>
          <w:p w14:paraId="47157A4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</w:tr>
      <w:tr w:rsidR="00EF3862" w:rsidRPr="00E6705A" w14:paraId="73C141A7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29766071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Minutes</w:t>
            </w:r>
          </w:p>
        </w:tc>
        <w:tc>
          <w:tcPr>
            <w:tcW w:w="5227" w:type="dxa"/>
            <w:vAlign w:val="center"/>
          </w:tcPr>
          <w:p w14:paraId="3D5EAA8A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</w:tr>
      <w:tr w:rsidR="00EF3862" w:rsidRPr="00E6705A" w14:paraId="50E54ED4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800957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Attendees</w:t>
            </w:r>
          </w:p>
        </w:tc>
        <w:tc>
          <w:tcPr>
            <w:tcW w:w="5227" w:type="dxa"/>
            <w:vAlign w:val="center"/>
          </w:tcPr>
          <w:p w14:paraId="29738C97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All four members present</w:t>
            </w:r>
          </w:p>
        </w:tc>
      </w:tr>
      <w:tr w:rsidR="00EF3862" w:rsidRPr="00E6705A" w14:paraId="08CC17CA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80DE9EB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Work package</w:t>
            </w:r>
          </w:p>
        </w:tc>
        <w:tc>
          <w:tcPr>
            <w:tcW w:w="5227" w:type="dxa"/>
            <w:vAlign w:val="center"/>
          </w:tcPr>
          <w:p w14:paraId="18D39A1D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WP2 — EDA, Data Quality, Cleaning, Preprocessing and Feature Engineering</w:t>
            </w:r>
          </w:p>
        </w:tc>
      </w:tr>
      <w:tr w:rsidR="00EF3862" w:rsidRPr="00E6705A" w14:paraId="4FA04F69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8B95E47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Purpose</w:t>
            </w:r>
          </w:p>
        </w:tc>
        <w:tc>
          <w:tcPr>
            <w:tcW w:w="5227" w:type="dxa"/>
            <w:vAlign w:val="center"/>
          </w:tcPr>
          <w:p w14:paraId="1A627E9F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Review the first integrated preprocessing implementation, identify defects/data-quality issues, agree corrections and define the evidence required before modelling handoff.</w:t>
            </w:r>
          </w:p>
        </w:tc>
      </w:tr>
      <w:tr w:rsidR="00EF3862" w:rsidRPr="00E6705A" w14:paraId="05927BAD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4134B15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Next meeting</w:t>
            </w:r>
          </w:p>
        </w:tc>
        <w:tc>
          <w:tcPr>
            <w:tcW w:w="5227" w:type="dxa"/>
            <w:vAlign w:val="center"/>
          </w:tcPr>
          <w:p w14:paraId="0334399A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3 September 2026, 11:30 AM – 1:30 PM after class</w:t>
            </w:r>
          </w:p>
        </w:tc>
      </w:tr>
    </w:tbl>
    <w:p w14:paraId="5F9F4E33" w14:textId="77777777" w:rsidR="00EF3862" w:rsidRPr="00E6705A" w:rsidRDefault="00EF3862">
      <w:pPr>
        <w:spacing w:after="20"/>
        <w:rPr>
          <w:rFonts w:ascii="Times New Roman" w:hAnsi="Times New Roman" w:cs="Times New Roman"/>
          <w:sz w:val="22"/>
        </w:rPr>
      </w:pPr>
    </w:p>
    <w:p w14:paraId="7D87EDC1" w14:textId="77777777" w:rsidR="00EF3862" w:rsidRPr="00E6705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705A">
        <w:rPr>
          <w:rFonts w:ascii="Times New Roman" w:hAnsi="Times New Roman" w:cs="Times New Roman"/>
          <w:sz w:val="22"/>
          <w:szCs w:val="22"/>
        </w:rPr>
        <w:t>1. Evidence reviewed</w:t>
      </w:r>
    </w:p>
    <w:p w14:paraId="62B903F7" w14:textId="77777777" w:rsidR="00EF3862" w:rsidRPr="00E6705A" w:rsidRDefault="00000000">
      <w:pPr>
        <w:rPr>
          <w:rFonts w:ascii="Times New Roman" w:hAnsi="Times New Roman" w:cs="Times New Roman"/>
          <w:sz w:val="22"/>
        </w:rPr>
      </w:pPr>
      <w:r w:rsidRPr="00E6705A">
        <w:rPr>
          <w:rFonts w:ascii="Times New Roman" w:hAnsi="Times New Roman" w:cs="Times New Roman"/>
          <w:sz w:val="22"/>
        </w:rPr>
        <w:t xml:space="preserve">The group reviewed pipeline-generated evidence rather than manual spreadsheet inspection. The audit covered approximately 2.8 million source demand rows across six modelling regions. NEM regions were uniform five-minute histories; WA contained genuine 30-minute and 5-minute regimes plus a cutover gap. The review concentrated on whether </w:t>
      </w:r>
      <w:proofErr w:type="gramStart"/>
      <w:r w:rsidRPr="00E6705A">
        <w:rPr>
          <w:rFonts w:ascii="Times New Roman" w:hAnsi="Times New Roman" w:cs="Times New Roman"/>
          <w:sz w:val="22"/>
        </w:rPr>
        <w:t>time meaning</w:t>
      </w:r>
      <w:proofErr w:type="gramEnd"/>
      <w:r w:rsidRPr="00E6705A">
        <w:rPr>
          <w:rFonts w:ascii="Times New Roman" w:hAnsi="Times New Roman" w:cs="Times New Roman"/>
          <w:sz w:val="22"/>
        </w:rPr>
        <w:t xml:space="preserve"> was preserved before feature engineering.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4840"/>
        <w:gridCol w:w="3668"/>
      </w:tblGrid>
      <w:tr w:rsidR="00EF3862" w:rsidRPr="00E6705A" w14:paraId="21226864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EDA087F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Check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D84F450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Evidence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309D646D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Decision</w:t>
            </w:r>
          </w:p>
        </w:tc>
      </w:tr>
      <w:tr w:rsidR="00EF3862" w:rsidRPr="00E6705A" w14:paraId="5D93F8ED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00B800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Regional coverage</w:t>
            </w:r>
          </w:p>
        </w:tc>
        <w:tc>
          <w:tcPr>
            <w:tcW w:w="5184" w:type="dxa"/>
            <w:vAlign w:val="center"/>
          </w:tcPr>
          <w:p w14:paraId="143C1D4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Five NEM regions complete; WA mixed 30/5-minute source regimes.</w:t>
            </w:r>
          </w:p>
        </w:tc>
        <w:tc>
          <w:tcPr>
            <w:tcW w:w="3888" w:type="dxa"/>
            <w:vAlign w:val="center"/>
          </w:tcPr>
          <w:p w14:paraId="613C3396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Accept with explicit WA treatment.</w:t>
            </w:r>
          </w:p>
        </w:tc>
      </w:tr>
      <w:tr w:rsidR="00EF3862" w:rsidRPr="00E6705A" w14:paraId="4A95E0E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0C18A7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Duplicates</w:t>
            </w:r>
          </w:p>
        </w:tc>
        <w:tc>
          <w:tcPr>
            <w:tcW w:w="5184" w:type="dxa"/>
            <w:vAlign w:val="center"/>
          </w:tcPr>
          <w:p w14:paraId="6BE9E66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No duplicate timestamp-region keys in reviewed raw demand.</w:t>
            </w:r>
          </w:p>
        </w:tc>
        <w:tc>
          <w:tcPr>
            <w:tcW w:w="3888" w:type="dxa"/>
            <w:vAlign w:val="center"/>
          </w:tcPr>
          <w:p w14:paraId="0739AC5B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Recheck in preprocessing anyway.</w:t>
            </w:r>
          </w:p>
        </w:tc>
      </w:tr>
      <w:tr w:rsidR="00EF3862" w:rsidRPr="00E6705A" w14:paraId="329EB657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2E28A9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WA cutover</w:t>
            </w:r>
          </w:p>
        </w:tc>
        <w:tc>
          <w:tcPr>
            <w:tcW w:w="5184" w:type="dxa"/>
            <w:vAlign w:val="center"/>
          </w:tcPr>
          <w:p w14:paraId="77EC6A72" w14:textId="307F7109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 xml:space="preserve">Legacy </w:t>
            </w:r>
            <w:r w:rsidR="00E6705A" w:rsidRPr="00E6705A">
              <w:rPr>
                <w:rFonts w:ascii="Times New Roman" w:hAnsi="Times New Roman" w:cs="Times New Roman"/>
                <w:sz w:val="22"/>
              </w:rPr>
              <w:t>30 minutes</w:t>
            </w:r>
            <w:r w:rsidRPr="00E6705A">
              <w:rPr>
                <w:rFonts w:ascii="Times New Roman" w:hAnsi="Times New Roman" w:cs="Times New Roman"/>
                <w:sz w:val="22"/>
              </w:rPr>
              <w:t xml:space="preserve"> then modern 5-minute source behaviour.</w:t>
            </w:r>
          </w:p>
        </w:tc>
        <w:tc>
          <w:tcPr>
            <w:tcW w:w="3888" w:type="dxa"/>
            <w:vAlign w:val="center"/>
          </w:tcPr>
          <w:p w14:paraId="43BC874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Preserve source evidence; harmonise downstream only.</w:t>
            </w:r>
          </w:p>
        </w:tc>
      </w:tr>
      <w:tr w:rsidR="00EF3862" w:rsidRPr="00E6705A" w14:paraId="1D3C383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DC5F1A3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WA long gap</w:t>
            </w:r>
          </w:p>
        </w:tc>
        <w:tc>
          <w:tcPr>
            <w:tcW w:w="5184" w:type="dxa"/>
            <w:vAlign w:val="center"/>
          </w:tcPr>
          <w:p w14:paraId="7DD3BF5F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One 8.5-hour gap corresponding to 16 half-hour intervals.</w:t>
            </w:r>
          </w:p>
        </w:tc>
        <w:tc>
          <w:tcPr>
            <w:tcW w:w="3888" w:type="dxa"/>
            <w:vAlign w:val="center"/>
          </w:tcPr>
          <w:p w14:paraId="3F619274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Do not fabricate values; materialise missing half-hours as NaN.</w:t>
            </w:r>
          </w:p>
        </w:tc>
      </w:tr>
      <w:tr w:rsidR="00EF3862" w:rsidRPr="00E6705A" w14:paraId="3FF6A1B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A4497A7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Common resolution</w:t>
            </w:r>
          </w:p>
        </w:tc>
        <w:tc>
          <w:tcPr>
            <w:tcW w:w="5184" w:type="dxa"/>
            <w:vAlign w:val="center"/>
          </w:tcPr>
          <w:p w14:paraId="247AB211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30-minute modelling target.</w:t>
            </w:r>
          </w:p>
        </w:tc>
        <w:tc>
          <w:tcPr>
            <w:tcW w:w="3888" w:type="dxa"/>
            <w:vAlign w:val="center"/>
          </w:tcPr>
          <w:p w14:paraId="120E0C3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 xml:space="preserve">Aggregate 5-minute MW by </w:t>
            </w:r>
            <w:proofErr w:type="gramStart"/>
            <w:r w:rsidRPr="00E6705A">
              <w:rPr>
                <w:rFonts w:ascii="Times New Roman" w:hAnsi="Times New Roman" w:cs="Times New Roman"/>
                <w:sz w:val="22"/>
              </w:rPr>
              <w:t>mean</w:t>
            </w:r>
            <w:proofErr w:type="gramEnd"/>
            <w:r w:rsidRPr="00E6705A">
              <w:rPr>
                <w:rFonts w:ascii="Times New Roman" w:hAnsi="Times New Roman" w:cs="Times New Roman"/>
                <w:sz w:val="22"/>
              </w:rPr>
              <w:t>, never sum as energy.</w:t>
            </w:r>
          </w:p>
        </w:tc>
      </w:tr>
      <w:tr w:rsidR="00EF3862" w:rsidRPr="00E6705A" w14:paraId="627F4459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3A6FB96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NEM interval labels</w:t>
            </w:r>
          </w:p>
        </w:tc>
        <w:tc>
          <w:tcPr>
            <w:tcW w:w="5184" w:type="dxa"/>
            <w:vAlign w:val="center"/>
          </w:tcPr>
          <w:p w14:paraId="680EB156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Source timestamps are interval-ending.</w:t>
            </w:r>
          </w:p>
        </w:tc>
        <w:tc>
          <w:tcPr>
            <w:tcW w:w="3888" w:type="dxa"/>
            <w:vAlign w:val="center"/>
          </w:tcPr>
          <w:p w14:paraId="16B6163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Correct resampling alignment before acceptance.</w:t>
            </w:r>
          </w:p>
        </w:tc>
      </w:tr>
      <w:tr w:rsidR="00EF3862" w:rsidRPr="00E6705A" w14:paraId="13470D4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76DFAA6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Weather</w:t>
            </w:r>
          </w:p>
        </w:tc>
        <w:tc>
          <w:tcPr>
            <w:tcW w:w="5184" w:type="dxa"/>
            <w:vAlign w:val="center"/>
          </w:tcPr>
          <w:p w14:paraId="613596DB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BOM outputs were not usable as valid weather evidence.</w:t>
            </w:r>
          </w:p>
        </w:tc>
        <w:tc>
          <w:tcPr>
            <w:tcW w:w="3888" w:type="dxa"/>
            <w:vAlign w:val="center"/>
          </w:tcPr>
          <w:p w14:paraId="5FE9469E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Treat as a blocker/source issue; do not fabricate weather values.</w:t>
            </w:r>
          </w:p>
        </w:tc>
      </w:tr>
      <w:tr w:rsidR="00EF3862" w:rsidRPr="00E6705A" w14:paraId="37BC1DF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7D5AD5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Outliers</w:t>
            </w:r>
          </w:p>
        </w:tc>
        <w:tc>
          <w:tcPr>
            <w:tcW w:w="5184" w:type="dxa"/>
            <w:vAlign w:val="center"/>
          </w:tcPr>
          <w:p w14:paraId="4B66E9A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Real demand contains fat tails and source-specific anomalies.</w:t>
            </w:r>
          </w:p>
        </w:tc>
        <w:tc>
          <w:tcPr>
            <w:tcW w:w="3888" w:type="dxa"/>
            <w:vAlign w:val="center"/>
          </w:tcPr>
          <w:p w14:paraId="461F3EE1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Flag for review rather than blanket-delete.</w:t>
            </w:r>
          </w:p>
        </w:tc>
      </w:tr>
    </w:tbl>
    <w:p w14:paraId="46D5AF72" w14:textId="77777777" w:rsidR="00EF3862" w:rsidRPr="00E6705A" w:rsidRDefault="00EF3862">
      <w:pPr>
        <w:spacing w:after="20"/>
        <w:rPr>
          <w:rFonts w:ascii="Times New Roman" w:hAnsi="Times New Roman" w:cs="Times New Roman"/>
          <w:sz w:val="22"/>
        </w:rPr>
      </w:pPr>
    </w:p>
    <w:p w14:paraId="0EB87CC9" w14:textId="77777777" w:rsidR="00EF3862" w:rsidRPr="00E6705A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705A">
        <w:rPr>
          <w:rFonts w:ascii="Times New Roman" w:hAnsi="Times New Roman" w:cs="Times New Roman"/>
          <w:sz w:val="22"/>
          <w:szCs w:val="22"/>
        </w:rPr>
        <w:t>2. Defects and corrections assigned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5"/>
        <w:gridCol w:w="4975"/>
        <w:gridCol w:w="1636"/>
        <w:gridCol w:w="3268"/>
      </w:tblGrid>
      <w:tr w:rsidR="00EF3862" w:rsidRPr="00E6705A" w14:paraId="61D93302" w14:textId="77777777">
        <w:trPr>
          <w:cantSplit/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5697F2BA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ID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1E479CE5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Required correction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C5AB011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Owner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E2162D3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b/>
                <w:color w:val="14375F"/>
                <w:sz w:val="22"/>
              </w:rPr>
              <w:t>Acceptance evidence for next meeting</w:t>
            </w:r>
          </w:p>
        </w:tc>
      </w:tr>
      <w:tr w:rsidR="00EF3862" w:rsidRPr="00E6705A" w14:paraId="3088E06B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6486C564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D1</w:t>
            </w:r>
          </w:p>
        </w:tc>
        <w:tc>
          <w:tcPr>
            <w:tcW w:w="5328" w:type="dxa"/>
            <w:vAlign w:val="center"/>
          </w:tcPr>
          <w:p w14:paraId="214F7C3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Correct NEM 30-minute interval-ending aggregation and regenerate six datasets.</w:t>
            </w:r>
          </w:p>
        </w:tc>
        <w:tc>
          <w:tcPr>
            <w:tcW w:w="1728" w:type="dxa"/>
            <w:vAlign w:val="center"/>
          </w:tcPr>
          <w:p w14:paraId="015D69F5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3456" w:type="dxa"/>
            <w:vAlign w:val="center"/>
          </w:tcPr>
          <w:p w14:paraId="77B687E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Before/after resampling check and regenerated outputs.</w:t>
            </w:r>
          </w:p>
        </w:tc>
      </w:tr>
      <w:tr w:rsidR="00EF3862" w:rsidRPr="00E6705A" w14:paraId="345491DA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0E16481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D2</w:t>
            </w:r>
          </w:p>
        </w:tc>
        <w:tc>
          <w:tcPr>
            <w:tcW w:w="5328" w:type="dxa"/>
            <w:vAlign w:val="center"/>
          </w:tcPr>
          <w:p w14:paraId="07D9087B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Materialise WA cutover gap; verify lag alignment after gap.</w:t>
            </w:r>
          </w:p>
        </w:tc>
        <w:tc>
          <w:tcPr>
            <w:tcW w:w="1728" w:type="dxa"/>
            <w:vAlign w:val="center"/>
          </w:tcPr>
          <w:p w14:paraId="2C2713E7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Sudip + Suraj</w:t>
            </w:r>
          </w:p>
        </w:tc>
        <w:tc>
          <w:tcPr>
            <w:tcW w:w="3456" w:type="dxa"/>
            <w:vAlign w:val="center"/>
          </w:tcPr>
          <w:p w14:paraId="723347C0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Gap register and time-correct lag behaviour.</w:t>
            </w:r>
          </w:p>
        </w:tc>
      </w:tr>
      <w:tr w:rsidR="00EF3862" w:rsidRPr="00E6705A" w14:paraId="4F603116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2B6C30D6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D3</w:t>
            </w:r>
          </w:p>
        </w:tc>
        <w:tc>
          <w:tcPr>
            <w:tcW w:w="5328" w:type="dxa"/>
            <w:vAlign w:val="center"/>
          </w:tcPr>
          <w:p w14:paraId="709A570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Finalise EDA/transformation recommendations using regenerated data.</w:t>
            </w:r>
          </w:p>
        </w:tc>
        <w:tc>
          <w:tcPr>
            <w:tcW w:w="1728" w:type="dxa"/>
            <w:vAlign w:val="center"/>
          </w:tcPr>
          <w:p w14:paraId="6C08DCB0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3456" w:type="dxa"/>
            <w:vAlign w:val="center"/>
          </w:tcPr>
          <w:p w14:paraId="2B073A9C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Regional/cross-region plots and recommendation table.</w:t>
            </w:r>
          </w:p>
        </w:tc>
      </w:tr>
      <w:tr w:rsidR="00EF3862" w:rsidRPr="00E6705A" w14:paraId="53895686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847FE9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lastRenderedPageBreak/>
              <w:t>D4</w:t>
            </w:r>
          </w:p>
        </w:tc>
        <w:tc>
          <w:tcPr>
            <w:tcW w:w="5328" w:type="dxa"/>
            <w:vAlign w:val="center"/>
          </w:tcPr>
          <w:p w14:paraId="3CFEF2BF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Investigate BOM acquisition failure and validate any replacement/repair before use.</w:t>
            </w:r>
          </w:p>
        </w:tc>
        <w:tc>
          <w:tcPr>
            <w:tcW w:w="1728" w:type="dxa"/>
            <w:vAlign w:val="center"/>
          </w:tcPr>
          <w:p w14:paraId="1BB367F3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Bishal + Sudip</w:t>
            </w:r>
          </w:p>
        </w:tc>
        <w:tc>
          <w:tcPr>
            <w:tcW w:w="3456" w:type="dxa"/>
            <w:vAlign w:val="center"/>
          </w:tcPr>
          <w:p w14:paraId="4CA7919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Source-valid weather evidence or explicit exclusion.</w:t>
            </w:r>
          </w:p>
        </w:tc>
      </w:tr>
      <w:tr w:rsidR="00EF3862" w:rsidRPr="00E6705A" w14:paraId="5B21D0C8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6C9388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D5</w:t>
            </w:r>
          </w:p>
        </w:tc>
        <w:tc>
          <w:tcPr>
            <w:tcW w:w="5328" w:type="dxa"/>
            <w:vAlign w:val="center"/>
          </w:tcPr>
          <w:p w14:paraId="0089A74D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Complete forecast-safe feature design and leakage tests.</w:t>
            </w:r>
          </w:p>
        </w:tc>
        <w:tc>
          <w:tcPr>
            <w:tcW w:w="1728" w:type="dxa"/>
            <w:vAlign w:val="center"/>
          </w:tcPr>
          <w:p w14:paraId="3BE3E0CE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3456" w:type="dxa"/>
            <w:vAlign w:val="center"/>
          </w:tcPr>
          <w:p w14:paraId="303422A5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Feature contract and injected-leak test.</w:t>
            </w:r>
          </w:p>
        </w:tc>
      </w:tr>
      <w:tr w:rsidR="00EF3862" w:rsidRPr="00E6705A" w14:paraId="19BCD25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B537561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D6</w:t>
            </w:r>
          </w:p>
        </w:tc>
        <w:tc>
          <w:tcPr>
            <w:tcW w:w="5328" w:type="dxa"/>
            <w:vAlign w:val="center"/>
          </w:tcPr>
          <w:p w14:paraId="0BCAD339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Validate holiday joins using local civil dates and verify outputs.</w:t>
            </w:r>
          </w:p>
        </w:tc>
        <w:tc>
          <w:tcPr>
            <w:tcW w:w="1728" w:type="dxa"/>
            <w:vAlign w:val="center"/>
          </w:tcPr>
          <w:p w14:paraId="7F15E20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3456" w:type="dxa"/>
            <w:vAlign w:val="center"/>
          </w:tcPr>
          <w:p w14:paraId="058D532E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Holiday/output checks.</w:t>
            </w:r>
          </w:p>
        </w:tc>
      </w:tr>
      <w:tr w:rsidR="00EF3862" w:rsidRPr="00E6705A" w14:paraId="44A98662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BDF4500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D7</w:t>
            </w:r>
          </w:p>
        </w:tc>
        <w:tc>
          <w:tcPr>
            <w:tcW w:w="5328" w:type="dxa"/>
            <w:vAlign w:val="center"/>
          </w:tcPr>
          <w:p w14:paraId="3F66FD92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Run integrated preprocessing test suite.</w:t>
            </w:r>
          </w:p>
        </w:tc>
        <w:tc>
          <w:tcPr>
            <w:tcW w:w="1728" w:type="dxa"/>
            <w:vAlign w:val="center"/>
          </w:tcPr>
          <w:p w14:paraId="6D1AAB85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3456" w:type="dxa"/>
            <w:vAlign w:val="center"/>
          </w:tcPr>
          <w:p w14:paraId="3332F33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Pass/fail test summary.</w:t>
            </w:r>
          </w:p>
        </w:tc>
      </w:tr>
      <w:tr w:rsidR="00EF3862" w:rsidRPr="00E6705A" w14:paraId="6770F404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6952BAE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D8</w:t>
            </w:r>
          </w:p>
        </w:tc>
        <w:tc>
          <w:tcPr>
            <w:tcW w:w="5328" w:type="dxa"/>
            <w:vAlign w:val="center"/>
          </w:tcPr>
          <w:p w14:paraId="13B9700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Freeze a modelling-ready package only after critical checks pass.</w:t>
            </w:r>
          </w:p>
        </w:tc>
        <w:tc>
          <w:tcPr>
            <w:tcW w:w="1728" w:type="dxa"/>
            <w:vAlign w:val="center"/>
          </w:tcPr>
          <w:p w14:paraId="4C0B90C3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3456" w:type="dxa"/>
            <w:vAlign w:val="center"/>
          </w:tcPr>
          <w:p w14:paraId="72BD68F8" w14:textId="77777777" w:rsidR="00EF3862" w:rsidRPr="00E6705A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6705A">
              <w:rPr>
                <w:rFonts w:ascii="Times New Roman" w:hAnsi="Times New Roman" w:cs="Times New Roman"/>
                <w:sz w:val="22"/>
              </w:rPr>
              <w:t>Audited handoff with data dictionary.</w:t>
            </w:r>
          </w:p>
        </w:tc>
      </w:tr>
    </w:tbl>
    <w:p w14:paraId="734E3C74" w14:textId="77777777" w:rsidR="00EF3862" w:rsidRPr="00E6705A" w:rsidRDefault="00EF3862">
      <w:pPr>
        <w:spacing w:after="20"/>
        <w:rPr>
          <w:rFonts w:ascii="Times New Roman" w:hAnsi="Times New Roman" w:cs="Times New Roman"/>
          <w:sz w:val="22"/>
        </w:rPr>
      </w:pPr>
    </w:p>
    <w:p w14:paraId="1B7229C6" w14:textId="77777777" w:rsidR="00EF3862" w:rsidRPr="00E6705A" w:rsidRDefault="00000000">
      <w:pPr>
        <w:pStyle w:val="Decision"/>
        <w:rPr>
          <w:rFonts w:ascii="Times New Roman" w:hAnsi="Times New Roman" w:cs="Times New Roman"/>
          <w:sz w:val="22"/>
        </w:rPr>
      </w:pPr>
      <w:r w:rsidRPr="00E6705A">
        <w:rPr>
          <w:rFonts w:ascii="Times New Roman" w:hAnsi="Times New Roman" w:cs="Times New Roman"/>
          <w:sz w:val="22"/>
        </w:rPr>
        <w:t>DECISION: No modelling result would be accepted until the interval-alignment defect, WA gap handling and leakage checks were closed.</w:t>
      </w:r>
    </w:p>
    <w:p w14:paraId="05B95FAF" w14:textId="77777777" w:rsidR="00EF3862" w:rsidRPr="00E6705A" w:rsidRDefault="00000000">
      <w:pPr>
        <w:rPr>
          <w:rFonts w:ascii="Times New Roman" w:hAnsi="Times New Roman" w:cs="Times New Roman"/>
          <w:sz w:val="22"/>
          <w:lang w:val="en-AU"/>
        </w:rPr>
      </w:pPr>
      <w:r w:rsidRPr="00E6705A">
        <w:rPr>
          <w:rFonts w:ascii="Times New Roman" w:hAnsi="Times New Roman" w:cs="Times New Roman"/>
          <w:sz w:val="22"/>
        </w:rPr>
        <w:br w:type="page"/>
      </w:r>
    </w:p>
    <w:sectPr w:rsidR="00EF3862" w:rsidRPr="00E6705A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3F35" w14:textId="77777777" w:rsidR="00CA0D8A" w:rsidRDefault="00CA0D8A">
      <w:pPr>
        <w:spacing w:after="0" w:line="240" w:lineRule="auto"/>
      </w:pPr>
      <w:r>
        <w:separator/>
      </w:r>
    </w:p>
  </w:endnote>
  <w:endnote w:type="continuationSeparator" w:id="0">
    <w:p w14:paraId="28E4328E" w14:textId="77777777" w:rsidR="00CA0D8A" w:rsidRDefault="00CA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9FBA" w14:textId="77777777" w:rsidR="00EF3862" w:rsidRDefault="00000000">
    <w:pPr>
      <w:pStyle w:val="Footer"/>
      <w:jc w:val="right"/>
    </w:pPr>
    <w:r>
      <w:rPr>
        <w:rFonts w:ascii="Arial" w:hAnsi="Arial"/>
      </w:rPr>
      <w:t xml:space="preserve">PRT661 | Dan6: Theme 2 | Meeting 3 | Page </w:t>
    </w:r>
    <w:r>
      <w:fldChar w:fldCharType="begin"/>
    </w:r>
    <w:r>
      <w:instrText xml:space="preserve"> PAGE </w:instrText>
    </w:r>
    <w:r w:rsidR="00A95615">
      <w:fldChar w:fldCharType="separate"/>
    </w:r>
    <w:r w:rsidR="00A956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0F30" w14:textId="77777777" w:rsidR="00CA0D8A" w:rsidRDefault="00CA0D8A">
      <w:pPr>
        <w:spacing w:after="0" w:line="240" w:lineRule="auto"/>
      </w:pPr>
      <w:r>
        <w:separator/>
      </w:r>
    </w:p>
  </w:footnote>
  <w:footnote w:type="continuationSeparator" w:id="0">
    <w:p w14:paraId="540E6D2E" w14:textId="77777777" w:rsidR="00CA0D8A" w:rsidRDefault="00CA0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696979">
    <w:abstractNumId w:val="8"/>
  </w:num>
  <w:num w:numId="2" w16cid:durableId="6296478">
    <w:abstractNumId w:val="6"/>
  </w:num>
  <w:num w:numId="3" w16cid:durableId="1423721172">
    <w:abstractNumId w:val="5"/>
  </w:num>
  <w:num w:numId="4" w16cid:durableId="2072850629">
    <w:abstractNumId w:val="4"/>
  </w:num>
  <w:num w:numId="5" w16cid:durableId="821122711">
    <w:abstractNumId w:val="7"/>
  </w:num>
  <w:num w:numId="6" w16cid:durableId="218053866">
    <w:abstractNumId w:val="3"/>
  </w:num>
  <w:num w:numId="7" w16cid:durableId="569538078">
    <w:abstractNumId w:val="2"/>
  </w:num>
  <w:num w:numId="8" w16cid:durableId="42219989">
    <w:abstractNumId w:val="1"/>
  </w:num>
  <w:num w:numId="9" w16cid:durableId="55446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B82"/>
    <w:rsid w:val="00A95615"/>
    <w:rsid w:val="00AA1D8D"/>
    <w:rsid w:val="00B47730"/>
    <w:rsid w:val="00CA0D8A"/>
    <w:rsid w:val="00CB0664"/>
    <w:rsid w:val="00E6705A"/>
    <w:rsid w:val="00EF3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2236A"/>
  <w14:defaultImageDpi w14:val="300"/>
  <w15:docId w15:val="{F555D576-CAF2-4281-95CC-7BEF9928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337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05050"/>
      <w:sz w:val="17"/>
    </w:rPr>
  </w:style>
  <w:style w:type="paragraph" w:customStyle="1" w:styleId="Decision">
    <w:name w:val="Decision"/>
    <w:pPr>
      <w:spacing w:after="60"/>
      <w:ind w:left="216"/>
    </w:pPr>
    <w:rPr>
      <w:rFonts w:ascii="Aptos" w:hAnsi="Aptos"/>
      <w:b/>
      <w:color w:val="0061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PRT661 Dan6 Meeting 3 - 30 Aug 2026</dc:title>
  <dc:subject>PRT661 Data Science Practice - Australian Electricity Demand Forecasting</dc:subject>
  <dc:creator>Dan6 Group</dc:creator>
  <cp:keywords>PRT661, Dan6, Meeting 3, 30 Aug 2026</cp:keywords>
  <dc:description>generated by python-docx</dc:description>
  <cp:lastModifiedBy>Ashish Shrestha</cp:lastModifiedBy>
  <cp:revision>3</cp:revision>
  <dcterms:created xsi:type="dcterms:W3CDTF">2026-09-15T07:28:00Z</dcterms:created>
  <dcterms:modified xsi:type="dcterms:W3CDTF">2026-09-15T07:28:00Z</dcterms:modified>
  <cp:category/>
</cp:coreProperties>
</file>