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4F23" w14:textId="77777777" w:rsidR="006A36C8" w:rsidRDefault="00000000">
      <w:pPr>
        <w:jc w:val="center"/>
      </w:pPr>
      <w:r>
        <w:rPr>
          <w:b/>
          <w:color w:val="1F3858"/>
          <w:sz w:val="24"/>
        </w:rPr>
        <w:t>PRT661 – DATA SCIENCE PRACTICE</w:t>
      </w:r>
    </w:p>
    <w:p w14:paraId="4203D36C" w14:textId="77777777" w:rsidR="006A36C8" w:rsidRDefault="00000000">
      <w:pPr>
        <w:jc w:val="center"/>
      </w:pPr>
      <w:r>
        <w:rPr>
          <w:b/>
          <w:color w:val="1F3858"/>
          <w:sz w:val="40"/>
        </w:rPr>
        <w:t>Individual WP2 Completion Report</w:t>
      </w:r>
    </w:p>
    <w:p w14:paraId="27D2AAAE" w14:textId="77777777" w:rsidR="006A36C8" w:rsidRDefault="00000000">
      <w:pPr>
        <w:jc w:val="center"/>
      </w:pPr>
      <w:r>
        <w:rPr>
          <w:b/>
          <w:color w:val="2F75B5"/>
          <w:sz w:val="26"/>
        </w:rPr>
        <w:t>Sudip Lamichhane  ·  Data Acquisition &amp; Correction Handling Lead</w:t>
      </w:r>
    </w:p>
    <w:p w14:paraId="57EAA3E2" w14:textId="77777777" w:rsidR="006A36C8" w:rsidRDefault="00000000">
      <w:pPr>
        <w:jc w:val="center"/>
      </w:pPr>
      <w:r>
        <w:rPr>
          <w:sz w:val="19"/>
        </w:rPr>
        <w:t>Dan6: Theme 2  |  Australian Electricity Demand Forecasting  |  Status at 6 September 2026</w:t>
      </w:r>
    </w:p>
    <w:p w14:paraId="5F9E0AAA" w14:textId="77777777" w:rsidR="006A36C8" w:rsidRDefault="006A36C8"/>
    <w:tbl>
      <w:tblPr>
        <w:tblStyle w:val="TableGrid"/>
        <w:tblW w:w="0" w:type="auto"/>
        <w:jc w:val="center"/>
        <w:tblLook w:val="04A0" w:firstRow="1" w:lastRow="0" w:firstColumn="1" w:lastColumn="0" w:noHBand="0" w:noVBand="1"/>
      </w:tblPr>
      <w:tblGrid>
        <w:gridCol w:w="2298"/>
        <w:gridCol w:w="8316"/>
      </w:tblGrid>
      <w:tr w:rsidR="006A36C8" w14:paraId="17DE1955" w14:textId="77777777">
        <w:trPr>
          <w:tblHeader/>
          <w:jc w:val="center"/>
        </w:trPr>
        <w:tc>
          <w:tcPr>
            <w:tcW w:w="2304" w:type="dxa"/>
            <w:shd w:val="clear" w:color="auto" w:fill="17365D"/>
            <w:tcMar>
              <w:top w:w="80" w:type="dxa"/>
              <w:left w:w="80" w:type="dxa"/>
              <w:bottom w:w="80" w:type="dxa"/>
              <w:right w:w="80" w:type="dxa"/>
            </w:tcMar>
            <w:vAlign w:val="center"/>
          </w:tcPr>
          <w:p w14:paraId="4D0BF55F" w14:textId="77777777" w:rsidR="006A36C8" w:rsidRDefault="00000000">
            <w:r>
              <w:rPr>
                <w:b/>
                <w:color w:val="FFFFFF"/>
                <w:sz w:val="19"/>
              </w:rPr>
              <w:t>Field</w:t>
            </w:r>
          </w:p>
        </w:tc>
        <w:tc>
          <w:tcPr>
            <w:tcW w:w="8352" w:type="dxa"/>
            <w:shd w:val="clear" w:color="auto" w:fill="17365D"/>
            <w:tcMar>
              <w:top w:w="80" w:type="dxa"/>
              <w:left w:w="80" w:type="dxa"/>
              <w:bottom w:w="80" w:type="dxa"/>
              <w:right w:w="80" w:type="dxa"/>
            </w:tcMar>
            <w:vAlign w:val="center"/>
          </w:tcPr>
          <w:p w14:paraId="5ED120A4" w14:textId="77777777" w:rsidR="006A36C8" w:rsidRDefault="00000000">
            <w:r>
              <w:rPr>
                <w:b/>
                <w:color w:val="FFFFFF"/>
                <w:sz w:val="19"/>
              </w:rPr>
              <w:t>Detail</w:t>
            </w:r>
          </w:p>
        </w:tc>
      </w:tr>
      <w:tr w:rsidR="006A36C8" w14:paraId="6795E6EE" w14:textId="77777777">
        <w:trPr>
          <w:cantSplit/>
          <w:jc w:val="center"/>
        </w:trPr>
        <w:tc>
          <w:tcPr>
            <w:tcW w:w="2304" w:type="dxa"/>
            <w:tcMar>
              <w:top w:w="80" w:type="dxa"/>
              <w:left w:w="80" w:type="dxa"/>
              <w:bottom w:w="80" w:type="dxa"/>
              <w:right w:w="80" w:type="dxa"/>
            </w:tcMar>
          </w:tcPr>
          <w:p w14:paraId="3E7E9EFB" w14:textId="77777777" w:rsidR="006A36C8" w:rsidRDefault="00000000">
            <w:pPr>
              <w:spacing w:after="0"/>
            </w:pPr>
            <w:r>
              <w:rPr>
                <w:sz w:val="19"/>
              </w:rPr>
              <w:t>Student</w:t>
            </w:r>
          </w:p>
        </w:tc>
        <w:tc>
          <w:tcPr>
            <w:tcW w:w="8352" w:type="dxa"/>
            <w:tcMar>
              <w:top w:w="80" w:type="dxa"/>
              <w:left w:w="80" w:type="dxa"/>
              <w:bottom w:w="80" w:type="dxa"/>
              <w:right w:w="80" w:type="dxa"/>
            </w:tcMar>
          </w:tcPr>
          <w:p w14:paraId="1AA5D981" w14:textId="77777777" w:rsidR="006A36C8" w:rsidRDefault="00000000">
            <w:pPr>
              <w:spacing w:after="0"/>
            </w:pPr>
            <w:r>
              <w:rPr>
                <w:sz w:val="19"/>
              </w:rPr>
              <w:t>Sudip Lamichhane</w:t>
            </w:r>
          </w:p>
        </w:tc>
      </w:tr>
      <w:tr w:rsidR="006A36C8" w14:paraId="19E3A055" w14:textId="77777777">
        <w:trPr>
          <w:cantSplit/>
          <w:jc w:val="center"/>
        </w:trPr>
        <w:tc>
          <w:tcPr>
            <w:tcW w:w="2304" w:type="dxa"/>
            <w:shd w:val="clear" w:color="auto" w:fill="F7F9FB"/>
            <w:tcMar>
              <w:top w:w="80" w:type="dxa"/>
              <w:left w:w="80" w:type="dxa"/>
              <w:bottom w:w="80" w:type="dxa"/>
              <w:right w:w="80" w:type="dxa"/>
            </w:tcMar>
          </w:tcPr>
          <w:p w14:paraId="7CC913B8" w14:textId="77777777" w:rsidR="006A36C8" w:rsidRDefault="00000000">
            <w:pPr>
              <w:spacing w:after="0"/>
            </w:pPr>
            <w:r>
              <w:rPr>
                <w:sz w:val="19"/>
              </w:rPr>
              <w:t>Student ID</w:t>
            </w:r>
          </w:p>
        </w:tc>
        <w:tc>
          <w:tcPr>
            <w:tcW w:w="8352" w:type="dxa"/>
            <w:shd w:val="clear" w:color="auto" w:fill="F7F9FB"/>
            <w:tcMar>
              <w:top w:w="80" w:type="dxa"/>
              <w:left w:w="80" w:type="dxa"/>
              <w:bottom w:w="80" w:type="dxa"/>
              <w:right w:w="80" w:type="dxa"/>
            </w:tcMar>
          </w:tcPr>
          <w:p w14:paraId="49068330" w14:textId="77777777" w:rsidR="006A36C8" w:rsidRDefault="00000000">
            <w:pPr>
              <w:spacing w:after="0"/>
            </w:pPr>
            <w:r>
              <w:rPr>
                <w:sz w:val="19"/>
              </w:rPr>
              <w:t>S388085</w:t>
            </w:r>
          </w:p>
        </w:tc>
      </w:tr>
      <w:tr w:rsidR="006A36C8" w14:paraId="6D2BB9B6" w14:textId="77777777">
        <w:trPr>
          <w:cantSplit/>
          <w:jc w:val="center"/>
        </w:trPr>
        <w:tc>
          <w:tcPr>
            <w:tcW w:w="2304" w:type="dxa"/>
            <w:tcMar>
              <w:top w:w="80" w:type="dxa"/>
              <w:left w:w="80" w:type="dxa"/>
              <w:bottom w:w="80" w:type="dxa"/>
              <w:right w:w="80" w:type="dxa"/>
            </w:tcMar>
          </w:tcPr>
          <w:p w14:paraId="4C8A92D4" w14:textId="77777777" w:rsidR="006A36C8" w:rsidRDefault="00000000">
            <w:pPr>
              <w:spacing w:after="0"/>
            </w:pPr>
            <w:r>
              <w:rPr>
                <w:sz w:val="19"/>
              </w:rPr>
              <w:t>Group</w:t>
            </w:r>
          </w:p>
        </w:tc>
        <w:tc>
          <w:tcPr>
            <w:tcW w:w="8352" w:type="dxa"/>
            <w:tcMar>
              <w:top w:w="80" w:type="dxa"/>
              <w:left w:w="80" w:type="dxa"/>
              <w:bottom w:w="80" w:type="dxa"/>
              <w:right w:w="80" w:type="dxa"/>
            </w:tcMar>
          </w:tcPr>
          <w:p w14:paraId="7B2FA076" w14:textId="77777777" w:rsidR="006A36C8" w:rsidRDefault="00000000">
            <w:pPr>
              <w:spacing w:after="0"/>
            </w:pPr>
            <w:r>
              <w:rPr>
                <w:sz w:val="19"/>
              </w:rPr>
              <w:t>Dan6: Theme 2</w:t>
            </w:r>
          </w:p>
        </w:tc>
      </w:tr>
      <w:tr w:rsidR="006A36C8" w14:paraId="663EC0D0" w14:textId="77777777">
        <w:trPr>
          <w:cantSplit/>
          <w:jc w:val="center"/>
        </w:trPr>
        <w:tc>
          <w:tcPr>
            <w:tcW w:w="2304" w:type="dxa"/>
            <w:shd w:val="clear" w:color="auto" w:fill="F7F9FB"/>
            <w:tcMar>
              <w:top w:w="80" w:type="dxa"/>
              <w:left w:w="80" w:type="dxa"/>
              <w:bottom w:w="80" w:type="dxa"/>
              <w:right w:w="80" w:type="dxa"/>
            </w:tcMar>
          </w:tcPr>
          <w:p w14:paraId="41807C38" w14:textId="77777777" w:rsidR="006A36C8" w:rsidRDefault="00000000">
            <w:pPr>
              <w:spacing w:after="0"/>
            </w:pPr>
            <w:r>
              <w:rPr>
                <w:sz w:val="19"/>
              </w:rPr>
              <w:t>Project role</w:t>
            </w:r>
          </w:p>
        </w:tc>
        <w:tc>
          <w:tcPr>
            <w:tcW w:w="8352" w:type="dxa"/>
            <w:shd w:val="clear" w:color="auto" w:fill="F7F9FB"/>
            <w:tcMar>
              <w:top w:w="80" w:type="dxa"/>
              <w:left w:w="80" w:type="dxa"/>
              <w:bottom w:w="80" w:type="dxa"/>
              <w:right w:w="80" w:type="dxa"/>
            </w:tcMar>
          </w:tcPr>
          <w:p w14:paraId="792A48FB" w14:textId="77777777" w:rsidR="006A36C8" w:rsidRDefault="00000000">
            <w:pPr>
              <w:spacing w:after="0"/>
            </w:pPr>
            <w:r>
              <w:rPr>
                <w:sz w:val="19"/>
              </w:rPr>
              <w:t>Data Acquisition &amp; Correction Handling Lead</w:t>
            </w:r>
          </w:p>
        </w:tc>
      </w:tr>
      <w:tr w:rsidR="006A36C8" w14:paraId="479325F2" w14:textId="77777777">
        <w:trPr>
          <w:cantSplit/>
          <w:jc w:val="center"/>
        </w:trPr>
        <w:tc>
          <w:tcPr>
            <w:tcW w:w="2304" w:type="dxa"/>
            <w:tcMar>
              <w:top w:w="80" w:type="dxa"/>
              <w:left w:w="80" w:type="dxa"/>
              <w:bottom w:w="80" w:type="dxa"/>
              <w:right w:w="80" w:type="dxa"/>
            </w:tcMar>
          </w:tcPr>
          <w:p w14:paraId="1077E0AE" w14:textId="77777777" w:rsidR="006A36C8" w:rsidRDefault="00000000">
            <w:pPr>
              <w:spacing w:after="0"/>
            </w:pPr>
            <w:r>
              <w:rPr>
                <w:sz w:val="19"/>
              </w:rPr>
              <w:t>WP2 workstream</w:t>
            </w:r>
          </w:p>
        </w:tc>
        <w:tc>
          <w:tcPr>
            <w:tcW w:w="8352" w:type="dxa"/>
            <w:tcMar>
              <w:top w:w="80" w:type="dxa"/>
              <w:left w:w="80" w:type="dxa"/>
              <w:bottom w:w="80" w:type="dxa"/>
              <w:right w:w="80" w:type="dxa"/>
            </w:tcMar>
          </w:tcPr>
          <w:p w14:paraId="61F32303" w14:textId="77777777" w:rsidR="006A36C8" w:rsidRDefault="00000000">
            <w:pPr>
              <w:spacing w:after="0"/>
            </w:pPr>
            <w:r>
              <w:rPr>
                <w:sz w:val="19"/>
              </w:rPr>
              <w:t>WS2 – Source quality, WA cutover and missing data</w:t>
            </w:r>
          </w:p>
        </w:tc>
      </w:tr>
      <w:tr w:rsidR="006A36C8" w14:paraId="559E7B61" w14:textId="77777777">
        <w:trPr>
          <w:cantSplit/>
          <w:jc w:val="center"/>
        </w:trPr>
        <w:tc>
          <w:tcPr>
            <w:tcW w:w="2304" w:type="dxa"/>
            <w:shd w:val="clear" w:color="auto" w:fill="F7F9FB"/>
            <w:tcMar>
              <w:top w:w="80" w:type="dxa"/>
              <w:left w:w="80" w:type="dxa"/>
              <w:bottom w:w="80" w:type="dxa"/>
              <w:right w:w="80" w:type="dxa"/>
            </w:tcMar>
          </w:tcPr>
          <w:p w14:paraId="7323986B" w14:textId="77777777" w:rsidR="006A36C8" w:rsidRDefault="00000000">
            <w:pPr>
              <w:spacing w:after="0"/>
            </w:pPr>
            <w:r>
              <w:rPr>
                <w:sz w:val="19"/>
              </w:rPr>
              <w:t>WP2 status</w:t>
            </w:r>
          </w:p>
        </w:tc>
        <w:tc>
          <w:tcPr>
            <w:tcW w:w="8352" w:type="dxa"/>
            <w:shd w:val="clear" w:color="auto" w:fill="F7F9FB"/>
            <w:tcMar>
              <w:top w:w="80" w:type="dxa"/>
              <w:left w:w="80" w:type="dxa"/>
              <w:bottom w:w="80" w:type="dxa"/>
              <w:right w:w="80" w:type="dxa"/>
            </w:tcMar>
          </w:tcPr>
          <w:p w14:paraId="379B231A" w14:textId="77777777" w:rsidR="006A36C8" w:rsidRDefault="00000000">
            <w:pPr>
              <w:spacing w:after="0"/>
            </w:pPr>
            <w:r>
              <w:rPr>
                <w:sz w:val="19"/>
              </w:rPr>
              <w:t>Completed for assigned core scope on 6 September 2026</w:t>
            </w:r>
          </w:p>
        </w:tc>
      </w:tr>
    </w:tbl>
    <w:p w14:paraId="3BF01766" w14:textId="77777777" w:rsidR="006A36C8" w:rsidRDefault="006A36C8"/>
    <w:p w14:paraId="04BE71C2" w14:textId="77777777" w:rsidR="006A36C8" w:rsidRDefault="00000000">
      <w:pPr>
        <w:pStyle w:val="Heading1"/>
        <w:spacing w:before="160" w:after="60"/>
      </w:pPr>
      <w:r>
        <w:t>1. Role and WP2 completion overview</w:t>
      </w:r>
    </w:p>
    <w:p w14:paraId="191EE0D1" w14:textId="77777777" w:rsidR="006A36C8" w:rsidRDefault="00000000">
      <w:r>
        <w:t>Sudip's WP2 responsibility was to preserve source meaning while the raw data moved through cleaning and harmonisation. His work concentrated on WA's mixed 30-minute/5-minute regimes, source precedence, genuine gaps versus expected resolution changes, conservative missing-data treatment, and source-aware interpretation of unusual demand values.</w:t>
      </w:r>
    </w:p>
    <w:p w14:paraId="50A37463" w14:textId="77777777" w:rsidR="006A36C8" w:rsidRDefault="00000000">
      <w:pPr>
        <w:pStyle w:val="Heading2"/>
        <w:spacing w:before="100" w:after="60"/>
      </w:pPr>
      <w:r>
        <w:t>1.1 Continuity from WP1 data acquisition</w:t>
      </w:r>
    </w:p>
    <w:p w14:paraId="29B4D83A" w14:textId="77777777" w:rsidR="006A36C8" w:rsidRDefault="00000000">
      <w:r>
        <w:t>During WP1, Sudip built the WA acquisition path across legacy, current-market and daily WEM sources, preserved SOURCE and SOURCE_INTERVAL_MIN, downloaded MarketRequirements-2026 separately, and introduced a bounded daily top-up after the integration stall exposed an unbounded loop. He also chaired the acquisition meetings and coordinated integration.</w:t>
      </w:r>
    </w:p>
    <w:p w14:paraId="19D7EFE1" w14:textId="77777777" w:rsidR="006A36C8" w:rsidRDefault="00000000">
      <w:pPr>
        <w:pStyle w:val="Heading1"/>
        <w:spacing w:before="160" w:after="60"/>
      </w:pPr>
      <w:r>
        <w:t>2. WP2 work completed</w:t>
      </w:r>
    </w:p>
    <w:p w14:paraId="0C1A572B" w14:textId="77777777" w:rsidR="006A36C8" w:rsidRDefault="00000000">
      <w:pPr>
        <w:pStyle w:val="Heading2"/>
        <w:spacing w:before="100" w:after="60"/>
      </w:pPr>
      <w:r>
        <w:t>Source integrity and exclusions</w:t>
      </w:r>
    </w:p>
    <w:p w14:paraId="698ECA96" w14:textId="77777777" w:rsidR="006A36C8" w:rsidRDefault="00000000">
      <w:r>
        <w:t>Verified that only observed demand files enter the demand preprocessing path. Predispatch, dispatch and WA Market Requirements remain separately identified so forecast/context files are not accidentally treated as observed target data.</w:t>
      </w:r>
    </w:p>
    <w:p w14:paraId="25FEBEA6" w14:textId="77777777" w:rsidR="006A36C8" w:rsidRDefault="00000000">
      <w:pPr>
        <w:pStyle w:val="Heading2"/>
        <w:spacing w:before="100" w:after="60"/>
      </w:pPr>
      <w:r>
        <w:t>WA resolution-regime validation</w:t>
      </w:r>
    </w:p>
    <w:p w14:paraId="38E4BE32" w14:textId="77777777" w:rsidR="006A36C8" w:rsidRDefault="00000000">
      <w:r>
        <w:t>Cross-checked SOURCE_INTERVAL_MIN against observed timestamp spacing. The accepted evidence records 30,608 legacy 30-minute rows through 30 September 2023 and 310,464 modern 5-minute rows from 1 October 2023, with declared and observed spacing agreeing.</w:t>
      </w:r>
    </w:p>
    <w:p w14:paraId="3A61607A" w14:textId="77777777" w:rsidR="006A36C8" w:rsidRDefault="00000000">
      <w:pPr>
        <w:pStyle w:val="Heading2"/>
        <w:spacing w:before="100" w:after="60"/>
      </w:pPr>
      <w:r>
        <w:t>Gap and missing-data handling</w:t>
      </w:r>
    </w:p>
    <w:p w14:paraId="44BEF9C4" w14:textId="77777777" w:rsidR="006A36C8" w:rsidRDefault="00000000">
      <w:r>
        <w:t>Separated missing cells, genuine missing timestamps and expected source-frequency changes. The WA audit found one long gap comprising 16 missing half-hour intervals. No broad interpolation was applied; the grid rows remain NaN and affected model windows are excluded at fit time.</w:t>
      </w:r>
    </w:p>
    <w:p w14:paraId="6D80BF0C" w14:textId="77777777" w:rsidR="006A36C8" w:rsidRDefault="00000000">
      <w:pPr>
        <w:pStyle w:val="Heading2"/>
        <w:spacing w:before="100" w:after="60"/>
      </w:pPr>
      <w:r>
        <w:lastRenderedPageBreak/>
        <w:t>Outlier and invalid-value classification</w:t>
      </w:r>
    </w:p>
    <w:p w14:paraId="7F2E304F" w14:textId="77777777" w:rsidR="006A36C8" w:rsidRDefault="00000000">
      <w:r>
        <w:t>Implemented source-aware flagging instead of deletion. The accepted run flags 1,598 observations: 1,168 non-positive/invalid by rule, 7 isolated extremes and 423 sustained extremes. All 1,598 are retained for review; zero rows were automatically removed.</w:t>
      </w:r>
    </w:p>
    <w:p w14:paraId="2A0037C5" w14:textId="77777777" w:rsidR="006A36C8" w:rsidRDefault="00000000">
      <w:pPr>
        <w:pStyle w:val="Heading2"/>
        <w:spacing w:before="100" w:after="60"/>
      </w:pPr>
      <w:r>
        <w:t>SA1 source-quality investigation</w:t>
      </w:r>
    </w:p>
    <w:p w14:paraId="656837C9" w14:textId="77777777" w:rsidR="006A36C8" w:rsidRDefault="00000000">
      <w:r>
        <w:t>Documented 2,144 readings between 0 and 100 MW, with 95.8% between 10:00 and 15:00, including 1,168 readings &lt;=0 MW and a minimum of -311.1 MW. The pattern is retained and flagged for source-level verification; no unsupported cause is asserted in the accepted dataset.</w:t>
      </w:r>
    </w:p>
    <w:p w14:paraId="6A311533" w14:textId="77777777" w:rsidR="006A36C8" w:rsidRDefault="00000000">
      <w:pPr>
        <w:pStyle w:val="Heading1"/>
        <w:spacing w:before="160" w:after="60"/>
      </w:pPr>
      <w:r>
        <w:t>3. Code/functions owned or directly contributed</w:t>
      </w:r>
    </w:p>
    <w:tbl>
      <w:tblPr>
        <w:tblStyle w:val="TableGrid"/>
        <w:tblW w:w="0" w:type="auto"/>
        <w:jc w:val="center"/>
        <w:tblLook w:val="04A0" w:firstRow="1" w:lastRow="0" w:firstColumn="1" w:lastColumn="0" w:noHBand="0" w:noVBand="1"/>
      </w:tblPr>
      <w:tblGrid>
        <w:gridCol w:w="3593"/>
        <w:gridCol w:w="7021"/>
      </w:tblGrid>
      <w:tr w:rsidR="006A36C8" w14:paraId="31A14947" w14:textId="77777777">
        <w:trPr>
          <w:tblHeader/>
          <w:jc w:val="center"/>
        </w:trPr>
        <w:tc>
          <w:tcPr>
            <w:tcW w:w="3600" w:type="dxa"/>
            <w:shd w:val="clear" w:color="auto" w:fill="17365D"/>
            <w:tcMar>
              <w:top w:w="80" w:type="dxa"/>
              <w:left w:w="80" w:type="dxa"/>
              <w:bottom w:w="80" w:type="dxa"/>
              <w:right w:w="80" w:type="dxa"/>
            </w:tcMar>
            <w:vAlign w:val="center"/>
          </w:tcPr>
          <w:p w14:paraId="7807370A" w14:textId="77777777" w:rsidR="006A36C8" w:rsidRDefault="00000000">
            <w:r>
              <w:rPr>
                <w:b/>
                <w:color w:val="FFFFFF"/>
                <w:sz w:val="18"/>
              </w:rPr>
              <w:t>Function / code area</w:t>
            </w:r>
          </w:p>
        </w:tc>
        <w:tc>
          <w:tcPr>
            <w:tcW w:w="7056" w:type="dxa"/>
            <w:shd w:val="clear" w:color="auto" w:fill="17365D"/>
            <w:tcMar>
              <w:top w:w="80" w:type="dxa"/>
              <w:left w:w="80" w:type="dxa"/>
              <w:bottom w:w="80" w:type="dxa"/>
              <w:right w:w="80" w:type="dxa"/>
            </w:tcMar>
            <w:vAlign w:val="center"/>
          </w:tcPr>
          <w:p w14:paraId="47D781F4" w14:textId="77777777" w:rsidR="006A36C8" w:rsidRDefault="00000000">
            <w:r>
              <w:rPr>
                <w:b/>
                <w:color w:val="FFFFFF"/>
                <w:sz w:val="18"/>
              </w:rPr>
              <w:t>Purpose</w:t>
            </w:r>
          </w:p>
        </w:tc>
      </w:tr>
      <w:tr w:rsidR="006A36C8" w14:paraId="4BB43DDE" w14:textId="77777777">
        <w:trPr>
          <w:cantSplit/>
          <w:jc w:val="center"/>
        </w:trPr>
        <w:tc>
          <w:tcPr>
            <w:tcW w:w="3600" w:type="dxa"/>
            <w:tcMar>
              <w:top w:w="80" w:type="dxa"/>
              <w:left w:w="80" w:type="dxa"/>
              <w:bottom w:w="80" w:type="dxa"/>
              <w:right w:w="80" w:type="dxa"/>
            </w:tcMar>
          </w:tcPr>
          <w:p w14:paraId="13850841" w14:textId="77777777" w:rsidR="006A36C8" w:rsidRDefault="00000000">
            <w:pPr>
              <w:spacing w:after="0"/>
            </w:pPr>
            <w:r>
              <w:rPr>
                <w:sz w:val="18"/>
              </w:rPr>
              <w:t>validate_source_integrity()</w:t>
            </w:r>
          </w:p>
        </w:tc>
        <w:tc>
          <w:tcPr>
            <w:tcW w:w="7056" w:type="dxa"/>
            <w:tcMar>
              <w:top w:w="80" w:type="dxa"/>
              <w:left w:w="80" w:type="dxa"/>
              <w:bottom w:w="80" w:type="dxa"/>
              <w:right w:w="80" w:type="dxa"/>
            </w:tcMar>
          </w:tcPr>
          <w:p w14:paraId="719A68D2" w14:textId="77777777" w:rsidR="006A36C8" w:rsidRDefault="00000000">
            <w:pPr>
              <w:spacing w:after="0"/>
            </w:pPr>
            <w:r>
              <w:rPr>
                <w:sz w:val="18"/>
              </w:rPr>
              <w:t>Confirms the demand path contains observed target data only</w:t>
            </w:r>
          </w:p>
        </w:tc>
      </w:tr>
      <w:tr w:rsidR="006A36C8" w14:paraId="3F7FF6F7" w14:textId="77777777">
        <w:trPr>
          <w:cantSplit/>
          <w:jc w:val="center"/>
        </w:trPr>
        <w:tc>
          <w:tcPr>
            <w:tcW w:w="3600" w:type="dxa"/>
            <w:shd w:val="clear" w:color="auto" w:fill="F7F9FB"/>
            <w:tcMar>
              <w:top w:w="80" w:type="dxa"/>
              <w:left w:w="80" w:type="dxa"/>
              <w:bottom w:w="80" w:type="dxa"/>
              <w:right w:w="80" w:type="dxa"/>
            </w:tcMar>
          </w:tcPr>
          <w:p w14:paraId="5CB657F8" w14:textId="77777777" w:rsidR="006A36C8" w:rsidRDefault="00000000">
            <w:pPr>
              <w:spacing w:after="0"/>
            </w:pPr>
            <w:r>
              <w:rPr>
                <w:sz w:val="18"/>
              </w:rPr>
              <w:t>detect_wa_resolution_regimes()</w:t>
            </w:r>
          </w:p>
        </w:tc>
        <w:tc>
          <w:tcPr>
            <w:tcW w:w="7056" w:type="dxa"/>
            <w:shd w:val="clear" w:color="auto" w:fill="F7F9FB"/>
            <w:tcMar>
              <w:top w:w="80" w:type="dxa"/>
              <w:left w:w="80" w:type="dxa"/>
              <w:bottom w:w="80" w:type="dxa"/>
              <w:right w:w="80" w:type="dxa"/>
            </w:tcMar>
          </w:tcPr>
          <w:p w14:paraId="5A59BBA1" w14:textId="77777777" w:rsidR="006A36C8" w:rsidRDefault="00000000">
            <w:pPr>
              <w:spacing w:after="0"/>
            </w:pPr>
            <w:r>
              <w:rPr>
                <w:sz w:val="18"/>
              </w:rPr>
              <w:t>Checks declared WA interval metadata against observed spacing</w:t>
            </w:r>
          </w:p>
        </w:tc>
      </w:tr>
      <w:tr w:rsidR="006A36C8" w14:paraId="1A736F26" w14:textId="77777777">
        <w:trPr>
          <w:cantSplit/>
          <w:jc w:val="center"/>
        </w:trPr>
        <w:tc>
          <w:tcPr>
            <w:tcW w:w="3600" w:type="dxa"/>
            <w:tcMar>
              <w:top w:w="80" w:type="dxa"/>
              <w:left w:w="80" w:type="dxa"/>
              <w:bottom w:w="80" w:type="dxa"/>
              <w:right w:w="80" w:type="dxa"/>
            </w:tcMar>
          </w:tcPr>
          <w:p w14:paraId="2B3235A7" w14:textId="77777777" w:rsidR="006A36C8" w:rsidRDefault="00000000">
            <w:pPr>
              <w:spacing w:after="0"/>
            </w:pPr>
            <w:r>
              <w:rPr>
                <w:sz w:val="18"/>
              </w:rPr>
              <w:t>reindex_and_flag_gaps()</w:t>
            </w:r>
          </w:p>
        </w:tc>
        <w:tc>
          <w:tcPr>
            <w:tcW w:w="7056" w:type="dxa"/>
            <w:tcMar>
              <w:top w:w="80" w:type="dxa"/>
              <w:left w:w="80" w:type="dxa"/>
              <w:bottom w:w="80" w:type="dxa"/>
              <w:right w:w="80" w:type="dxa"/>
            </w:tcMar>
          </w:tcPr>
          <w:p w14:paraId="40410BEE" w14:textId="77777777" w:rsidR="006A36C8" w:rsidRDefault="00000000">
            <w:pPr>
              <w:spacing w:after="0"/>
            </w:pPr>
            <w:r>
              <w:rPr>
                <w:sz w:val="18"/>
              </w:rPr>
              <w:t>Builds per-regime grids and allows only bounded short-gap treatment</w:t>
            </w:r>
          </w:p>
        </w:tc>
      </w:tr>
      <w:tr w:rsidR="006A36C8" w14:paraId="7649AD8F" w14:textId="77777777">
        <w:trPr>
          <w:cantSplit/>
          <w:jc w:val="center"/>
        </w:trPr>
        <w:tc>
          <w:tcPr>
            <w:tcW w:w="3600" w:type="dxa"/>
            <w:shd w:val="clear" w:color="auto" w:fill="F7F9FB"/>
            <w:tcMar>
              <w:top w:w="80" w:type="dxa"/>
              <w:left w:w="80" w:type="dxa"/>
              <w:bottom w:w="80" w:type="dxa"/>
              <w:right w:w="80" w:type="dxa"/>
            </w:tcMar>
          </w:tcPr>
          <w:p w14:paraId="597BB56F" w14:textId="77777777" w:rsidR="006A36C8" w:rsidRDefault="00000000">
            <w:pPr>
              <w:spacing w:after="0"/>
            </w:pPr>
            <w:r>
              <w:rPr>
                <w:sz w:val="18"/>
              </w:rPr>
              <w:t>build_gap_register()</w:t>
            </w:r>
          </w:p>
        </w:tc>
        <w:tc>
          <w:tcPr>
            <w:tcW w:w="7056" w:type="dxa"/>
            <w:shd w:val="clear" w:color="auto" w:fill="F7F9FB"/>
            <w:tcMar>
              <w:top w:w="80" w:type="dxa"/>
              <w:left w:w="80" w:type="dxa"/>
              <w:bottom w:w="80" w:type="dxa"/>
              <w:right w:w="80" w:type="dxa"/>
            </w:tcMar>
          </w:tcPr>
          <w:p w14:paraId="79EC38BD" w14:textId="77777777" w:rsidR="006A36C8" w:rsidRDefault="00000000">
            <w:pPr>
              <w:spacing w:after="0"/>
            </w:pPr>
            <w:r>
              <w:rPr>
                <w:sz w:val="18"/>
              </w:rPr>
              <w:t>Records gap start/end/length/treatment</w:t>
            </w:r>
          </w:p>
        </w:tc>
      </w:tr>
      <w:tr w:rsidR="006A36C8" w14:paraId="4845CAFA" w14:textId="77777777">
        <w:trPr>
          <w:cantSplit/>
          <w:jc w:val="center"/>
        </w:trPr>
        <w:tc>
          <w:tcPr>
            <w:tcW w:w="3600" w:type="dxa"/>
            <w:tcMar>
              <w:top w:w="80" w:type="dxa"/>
              <w:left w:w="80" w:type="dxa"/>
              <w:bottom w:w="80" w:type="dxa"/>
              <w:right w:w="80" w:type="dxa"/>
            </w:tcMar>
          </w:tcPr>
          <w:p w14:paraId="03942D61" w14:textId="77777777" w:rsidR="006A36C8" w:rsidRDefault="00000000">
            <w:pPr>
              <w:spacing w:after="0"/>
            </w:pPr>
            <w:r>
              <w:rPr>
                <w:sz w:val="18"/>
              </w:rPr>
              <w:t>flag_invalid_and_outliers()</w:t>
            </w:r>
          </w:p>
        </w:tc>
        <w:tc>
          <w:tcPr>
            <w:tcW w:w="7056" w:type="dxa"/>
            <w:tcMar>
              <w:top w:w="80" w:type="dxa"/>
              <w:left w:w="80" w:type="dxa"/>
              <w:bottom w:w="80" w:type="dxa"/>
              <w:right w:w="80" w:type="dxa"/>
            </w:tcMar>
          </w:tcPr>
          <w:p w14:paraId="669DA167" w14:textId="77777777" w:rsidR="006A36C8" w:rsidRDefault="00000000">
            <w:pPr>
              <w:spacing w:after="0"/>
            </w:pPr>
            <w:r>
              <w:rPr>
                <w:sz w:val="18"/>
              </w:rPr>
              <w:t>Classifies invalid, isolated and sustained extremes without deleting rows</w:t>
            </w:r>
          </w:p>
        </w:tc>
      </w:tr>
    </w:tbl>
    <w:p w14:paraId="3888BB80" w14:textId="77777777" w:rsidR="006A36C8" w:rsidRDefault="006A36C8"/>
    <w:p w14:paraId="708DFFCE" w14:textId="77777777" w:rsidR="006A36C8" w:rsidRDefault="00000000">
      <w:pPr>
        <w:pStyle w:val="Heading1"/>
        <w:spacing w:before="160" w:after="60"/>
      </w:pPr>
      <w:r>
        <w:t>4. Technical issues, investigation and resolution</w:t>
      </w:r>
    </w:p>
    <w:tbl>
      <w:tblPr>
        <w:tblStyle w:val="TableGrid"/>
        <w:tblW w:w="0" w:type="auto"/>
        <w:jc w:val="center"/>
        <w:tblLook w:val="04A0" w:firstRow="1" w:lastRow="0" w:firstColumn="1" w:lastColumn="0" w:noHBand="0" w:noVBand="1"/>
      </w:tblPr>
      <w:tblGrid>
        <w:gridCol w:w="3372"/>
        <w:gridCol w:w="7242"/>
      </w:tblGrid>
      <w:tr w:rsidR="006A36C8" w14:paraId="57964F15" w14:textId="77777777">
        <w:trPr>
          <w:tblHeader/>
          <w:jc w:val="center"/>
        </w:trPr>
        <w:tc>
          <w:tcPr>
            <w:tcW w:w="3384" w:type="dxa"/>
            <w:shd w:val="clear" w:color="auto" w:fill="17365D"/>
            <w:tcMar>
              <w:top w:w="80" w:type="dxa"/>
              <w:left w:w="80" w:type="dxa"/>
              <w:bottom w:w="80" w:type="dxa"/>
              <w:right w:w="80" w:type="dxa"/>
            </w:tcMar>
            <w:vAlign w:val="center"/>
          </w:tcPr>
          <w:p w14:paraId="129B67AB" w14:textId="77777777" w:rsidR="006A36C8" w:rsidRDefault="00000000">
            <w:r>
              <w:rPr>
                <w:b/>
                <w:color w:val="FFFFFF"/>
                <w:sz w:val="18"/>
              </w:rPr>
              <w:t>Issue identified</w:t>
            </w:r>
          </w:p>
        </w:tc>
        <w:tc>
          <w:tcPr>
            <w:tcW w:w="7272" w:type="dxa"/>
            <w:shd w:val="clear" w:color="auto" w:fill="17365D"/>
            <w:tcMar>
              <w:top w:w="80" w:type="dxa"/>
              <w:left w:w="80" w:type="dxa"/>
              <w:bottom w:w="80" w:type="dxa"/>
              <w:right w:w="80" w:type="dxa"/>
            </w:tcMar>
            <w:vAlign w:val="center"/>
          </w:tcPr>
          <w:p w14:paraId="6EE4B8E6" w14:textId="77777777" w:rsidR="006A36C8" w:rsidRDefault="00000000">
            <w:r>
              <w:rPr>
                <w:b/>
                <w:color w:val="FFFFFF"/>
                <w:sz w:val="18"/>
              </w:rPr>
              <w:t>Investigation / resolution</w:t>
            </w:r>
          </w:p>
        </w:tc>
      </w:tr>
      <w:tr w:rsidR="006A36C8" w14:paraId="0E305C59" w14:textId="77777777">
        <w:trPr>
          <w:cantSplit/>
          <w:jc w:val="center"/>
        </w:trPr>
        <w:tc>
          <w:tcPr>
            <w:tcW w:w="3384" w:type="dxa"/>
            <w:tcMar>
              <w:top w:w="80" w:type="dxa"/>
              <w:left w:w="80" w:type="dxa"/>
              <w:bottom w:w="80" w:type="dxa"/>
              <w:right w:w="80" w:type="dxa"/>
            </w:tcMar>
          </w:tcPr>
          <w:p w14:paraId="3C64B876" w14:textId="77777777" w:rsidR="006A36C8" w:rsidRDefault="00000000">
            <w:pPr>
              <w:spacing w:after="0"/>
            </w:pPr>
            <w:r>
              <w:rPr>
                <w:sz w:val="18"/>
              </w:rPr>
              <w:t>WA cutover could be mistaken for missing 5-minute data</w:t>
            </w:r>
          </w:p>
        </w:tc>
        <w:tc>
          <w:tcPr>
            <w:tcW w:w="7272" w:type="dxa"/>
            <w:tcMar>
              <w:top w:w="80" w:type="dxa"/>
              <w:left w:w="80" w:type="dxa"/>
              <w:bottom w:w="80" w:type="dxa"/>
              <w:right w:w="80" w:type="dxa"/>
            </w:tcMar>
          </w:tcPr>
          <w:p w14:paraId="7F056CEA" w14:textId="77777777" w:rsidR="006A36C8" w:rsidRDefault="00000000">
            <w:pPr>
              <w:spacing w:after="0"/>
            </w:pPr>
            <w:r>
              <w:rPr>
                <w:sz w:val="18"/>
              </w:rPr>
              <w:t>Sudip ensured the 2022–Sep 2023 30-minute regime is treated as genuine source data rather than five missing 5-minute rows between observations.</w:t>
            </w:r>
          </w:p>
        </w:tc>
      </w:tr>
      <w:tr w:rsidR="006A36C8" w14:paraId="0D70A082" w14:textId="77777777">
        <w:trPr>
          <w:cantSplit/>
          <w:jc w:val="center"/>
        </w:trPr>
        <w:tc>
          <w:tcPr>
            <w:tcW w:w="3384" w:type="dxa"/>
            <w:shd w:val="clear" w:color="auto" w:fill="F7F9FB"/>
            <w:tcMar>
              <w:top w:w="80" w:type="dxa"/>
              <w:left w:w="80" w:type="dxa"/>
              <w:bottom w:w="80" w:type="dxa"/>
              <w:right w:w="80" w:type="dxa"/>
            </w:tcMar>
          </w:tcPr>
          <w:p w14:paraId="7053883D" w14:textId="77777777" w:rsidR="006A36C8" w:rsidRDefault="00000000">
            <w:pPr>
              <w:spacing w:after="0"/>
            </w:pPr>
            <w:r>
              <w:rPr>
                <w:sz w:val="18"/>
              </w:rPr>
              <w:t>WA long gap affects forecasting windows</w:t>
            </w:r>
          </w:p>
        </w:tc>
        <w:tc>
          <w:tcPr>
            <w:tcW w:w="7272" w:type="dxa"/>
            <w:shd w:val="clear" w:color="auto" w:fill="F7F9FB"/>
            <w:tcMar>
              <w:top w:w="80" w:type="dxa"/>
              <w:left w:w="80" w:type="dxa"/>
              <w:bottom w:w="80" w:type="dxa"/>
              <w:right w:w="80" w:type="dxa"/>
            </w:tcMar>
          </w:tcPr>
          <w:p w14:paraId="4F9E780E" w14:textId="77777777" w:rsidR="006A36C8" w:rsidRDefault="00000000">
            <w:pPr>
              <w:spacing w:after="0"/>
            </w:pPr>
            <w:r>
              <w:rPr>
                <w:sz w:val="18"/>
              </w:rPr>
              <w:t>The 8.5-hour source gap at the cutover cannot be smoothed away without inventing target values. Sudip supported materialising the missing half-hours as NaN and preserving the gap flag.</w:t>
            </w:r>
          </w:p>
        </w:tc>
      </w:tr>
      <w:tr w:rsidR="006A36C8" w14:paraId="591A54A0" w14:textId="77777777">
        <w:trPr>
          <w:cantSplit/>
          <w:jc w:val="center"/>
        </w:trPr>
        <w:tc>
          <w:tcPr>
            <w:tcW w:w="3384" w:type="dxa"/>
            <w:tcMar>
              <w:top w:w="80" w:type="dxa"/>
              <w:left w:w="80" w:type="dxa"/>
              <w:bottom w:w="80" w:type="dxa"/>
              <w:right w:w="80" w:type="dxa"/>
            </w:tcMar>
          </w:tcPr>
          <w:p w14:paraId="34CA5286" w14:textId="77777777" w:rsidR="006A36C8" w:rsidRDefault="00000000">
            <w:pPr>
              <w:spacing w:after="0"/>
            </w:pPr>
            <w:r>
              <w:rPr>
                <w:sz w:val="18"/>
              </w:rPr>
              <w:t>Outlier rules can erase genuine operational behaviour</w:t>
            </w:r>
          </w:p>
        </w:tc>
        <w:tc>
          <w:tcPr>
            <w:tcW w:w="7272" w:type="dxa"/>
            <w:tcMar>
              <w:top w:w="80" w:type="dxa"/>
              <w:left w:w="80" w:type="dxa"/>
              <w:bottom w:w="80" w:type="dxa"/>
              <w:right w:w="80" w:type="dxa"/>
            </w:tcMar>
          </w:tcPr>
          <w:p w14:paraId="50CCBA77" w14:textId="77777777" w:rsidR="006A36C8" w:rsidRDefault="00000000">
            <w:pPr>
              <w:spacing w:after="0"/>
            </w:pPr>
            <w:r>
              <w:rPr>
                <w:sz w:val="18"/>
              </w:rPr>
              <w:t>Sudip argued against deleting values solely because they exceed IQR/robust-z thresholds. Statistical flags are combined with temporal/source context, and no flagged row was automatically deleted.</w:t>
            </w:r>
          </w:p>
        </w:tc>
      </w:tr>
    </w:tbl>
    <w:p w14:paraId="622D5F75" w14:textId="77777777" w:rsidR="006A36C8" w:rsidRDefault="006A36C8"/>
    <w:p w14:paraId="01B3E379" w14:textId="77777777" w:rsidR="006A36C8" w:rsidRDefault="00000000">
      <w:pPr>
        <w:pStyle w:val="Heading1"/>
        <w:spacing w:before="160" w:after="60"/>
      </w:pPr>
      <w:r>
        <w:t>5. Team collaboration</w:t>
      </w:r>
    </w:p>
    <w:tbl>
      <w:tblPr>
        <w:tblStyle w:val="TableGrid"/>
        <w:tblW w:w="0" w:type="auto"/>
        <w:jc w:val="center"/>
        <w:tblLook w:val="04A0" w:firstRow="1" w:lastRow="0" w:firstColumn="1" w:lastColumn="0" w:noHBand="0" w:noVBand="1"/>
      </w:tblPr>
      <w:tblGrid>
        <w:gridCol w:w="2583"/>
        <w:gridCol w:w="8031"/>
      </w:tblGrid>
      <w:tr w:rsidR="006A36C8" w14:paraId="3EF1B854" w14:textId="77777777">
        <w:trPr>
          <w:tblHeader/>
          <w:jc w:val="center"/>
        </w:trPr>
        <w:tc>
          <w:tcPr>
            <w:tcW w:w="2592" w:type="dxa"/>
            <w:shd w:val="clear" w:color="auto" w:fill="17365D"/>
            <w:tcMar>
              <w:top w:w="80" w:type="dxa"/>
              <w:left w:w="80" w:type="dxa"/>
              <w:bottom w:w="80" w:type="dxa"/>
              <w:right w:w="80" w:type="dxa"/>
            </w:tcMar>
            <w:vAlign w:val="center"/>
          </w:tcPr>
          <w:p w14:paraId="6D2A55DF" w14:textId="77777777" w:rsidR="006A36C8" w:rsidRDefault="00000000">
            <w:r>
              <w:rPr>
                <w:b/>
                <w:color w:val="FFFFFF"/>
                <w:sz w:val="18"/>
              </w:rPr>
              <w:t>Team member</w:t>
            </w:r>
          </w:p>
        </w:tc>
        <w:tc>
          <w:tcPr>
            <w:tcW w:w="8064" w:type="dxa"/>
            <w:shd w:val="clear" w:color="auto" w:fill="17365D"/>
            <w:tcMar>
              <w:top w:w="80" w:type="dxa"/>
              <w:left w:w="80" w:type="dxa"/>
              <w:bottom w:w="80" w:type="dxa"/>
              <w:right w:w="80" w:type="dxa"/>
            </w:tcMar>
            <w:vAlign w:val="center"/>
          </w:tcPr>
          <w:p w14:paraId="0C2D3FB5" w14:textId="77777777" w:rsidR="006A36C8" w:rsidRDefault="00000000">
            <w:r>
              <w:rPr>
                <w:b/>
                <w:color w:val="FFFFFF"/>
                <w:sz w:val="18"/>
              </w:rPr>
              <w:t>How the work connected</w:t>
            </w:r>
          </w:p>
        </w:tc>
      </w:tr>
      <w:tr w:rsidR="006A36C8" w14:paraId="3A3DA86E" w14:textId="77777777">
        <w:trPr>
          <w:cantSplit/>
          <w:jc w:val="center"/>
        </w:trPr>
        <w:tc>
          <w:tcPr>
            <w:tcW w:w="2592" w:type="dxa"/>
            <w:tcMar>
              <w:top w:w="80" w:type="dxa"/>
              <w:left w:w="80" w:type="dxa"/>
              <w:bottom w:w="80" w:type="dxa"/>
              <w:right w:w="80" w:type="dxa"/>
            </w:tcMar>
          </w:tcPr>
          <w:p w14:paraId="5A39437C" w14:textId="77777777" w:rsidR="006A36C8" w:rsidRDefault="00000000">
            <w:pPr>
              <w:spacing w:after="0"/>
            </w:pPr>
            <w:r>
              <w:rPr>
                <w:sz w:val="18"/>
              </w:rPr>
              <w:t>Suraj Raut</w:t>
            </w:r>
          </w:p>
        </w:tc>
        <w:tc>
          <w:tcPr>
            <w:tcW w:w="8064" w:type="dxa"/>
            <w:tcMar>
              <w:top w:w="80" w:type="dxa"/>
              <w:left w:w="80" w:type="dxa"/>
              <w:bottom w:w="80" w:type="dxa"/>
              <w:right w:w="80" w:type="dxa"/>
            </w:tcMar>
          </w:tcPr>
          <w:p w14:paraId="61DEC523" w14:textId="77777777" w:rsidR="006A36C8" w:rsidRDefault="00000000">
            <w:pPr>
              <w:spacing w:after="0"/>
            </w:pPr>
            <w:r>
              <w:rPr>
                <w:sz w:val="18"/>
              </w:rPr>
              <w:t>Worked with Suraj on WA frequency semantics and the continuous 30-minute grid so harmonisation did not fabricate legacy observations.</w:t>
            </w:r>
          </w:p>
        </w:tc>
      </w:tr>
      <w:tr w:rsidR="006A36C8" w14:paraId="5C69C855" w14:textId="77777777">
        <w:trPr>
          <w:cantSplit/>
          <w:jc w:val="center"/>
        </w:trPr>
        <w:tc>
          <w:tcPr>
            <w:tcW w:w="2592" w:type="dxa"/>
            <w:shd w:val="clear" w:color="auto" w:fill="F7F9FB"/>
            <w:tcMar>
              <w:top w:w="80" w:type="dxa"/>
              <w:left w:w="80" w:type="dxa"/>
              <w:bottom w:w="80" w:type="dxa"/>
              <w:right w:w="80" w:type="dxa"/>
            </w:tcMar>
          </w:tcPr>
          <w:p w14:paraId="6A736032" w14:textId="77777777" w:rsidR="006A36C8" w:rsidRDefault="00000000">
            <w:pPr>
              <w:spacing w:after="0"/>
            </w:pPr>
            <w:r>
              <w:rPr>
                <w:sz w:val="18"/>
              </w:rPr>
              <w:t>Ashish Shrestha</w:t>
            </w:r>
          </w:p>
        </w:tc>
        <w:tc>
          <w:tcPr>
            <w:tcW w:w="8064" w:type="dxa"/>
            <w:shd w:val="clear" w:color="auto" w:fill="F7F9FB"/>
            <w:tcMar>
              <w:top w:w="80" w:type="dxa"/>
              <w:left w:w="80" w:type="dxa"/>
              <w:bottom w:w="80" w:type="dxa"/>
              <w:right w:w="80" w:type="dxa"/>
            </w:tcMar>
          </w:tcPr>
          <w:p w14:paraId="673E4F01" w14:textId="77777777" w:rsidR="006A36C8" w:rsidRDefault="00000000">
            <w:pPr>
              <w:spacing w:after="0"/>
            </w:pPr>
            <w:r>
              <w:rPr>
                <w:sz w:val="18"/>
              </w:rPr>
              <w:t>Provided WA-gap and SA1-quality findings that directly informed lag design and transformation choices.</w:t>
            </w:r>
          </w:p>
        </w:tc>
      </w:tr>
      <w:tr w:rsidR="006A36C8" w14:paraId="7E2AB4CB" w14:textId="77777777">
        <w:trPr>
          <w:cantSplit/>
          <w:jc w:val="center"/>
        </w:trPr>
        <w:tc>
          <w:tcPr>
            <w:tcW w:w="2592" w:type="dxa"/>
            <w:tcMar>
              <w:top w:w="80" w:type="dxa"/>
              <w:left w:w="80" w:type="dxa"/>
              <w:bottom w:w="80" w:type="dxa"/>
              <w:right w:w="80" w:type="dxa"/>
            </w:tcMar>
          </w:tcPr>
          <w:p w14:paraId="61373F17" w14:textId="77777777" w:rsidR="006A36C8" w:rsidRDefault="00000000">
            <w:pPr>
              <w:spacing w:after="0"/>
            </w:pPr>
            <w:r>
              <w:rPr>
                <w:sz w:val="18"/>
              </w:rPr>
              <w:t>Bishal Dahal</w:t>
            </w:r>
          </w:p>
        </w:tc>
        <w:tc>
          <w:tcPr>
            <w:tcW w:w="8064" w:type="dxa"/>
            <w:tcMar>
              <w:top w:w="80" w:type="dxa"/>
              <w:left w:w="80" w:type="dxa"/>
              <w:bottom w:w="80" w:type="dxa"/>
              <w:right w:w="80" w:type="dxa"/>
            </w:tcMar>
          </w:tcPr>
          <w:p w14:paraId="1F7C49DF" w14:textId="77777777" w:rsidR="006A36C8" w:rsidRDefault="00000000">
            <w:pPr>
              <w:spacing w:after="0"/>
            </w:pPr>
            <w:r>
              <w:rPr>
                <w:sz w:val="18"/>
              </w:rPr>
              <w:t>Supported weather-remediation investigation and used Bishal’s independent validation to confirm source-level issues were visible in final evidence.</w:t>
            </w:r>
          </w:p>
        </w:tc>
      </w:tr>
    </w:tbl>
    <w:p w14:paraId="4766C635" w14:textId="77777777" w:rsidR="006A36C8" w:rsidRDefault="006A36C8"/>
    <w:p w14:paraId="4CCEBFD6" w14:textId="77777777" w:rsidR="006A36C8" w:rsidRDefault="00000000">
      <w:pPr>
        <w:pStyle w:val="Heading1"/>
        <w:spacing w:before="160" w:after="60"/>
      </w:pPr>
      <w:r>
        <w:t>6. Contribution recorded across meetings</w:t>
      </w:r>
    </w:p>
    <w:tbl>
      <w:tblPr>
        <w:tblStyle w:val="TableGrid"/>
        <w:tblW w:w="0" w:type="auto"/>
        <w:jc w:val="center"/>
        <w:tblLook w:val="04A0" w:firstRow="1" w:lastRow="0" w:firstColumn="1" w:lastColumn="0" w:noHBand="0" w:noVBand="1"/>
      </w:tblPr>
      <w:tblGrid>
        <w:gridCol w:w="2870"/>
        <w:gridCol w:w="7744"/>
      </w:tblGrid>
      <w:tr w:rsidR="006A36C8" w14:paraId="2E6DCB52" w14:textId="77777777">
        <w:trPr>
          <w:tblHeader/>
          <w:jc w:val="center"/>
        </w:trPr>
        <w:tc>
          <w:tcPr>
            <w:tcW w:w="2880" w:type="dxa"/>
            <w:shd w:val="clear" w:color="auto" w:fill="17365D"/>
            <w:tcMar>
              <w:top w:w="80" w:type="dxa"/>
              <w:left w:w="80" w:type="dxa"/>
              <w:bottom w:w="80" w:type="dxa"/>
              <w:right w:w="80" w:type="dxa"/>
            </w:tcMar>
            <w:vAlign w:val="center"/>
          </w:tcPr>
          <w:p w14:paraId="32A253C1" w14:textId="77777777" w:rsidR="006A36C8" w:rsidRDefault="00000000">
            <w:r>
              <w:rPr>
                <w:b/>
                <w:color w:val="FFFFFF"/>
                <w:sz w:val="18"/>
              </w:rPr>
              <w:t>Meeting</w:t>
            </w:r>
          </w:p>
        </w:tc>
        <w:tc>
          <w:tcPr>
            <w:tcW w:w="7776" w:type="dxa"/>
            <w:shd w:val="clear" w:color="auto" w:fill="17365D"/>
            <w:tcMar>
              <w:top w:w="80" w:type="dxa"/>
              <w:left w:w="80" w:type="dxa"/>
              <w:bottom w:w="80" w:type="dxa"/>
              <w:right w:w="80" w:type="dxa"/>
            </w:tcMar>
            <w:vAlign w:val="center"/>
          </w:tcPr>
          <w:p w14:paraId="1873D2E1" w14:textId="77777777" w:rsidR="006A36C8" w:rsidRDefault="00000000">
            <w:r>
              <w:rPr>
                <w:b/>
                <w:color w:val="FFFFFF"/>
                <w:sz w:val="18"/>
              </w:rPr>
              <w:t>Contribution / progress demonstrated</w:t>
            </w:r>
          </w:p>
        </w:tc>
      </w:tr>
      <w:tr w:rsidR="006A36C8" w14:paraId="312A297E" w14:textId="77777777">
        <w:trPr>
          <w:cantSplit/>
          <w:jc w:val="center"/>
        </w:trPr>
        <w:tc>
          <w:tcPr>
            <w:tcW w:w="2880" w:type="dxa"/>
            <w:tcMar>
              <w:top w:w="80" w:type="dxa"/>
              <w:left w:w="80" w:type="dxa"/>
              <w:bottom w:w="80" w:type="dxa"/>
              <w:right w:w="80" w:type="dxa"/>
            </w:tcMar>
          </w:tcPr>
          <w:p w14:paraId="451DCA80" w14:textId="77777777" w:rsidR="006A36C8" w:rsidRDefault="00000000">
            <w:pPr>
              <w:spacing w:after="0"/>
            </w:pPr>
            <w:r>
              <w:rPr>
                <w:sz w:val="18"/>
              </w:rPr>
              <w:lastRenderedPageBreak/>
              <w:t>23 Aug 2026</w:t>
            </w:r>
          </w:p>
        </w:tc>
        <w:tc>
          <w:tcPr>
            <w:tcW w:w="7776" w:type="dxa"/>
            <w:tcMar>
              <w:top w:w="80" w:type="dxa"/>
              <w:left w:w="80" w:type="dxa"/>
              <w:bottom w:w="80" w:type="dxa"/>
              <w:right w:w="80" w:type="dxa"/>
            </w:tcMar>
          </w:tcPr>
          <w:p w14:paraId="22EE75CE" w14:textId="77777777" w:rsidR="006A36C8" w:rsidRDefault="00000000">
            <w:pPr>
              <w:spacing w:after="0"/>
            </w:pPr>
            <w:r>
              <w:rPr>
                <w:sz w:val="18"/>
              </w:rPr>
              <w:t>Presented the integrated WA solution, source precedence and bounded tail-top-up fix; was allocated source integrity, WA quality and gap/missing treatment for WP2.</w:t>
            </w:r>
          </w:p>
        </w:tc>
      </w:tr>
      <w:tr w:rsidR="006A36C8" w14:paraId="2642D82F" w14:textId="77777777">
        <w:trPr>
          <w:cantSplit/>
          <w:jc w:val="center"/>
        </w:trPr>
        <w:tc>
          <w:tcPr>
            <w:tcW w:w="2880" w:type="dxa"/>
            <w:shd w:val="clear" w:color="auto" w:fill="F7F9FB"/>
            <w:tcMar>
              <w:top w:w="80" w:type="dxa"/>
              <w:left w:w="80" w:type="dxa"/>
              <w:bottom w:w="80" w:type="dxa"/>
              <w:right w:w="80" w:type="dxa"/>
            </w:tcMar>
          </w:tcPr>
          <w:p w14:paraId="39868F74" w14:textId="77777777" w:rsidR="006A36C8" w:rsidRDefault="00000000">
            <w:pPr>
              <w:spacing w:after="0"/>
            </w:pPr>
            <w:r>
              <w:rPr>
                <w:sz w:val="18"/>
              </w:rPr>
              <w:t>30 Aug 2026, 9:00–11:00 PM</w:t>
            </w:r>
          </w:p>
        </w:tc>
        <w:tc>
          <w:tcPr>
            <w:tcW w:w="7776" w:type="dxa"/>
            <w:shd w:val="clear" w:color="auto" w:fill="F7F9FB"/>
            <w:tcMar>
              <w:top w:w="80" w:type="dxa"/>
              <w:left w:w="80" w:type="dxa"/>
              <w:bottom w:w="80" w:type="dxa"/>
              <w:right w:w="80" w:type="dxa"/>
            </w:tcMar>
          </w:tcPr>
          <w:p w14:paraId="7A3A3652" w14:textId="77777777" w:rsidR="006A36C8" w:rsidRDefault="00000000">
            <w:pPr>
              <w:spacing w:after="0"/>
            </w:pPr>
            <w:r>
              <w:rPr>
                <w:sz w:val="18"/>
              </w:rPr>
              <w:t>Presented WA regime validation, gap evidence and the conservative missing/outlier policy. Supported the group decision to preserve real extremes and not fabricate long-gap demand.</w:t>
            </w:r>
          </w:p>
        </w:tc>
      </w:tr>
      <w:tr w:rsidR="006A36C8" w14:paraId="412E18ED" w14:textId="77777777">
        <w:trPr>
          <w:cantSplit/>
          <w:jc w:val="center"/>
        </w:trPr>
        <w:tc>
          <w:tcPr>
            <w:tcW w:w="2880" w:type="dxa"/>
            <w:tcMar>
              <w:top w:w="80" w:type="dxa"/>
              <w:left w:w="80" w:type="dxa"/>
              <w:bottom w:w="80" w:type="dxa"/>
              <w:right w:w="80" w:type="dxa"/>
            </w:tcMar>
          </w:tcPr>
          <w:p w14:paraId="6D6C483B" w14:textId="77777777" w:rsidR="006A36C8" w:rsidRDefault="00000000">
            <w:pPr>
              <w:spacing w:after="0"/>
            </w:pPr>
            <w:r>
              <w:rPr>
                <w:sz w:val="18"/>
              </w:rPr>
              <w:t>6 Sep 2026, 11:30 AM–1:30 PM after class</w:t>
            </w:r>
          </w:p>
        </w:tc>
        <w:tc>
          <w:tcPr>
            <w:tcW w:w="7776" w:type="dxa"/>
            <w:tcMar>
              <w:top w:w="80" w:type="dxa"/>
              <w:left w:w="80" w:type="dxa"/>
              <w:bottom w:w="80" w:type="dxa"/>
              <w:right w:w="80" w:type="dxa"/>
            </w:tcMar>
          </w:tcPr>
          <w:p w14:paraId="6E1BF25F" w14:textId="77777777" w:rsidR="006A36C8" w:rsidRDefault="00000000">
            <w:pPr>
              <w:spacing w:after="0"/>
            </w:pPr>
            <w:r>
              <w:rPr>
                <w:sz w:val="18"/>
              </w:rPr>
              <w:t>Confirmed the 16-row WA long gap was explicitly represented, no broad imputation was used, outlier flags were retained, and the source-quality rules were ready for modelling handoff.</w:t>
            </w:r>
          </w:p>
        </w:tc>
      </w:tr>
    </w:tbl>
    <w:p w14:paraId="207F2407" w14:textId="77777777" w:rsidR="006A36C8" w:rsidRDefault="006A36C8"/>
    <w:p w14:paraId="4895D18C" w14:textId="77777777" w:rsidR="006A36C8" w:rsidRDefault="00000000">
      <w:pPr>
        <w:pStyle w:val="Heading1"/>
        <w:spacing w:before="160" w:after="60"/>
      </w:pPr>
      <w:r>
        <w:t>7. Evidence supporting this individual contribution</w:t>
      </w:r>
    </w:p>
    <w:tbl>
      <w:tblPr>
        <w:tblStyle w:val="TableGrid"/>
        <w:tblW w:w="0" w:type="auto"/>
        <w:jc w:val="center"/>
        <w:tblLook w:val="04A0" w:firstRow="1" w:lastRow="0" w:firstColumn="1" w:lastColumn="0" w:noHBand="0" w:noVBand="1"/>
      </w:tblPr>
      <w:tblGrid>
        <w:gridCol w:w="4454"/>
        <w:gridCol w:w="6160"/>
      </w:tblGrid>
      <w:tr w:rsidR="006A36C8" w14:paraId="5E06F101" w14:textId="77777777">
        <w:trPr>
          <w:tblHeader/>
          <w:jc w:val="center"/>
        </w:trPr>
        <w:tc>
          <w:tcPr>
            <w:tcW w:w="4464" w:type="dxa"/>
            <w:shd w:val="clear" w:color="auto" w:fill="17365D"/>
            <w:tcMar>
              <w:top w:w="80" w:type="dxa"/>
              <w:left w:w="80" w:type="dxa"/>
              <w:bottom w:w="80" w:type="dxa"/>
              <w:right w:w="80" w:type="dxa"/>
            </w:tcMar>
            <w:vAlign w:val="center"/>
          </w:tcPr>
          <w:p w14:paraId="3694B9C2" w14:textId="77777777" w:rsidR="006A36C8" w:rsidRDefault="00000000">
            <w:r>
              <w:rPr>
                <w:b/>
                <w:color w:val="FFFFFF"/>
                <w:sz w:val="18"/>
              </w:rPr>
              <w:t>Evidence artefact</w:t>
            </w:r>
          </w:p>
        </w:tc>
        <w:tc>
          <w:tcPr>
            <w:tcW w:w="6192" w:type="dxa"/>
            <w:shd w:val="clear" w:color="auto" w:fill="17365D"/>
            <w:tcMar>
              <w:top w:w="80" w:type="dxa"/>
              <w:left w:w="80" w:type="dxa"/>
              <w:bottom w:w="80" w:type="dxa"/>
              <w:right w:w="80" w:type="dxa"/>
            </w:tcMar>
            <w:vAlign w:val="center"/>
          </w:tcPr>
          <w:p w14:paraId="02A70F69" w14:textId="77777777" w:rsidR="006A36C8" w:rsidRDefault="00000000">
            <w:r>
              <w:rPr>
                <w:b/>
                <w:color w:val="FFFFFF"/>
                <w:sz w:val="18"/>
              </w:rPr>
              <w:t>What it demonstrates</w:t>
            </w:r>
          </w:p>
        </w:tc>
      </w:tr>
      <w:tr w:rsidR="006A36C8" w14:paraId="47177FEF" w14:textId="77777777">
        <w:trPr>
          <w:cantSplit/>
          <w:jc w:val="center"/>
        </w:trPr>
        <w:tc>
          <w:tcPr>
            <w:tcW w:w="4464" w:type="dxa"/>
            <w:tcMar>
              <w:top w:w="80" w:type="dxa"/>
              <w:left w:w="80" w:type="dxa"/>
              <w:bottom w:w="80" w:type="dxa"/>
              <w:right w:w="80" w:type="dxa"/>
            </w:tcMar>
          </w:tcPr>
          <w:p w14:paraId="4B58A69B" w14:textId="77777777" w:rsidR="006A36C8" w:rsidRDefault="00000000">
            <w:pPr>
              <w:spacing w:after="0"/>
            </w:pPr>
            <w:r>
              <w:rPr>
                <w:sz w:val="18"/>
              </w:rPr>
              <w:t>eda/source_integrity.csv</w:t>
            </w:r>
          </w:p>
        </w:tc>
        <w:tc>
          <w:tcPr>
            <w:tcW w:w="6192" w:type="dxa"/>
            <w:tcMar>
              <w:top w:w="80" w:type="dxa"/>
              <w:left w:w="80" w:type="dxa"/>
              <w:bottom w:w="80" w:type="dxa"/>
              <w:right w:w="80" w:type="dxa"/>
            </w:tcMar>
          </w:tcPr>
          <w:p w14:paraId="22FC60BA" w14:textId="77777777" w:rsidR="006A36C8" w:rsidRDefault="00000000">
            <w:pPr>
              <w:spacing w:after="0"/>
            </w:pPr>
            <w:r>
              <w:rPr>
                <w:sz w:val="18"/>
              </w:rPr>
              <w:t>Observed-demand inputs and explicitly excluded forecast/context sources</w:t>
            </w:r>
          </w:p>
        </w:tc>
      </w:tr>
      <w:tr w:rsidR="006A36C8" w14:paraId="25ADBDCA" w14:textId="77777777">
        <w:trPr>
          <w:cantSplit/>
          <w:jc w:val="center"/>
        </w:trPr>
        <w:tc>
          <w:tcPr>
            <w:tcW w:w="4464" w:type="dxa"/>
            <w:shd w:val="clear" w:color="auto" w:fill="F7F9FB"/>
            <w:tcMar>
              <w:top w:w="80" w:type="dxa"/>
              <w:left w:w="80" w:type="dxa"/>
              <w:bottom w:w="80" w:type="dxa"/>
              <w:right w:w="80" w:type="dxa"/>
            </w:tcMar>
          </w:tcPr>
          <w:p w14:paraId="6B93CEC9" w14:textId="77777777" w:rsidR="006A36C8" w:rsidRDefault="00000000">
            <w:pPr>
              <w:spacing w:after="0"/>
            </w:pPr>
            <w:r>
              <w:rPr>
                <w:sz w:val="18"/>
              </w:rPr>
              <w:t>eda/wa_resolution_regimes.csv</w:t>
            </w:r>
          </w:p>
        </w:tc>
        <w:tc>
          <w:tcPr>
            <w:tcW w:w="6192" w:type="dxa"/>
            <w:shd w:val="clear" w:color="auto" w:fill="F7F9FB"/>
            <w:tcMar>
              <w:top w:w="80" w:type="dxa"/>
              <w:left w:w="80" w:type="dxa"/>
              <w:bottom w:w="80" w:type="dxa"/>
              <w:right w:w="80" w:type="dxa"/>
            </w:tcMar>
          </w:tcPr>
          <w:p w14:paraId="2070E27E" w14:textId="77777777" w:rsidR="006A36C8" w:rsidRDefault="00000000">
            <w:pPr>
              <w:spacing w:after="0"/>
            </w:pPr>
            <w:r>
              <w:rPr>
                <w:sz w:val="18"/>
              </w:rPr>
              <w:t>WA 30-minute and 5-minute regimes validated</w:t>
            </w:r>
          </w:p>
        </w:tc>
      </w:tr>
      <w:tr w:rsidR="006A36C8" w14:paraId="35106F30" w14:textId="77777777">
        <w:trPr>
          <w:cantSplit/>
          <w:jc w:val="center"/>
        </w:trPr>
        <w:tc>
          <w:tcPr>
            <w:tcW w:w="4464" w:type="dxa"/>
            <w:tcMar>
              <w:top w:w="80" w:type="dxa"/>
              <w:left w:w="80" w:type="dxa"/>
              <w:bottom w:w="80" w:type="dxa"/>
              <w:right w:w="80" w:type="dxa"/>
            </w:tcMar>
          </w:tcPr>
          <w:p w14:paraId="1556A2D6" w14:textId="77777777" w:rsidR="006A36C8" w:rsidRDefault="00000000">
            <w:pPr>
              <w:spacing w:after="0"/>
            </w:pPr>
            <w:r>
              <w:rPr>
                <w:sz w:val="18"/>
              </w:rPr>
              <w:t>eda/gap_report.csv</w:t>
            </w:r>
          </w:p>
        </w:tc>
        <w:tc>
          <w:tcPr>
            <w:tcW w:w="6192" w:type="dxa"/>
            <w:tcMar>
              <w:top w:w="80" w:type="dxa"/>
              <w:left w:w="80" w:type="dxa"/>
              <w:bottom w:w="80" w:type="dxa"/>
              <w:right w:w="80" w:type="dxa"/>
            </w:tcMar>
          </w:tcPr>
          <w:p w14:paraId="37B1A4EA" w14:textId="77777777" w:rsidR="006A36C8" w:rsidRDefault="00000000">
            <w:pPr>
              <w:spacing w:after="0"/>
            </w:pPr>
            <w:r>
              <w:rPr>
                <w:sz w:val="18"/>
              </w:rPr>
              <w:t>WA: 16 missing intervals, 1 long gap; NEM: 0 gaps</w:t>
            </w:r>
          </w:p>
        </w:tc>
      </w:tr>
      <w:tr w:rsidR="006A36C8" w14:paraId="4A26C376" w14:textId="77777777">
        <w:trPr>
          <w:cantSplit/>
          <w:jc w:val="center"/>
        </w:trPr>
        <w:tc>
          <w:tcPr>
            <w:tcW w:w="4464" w:type="dxa"/>
            <w:shd w:val="clear" w:color="auto" w:fill="F7F9FB"/>
            <w:tcMar>
              <w:top w:w="80" w:type="dxa"/>
              <w:left w:w="80" w:type="dxa"/>
              <w:bottom w:w="80" w:type="dxa"/>
              <w:right w:w="80" w:type="dxa"/>
            </w:tcMar>
          </w:tcPr>
          <w:p w14:paraId="52865788" w14:textId="77777777" w:rsidR="006A36C8" w:rsidRDefault="00000000">
            <w:pPr>
              <w:spacing w:after="0"/>
            </w:pPr>
            <w:r>
              <w:rPr>
                <w:sz w:val="18"/>
              </w:rPr>
              <w:t>eda/gap_register.csv</w:t>
            </w:r>
          </w:p>
        </w:tc>
        <w:tc>
          <w:tcPr>
            <w:tcW w:w="6192" w:type="dxa"/>
            <w:shd w:val="clear" w:color="auto" w:fill="F7F9FB"/>
            <w:tcMar>
              <w:top w:w="80" w:type="dxa"/>
              <w:left w:w="80" w:type="dxa"/>
              <w:bottom w:w="80" w:type="dxa"/>
              <w:right w:w="80" w:type="dxa"/>
            </w:tcMar>
          </w:tcPr>
          <w:p w14:paraId="06D8E71C" w14:textId="77777777" w:rsidR="006A36C8" w:rsidRDefault="00000000">
            <w:pPr>
              <w:spacing w:after="0"/>
            </w:pPr>
            <w:r>
              <w:rPr>
                <w:sz w:val="18"/>
              </w:rPr>
              <w:t>Per-gap treatment and no broad interpolation</w:t>
            </w:r>
          </w:p>
        </w:tc>
      </w:tr>
      <w:tr w:rsidR="006A36C8" w14:paraId="184BDB28" w14:textId="77777777">
        <w:trPr>
          <w:cantSplit/>
          <w:jc w:val="center"/>
        </w:trPr>
        <w:tc>
          <w:tcPr>
            <w:tcW w:w="4464" w:type="dxa"/>
            <w:tcMar>
              <w:top w:w="80" w:type="dxa"/>
              <w:left w:w="80" w:type="dxa"/>
              <w:bottom w:w="80" w:type="dxa"/>
              <w:right w:w="80" w:type="dxa"/>
            </w:tcMar>
          </w:tcPr>
          <w:p w14:paraId="4C2558BD" w14:textId="77777777" w:rsidR="006A36C8" w:rsidRDefault="00000000">
            <w:pPr>
              <w:spacing w:after="0"/>
            </w:pPr>
            <w:r>
              <w:rPr>
                <w:sz w:val="18"/>
              </w:rPr>
              <w:t>eda/flagged_outliers.csv</w:t>
            </w:r>
          </w:p>
        </w:tc>
        <w:tc>
          <w:tcPr>
            <w:tcW w:w="6192" w:type="dxa"/>
            <w:tcMar>
              <w:top w:w="80" w:type="dxa"/>
              <w:left w:w="80" w:type="dxa"/>
              <w:bottom w:w="80" w:type="dxa"/>
              <w:right w:w="80" w:type="dxa"/>
            </w:tcMar>
          </w:tcPr>
          <w:p w14:paraId="4FCA2074" w14:textId="77777777" w:rsidR="006A36C8" w:rsidRDefault="00000000">
            <w:pPr>
              <w:spacing w:after="0"/>
            </w:pPr>
            <w:r>
              <w:rPr>
                <w:sz w:val="18"/>
              </w:rPr>
              <w:t>1,598 flagged, 0 removed</w:t>
            </w:r>
          </w:p>
        </w:tc>
      </w:tr>
      <w:tr w:rsidR="006A36C8" w14:paraId="031E2D47" w14:textId="77777777">
        <w:trPr>
          <w:cantSplit/>
          <w:jc w:val="center"/>
        </w:trPr>
        <w:tc>
          <w:tcPr>
            <w:tcW w:w="4464" w:type="dxa"/>
            <w:shd w:val="clear" w:color="auto" w:fill="F7F9FB"/>
            <w:tcMar>
              <w:top w:w="80" w:type="dxa"/>
              <w:left w:w="80" w:type="dxa"/>
              <w:bottom w:w="80" w:type="dxa"/>
              <w:right w:w="80" w:type="dxa"/>
            </w:tcMar>
          </w:tcPr>
          <w:p w14:paraId="31235F47" w14:textId="77777777" w:rsidR="006A36C8" w:rsidRDefault="00000000">
            <w:pPr>
              <w:spacing w:after="0"/>
            </w:pPr>
            <w:r>
              <w:rPr>
                <w:sz w:val="18"/>
              </w:rPr>
              <w:t>processed/preprocessing_audit.csv</w:t>
            </w:r>
          </w:p>
        </w:tc>
        <w:tc>
          <w:tcPr>
            <w:tcW w:w="6192" w:type="dxa"/>
            <w:shd w:val="clear" w:color="auto" w:fill="F7F9FB"/>
            <w:tcMar>
              <w:top w:w="80" w:type="dxa"/>
              <w:left w:w="80" w:type="dxa"/>
              <w:bottom w:w="80" w:type="dxa"/>
              <w:right w:w="80" w:type="dxa"/>
            </w:tcMar>
          </w:tcPr>
          <w:p w14:paraId="350B0727" w14:textId="77777777" w:rsidR="006A36C8" w:rsidRDefault="00000000">
            <w:pPr>
              <w:spacing w:after="0"/>
            </w:pPr>
            <w:r>
              <w:rPr>
                <w:sz w:val="18"/>
              </w:rPr>
              <w:t>Stages 03 and 04 owned by Sudip</w:t>
            </w:r>
          </w:p>
        </w:tc>
      </w:tr>
      <w:tr w:rsidR="006A36C8" w14:paraId="317A4910" w14:textId="77777777">
        <w:trPr>
          <w:cantSplit/>
          <w:jc w:val="center"/>
        </w:trPr>
        <w:tc>
          <w:tcPr>
            <w:tcW w:w="4464" w:type="dxa"/>
            <w:tcMar>
              <w:top w:w="80" w:type="dxa"/>
              <w:left w:w="80" w:type="dxa"/>
              <w:bottom w:w="80" w:type="dxa"/>
              <w:right w:w="80" w:type="dxa"/>
            </w:tcMar>
          </w:tcPr>
          <w:p w14:paraId="37BBA28F" w14:textId="77777777" w:rsidR="006A36C8" w:rsidRDefault="00000000">
            <w:pPr>
              <w:spacing w:after="0"/>
            </w:pPr>
            <w:r>
              <w:rPr>
                <w:sz w:val="18"/>
              </w:rPr>
              <w:t>processed/test_summary.csv</w:t>
            </w:r>
          </w:p>
        </w:tc>
        <w:tc>
          <w:tcPr>
            <w:tcW w:w="6192" w:type="dxa"/>
            <w:tcMar>
              <w:top w:w="80" w:type="dxa"/>
              <w:left w:w="80" w:type="dxa"/>
              <w:bottom w:w="80" w:type="dxa"/>
              <w:right w:w="80" w:type="dxa"/>
            </w:tcMar>
          </w:tcPr>
          <w:p w14:paraId="34581069" w14:textId="77777777" w:rsidR="006A36C8" w:rsidRDefault="00000000">
            <w:pPr>
              <w:spacing w:after="0"/>
            </w:pPr>
            <w:r>
              <w:rPr>
                <w:sz w:val="18"/>
              </w:rPr>
              <w:t>Six WS2 tests included in 26/26 passing suite</w:t>
            </w:r>
          </w:p>
        </w:tc>
      </w:tr>
    </w:tbl>
    <w:p w14:paraId="3B51B824" w14:textId="77777777" w:rsidR="006A36C8" w:rsidRDefault="006A36C8"/>
    <w:p w14:paraId="491201F0" w14:textId="77777777" w:rsidR="006A36C8" w:rsidRDefault="00000000">
      <w:r>
        <w:rPr>
          <w:b/>
        </w:rPr>
        <w:t xml:space="preserve">Evidence note: </w:t>
      </w:r>
      <w:r>
        <w:t>Repository-relative paths are used because the supplied WP2 package contains the technical artefacts but does not contain verified commit hashes. No commit IDs or Jira references have been invented.</w:t>
      </w:r>
    </w:p>
    <w:p w14:paraId="52E12B41" w14:textId="77777777" w:rsidR="006A36C8" w:rsidRDefault="00000000">
      <w:pPr>
        <w:pStyle w:val="Heading1"/>
        <w:spacing w:before="160" w:after="60"/>
      </w:pPr>
      <w:r>
        <w:t>8. Status at WP2 close-out – 6 September 2026</w:t>
      </w:r>
    </w:p>
    <w:p w14:paraId="23453900" w14:textId="77777777" w:rsidR="006A36C8" w:rsidRDefault="00000000">
      <w:pPr>
        <w:spacing w:after="100"/>
      </w:pPr>
      <w:r>
        <w:t>WP2 assigned scope complete as of 6 September 2026. WA source regimes, provenance, gap/missing treatment, source integrity and outlier flagging were accepted for the modelling handoff. Source-level verification of SA1 low/negative observations remains a documented follow-up, not a blocker to the core cleaned dataset.</w:t>
      </w:r>
    </w:p>
    <w:tbl>
      <w:tblPr>
        <w:tblStyle w:val="TableGrid"/>
        <w:tblW w:w="0" w:type="auto"/>
        <w:jc w:val="center"/>
        <w:tblLook w:val="04A0" w:firstRow="1" w:lastRow="0" w:firstColumn="1" w:lastColumn="0" w:noHBand="0" w:noVBand="1"/>
      </w:tblPr>
      <w:tblGrid>
        <w:gridCol w:w="10454"/>
      </w:tblGrid>
      <w:tr w:rsidR="006A36C8" w14:paraId="2A46023C" w14:textId="77777777">
        <w:trPr>
          <w:jc w:val="center"/>
        </w:trPr>
        <w:tc>
          <w:tcPr>
            <w:tcW w:w="10454" w:type="dxa"/>
            <w:shd w:val="clear" w:color="auto" w:fill="E2F0D9"/>
            <w:tcMar>
              <w:top w:w="100" w:type="dxa"/>
              <w:left w:w="100" w:type="dxa"/>
              <w:bottom w:w="100" w:type="dxa"/>
              <w:right w:w="100" w:type="dxa"/>
            </w:tcMar>
          </w:tcPr>
          <w:p w14:paraId="31A88D6B" w14:textId="77777777" w:rsidR="006A36C8" w:rsidRDefault="00000000">
            <w:r>
              <w:rPr>
                <w:b/>
                <w:color w:val="1F3858"/>
                <w:sz w:val="21"/>
              </w:rPr>
              <w:t>INDIVIDUAL WP2 COMPLETION DECISION: ACCEPTED</w:t>
            </w:r>
            <w:r>
              <w:br/>
              <w:t>The assigned workstream has produced the evidence required for the modelling-ready handoff. Known external/source limitations remain documented rather than hidden or fabricated.</w:t>
            </w:r>
          </w:p>
        </w:tc>
      </w:tr>
    </w:tbl>
    <w:p w14:paraId="5AD092C2" w14:textId="77777777" w:rsidR="006A36C8" w:rsidRDefault="006A36C8"/>
    <w:p w14:paraId="0E9B09F3" w14:textId="77777777" w:rsidR="006A36C8" w:rsidRDefault="00000000">
      <w:pPr>
        <w:pStyle w:val="Heading1"/>
        <w:spacing w:before="160" w:after="60"/>
      </w:pPr>
      <w:r>
        <w:t>9. Next-stage responsibility</w:t>
      </w:r>
    </w:p>
    <w:p w14:paraId="6CD97136" w14:textId="77777777" w:rsidR="006A36C8" w:rsidRDefault="00000000">
      <w:r>
        <w:t>Support WP3 by maintaining data-cutoff/source-refresh controls, preserving correction awareness, and ensuring that no later actuals or forecast/context sources leak into modelling inputs or evaluation periods.</w:t>
      </w:r>
    </w:p>
    <w:p w14:paraId="6CD91ED3" w14:textId="4D893693" w:rsidR="006A36C8" w:rsidRDefault="00000000" w:rsidP="00094138">
      <w:pPr>
        <w:pStyle w:val="Heading1"/>
        <w:tabs>
          <w:tab w:val="left" w:pos="8339"/>
        </w:tabs>
        <w:spacing w:before="160" w:after="60"/>
      </w:pPr>
      <w:r>
        <w:t>10. Professional reflection</w:t>
      </w:r>
      <w:r w:rsidR="00094138">
        <w:tab/>
      </w:r>
    </w:p>
    <w:p w14:paraId="60806861" w14:textId="77777777" w:rsidR="006A36C8" w:rsidRDefault="00000000">
      <w:r>
        <w:t>The main technical lesson from WP2 was that missing data cannot be treated without understanding why it is missing. WA's frequency change, the long cutover gap and SA1's unusual values all look like 'bad data' if examined without source context. Preserving provenance made it possible to clean conservatively and hand modelling a dataset that is honest about what is known, missing or still under verification.</w:t>
      </w:r>
    </w:p>
    <w:p w14:paraId="39314873" w14:textId="52FDA836" w:rsidR="006A36C8" w:rsidRDefault="006A36C8">
      <w:pPr>
        <w:jc w:val="right"/>
      </w:pPr>
    </w:p>
    <w:sectPr w:rsidR="006A36C8"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CA3C" w14:textId="77777777" w:rsidR="007853D3" w:rsidRDefault="007853D3">
      <w:pPr>
        <w:spacing w:after="0" w:line="240" w:lineRule="auto"/>
      </w:pPr>
      <w:r>
        <w:separator/>
      </w:r>
    </w:p>
  </w:endnote>
  <w:endnote w:type="continuationSeparator" w:id="0">
    <w:p w14:paraId="65FC45AD" w14:textId="77777777" w:rsidR="007853D3" w:rsidRDefault="00785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CE5B" w14:textId="7157DE72" w:rsidR="006A36C8" w:rsidRDefault="006A36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FB282" w14:textId="77777777" w:rsidR="007853D3" w:rsidRDefault="007853D3">
      <w:pPr>
        <w:spacing w:after="0" w:line="240" w:lineRule="auto"/>
      </w:pPr>
      <w:r>
        <w:separator/>
      </w:r>
    </w:p>
  </w:footnote>
  <w:footnote w:type="continuationSeparator" w:id="0">
    <w:p w14:paraId="46F0B841" w14:textId="77777777" w:rsidR="007853D3" w:rsidRDefault="00785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DBE99" w14:textId="54BBF2AA" w:rsidR="006A36C8" w:rsidRDefault="006A36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379948">
    <w:abstractNumId w:val="8"/>
  </w:num>
  <w:num w:numId="2" w16cid:durableId="814759080">
    <w:abstractNumId w:val="6"/>
  </w:num>
  <w:num w:numId="3" w16cid:durableId="1564557778">
    <w:abstractNumId w:val="5"/>
  </w:num>
  <w:num w:numId="4" w16cid:durableId="2012096298">
    <w:abstractNumId w:val="4"/>
  </w:num>
  <w:num w:numId="5" w16cid:durableId="480776729">
    <w:abstractNumId w:val="7"/>
  </w:num>
  <w:num w:numId="6" w16cid:durableId="501240026">
    <w:abstractNumId w:val="3"/>
  </w:num>
  <w:num w:numId="7" w16cid:durableId="926424855">
    <w:abstractNumId w:val="2"/>
  </w:num>
  <w:num w:numId="8" w16cid:durableId="1320764644">
    <w:abstractNumId w:val="1"/>
  </w:num>
  <w:num w:numId="9" w16cid:durableId="158703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138"/>
    <w:rsid w:val="0015074B"/>
    <w:rsid w:val="0029639D"/>
    <w:rsid w:val="00326F90"/>
    <w:rsid w:val="003D26FC"/>
    <w:rsid w:val="006A36C8"/>
    <w:rsid w:val="007853D3"/>
    <w:rsid w:val="00AA1D8D"/>
    <w:rsid w:val="00B47730"/>
    <w:rsid w:val="00CB0664"/>
    <w:rsid w:val="00F262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EC741"/>
  <w14:defaultImageDpi w14:val="300"/>
  <w15:docId w15:val="{8EC77E7A-F543-4CFF-980C-3F42A8003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58"/>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Shrestha</cp:lastModifiedBy>
  <cp:revision>4</cp:revision>
  <dcterms:created xsi:type="dcterms:W3CDTF">2013-12-23T23:15:00Z</dcterms:created>
  <dcterms:modified xsi:type="dcterms:W3CDTF">2026-09-13T06:34:00Z</dcterms:modified>
  <cp:category/>
</cp:coreProperties>
</file>