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66B2" w14:textId="77777777" w:rsidR="00F92A98" w:rsidRPr="00B756CC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B756CC">
        <w:rPr>
          <w:rFonts w:ascii="Times New Roman" w:hAnsi="Times New Roman" w:cs="Times New Roman"/>
          <w:sz w:val="22"/>
          <w:szCs w:val="22"/>
        </w:rPr>
        <w:t>Meeting 4 — WP2 Acceptance Review and Modelling Handoff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F92A98" w:rsidRPr="00B756CC" w14:paraId="64B6551C" w14:textId="77777777">
        <w:trPr>
          <w:cantSplit/>
          <w:tblHeader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6BBAE95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Date</w:t>
            </w:r>
          </w:p>
        </w:tc>
        <w:tc>
          <w:tcPr>
            <w:tcW w:w="5227" w:type="dxa"/>
            <w:vAlign w:val="center"/>
          </w:tcPr>
          <w:p w14:paraId="39253D88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Thursday, 3 September 2026</w:t>
            </w:r>
          </w:p>
        </w:tc>
      </w:tr>
      <w:tr w:rsidR="00F92A98" w:rsidRPr="00B756CC" w14:paraId="45C41FDF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41EBF0AF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Time</w:t>
            </w:r>
          </w:p>
        </w:tc>
        <w:tc>
          <w:tcPr>
            <w:tcW w:w="5227" w:type="dxa"/>
            <w:vAlign w:val="center"/>
          </w:tcPr>
          <w:p w14:paraId="137D376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11:30 AM – 1:30 PM (2 hours), after class</w:t>
            </w:r>
          </w:p>
        </w:tc>
      </w:tr>
      <w:tr w:rsidR="00F92A98" w:rsidRPr="00B756CC" w14:paraId="5D716332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0078E99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Location / method</w:t>
            </w:r>
          </w:p>
        </w:tc>
        <w:tc>
          <w:tcPr>
            <w:tcW w:w="5227" w:type="dxa"/>
            <w:vAlign w:val="center"/>
          </w:tcPr>
          <w:p w14:paraId="0CF63C3B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In person — shared repository, processed outputs and validation reports reviewed together</w:t>
            </w:r>
          </w:p>
        </w:tc>
      </w:tr>
      <w:tr w:rsidR="00F92A98" w:rsidRPr="00B756CC" w14:paraId="60385767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61F7651B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Chair</w:t>
            </w:r>
          </w:p>
        </w:tc>
        <w:tc>
          <w:tcPr>
            <w:tcW w:w="5227" w:type="dxa"/>
            <w:vAlign w:val="center"/>
          </w:tcPr>
          <w:p w14:paraId="6AEEA4E2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Sudip Lamichhane</w:t>
            </w:r>
          </w:p>
        </w:tc>
      </w:tr>
      <w:tr w:rsidR="00F92A98" w:rsidRPr="00B756CC" w14:paraId="0ED9EE7C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6C7DFA6F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Minutes</w:t>
            </w:r>
          </w:p>
        </w:tc>
        <w:tc>
          <w:tcPr>
            <w:tcW w:w="5227" w:type="dxa"/>
            <w:vAlign w:val="center"/>
          </w:tcPr>
          <w:p w14:paraId="37FD635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Suraj Raut</w:t>
            </w:r>
          </w:p>
        </w:tc>
      </w:tr>
      <w:tr w:rsidR="00F92A98" w:rsidRPr="00B756CC" w14:paraId="653ABAD1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599EBCA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Attendees</w:t>
            </w:r>
          </w:p>
        </w:tc>
        <w:tc>
          <w:tcPr>
            <w:tcW w:w="5227" w:type="dxa"/>
            <w:vAlign w:val="center"/>
          </w:tcPr>
          <w:p w14:paraId="39B80F9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All four members present</w:t>
            </w:r>
          </w:p>
        </w:tc>
      </w:tr>
      <w:tr w:rsidR="00F92A98" w:rsidRPr="00B756CC" w14:paraId="5C543666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91DCF27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Work package</w:t>
            </w:r>
          </w:p>
        </w:tc>
        <w:tc>
          <w:tcPr>
            <w:tcW w:w="5227" w:type="dxa"/>
            <w:vAlign w:val="center"/>
          </w:tcPr>
          <w:p w14:paraId="27A0BBE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WP2 close-out of the core processed dataset; handoff to modelling</w:t>
            </w:r>
          </w:p>
        </w:tc>
      </w:tr>
      <w:tr w:rsidR="00F92A98" w:rsidRPr="00B756CC" w14:paraId="512535C0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25B7BF79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Purpose</w:t>
            </w:r>
          </w:p>
        </w:tc>
        <w:tc>
          <w:tcPr>
            <w:tcW w:w="5227" w:type="dxa"/>
            <w:vAlign w:val="center"/>
          </w:tcPr>
          <w:p w14:paraId="15394553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Confirm corrections raised on 30 August, review remaining flagged source issues, accept the clean core modelling dataset and define WP3 modelling work.</w:t>
            </w:r>
          </w:p>
        </w:tc>
      </w:tr>
      <w:tr w:rsidR="00F92A98" w:rsidRPr="00B756CC" w14:paraId="1B30BDCA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B8BF439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Next meeting</w:t>
            </w:r>
          </w:p>
        </w:tc>
        <w:tc>
          <w:tcPr>
            <w:tcW w:w="5227" w:type="dxa"/>
            <w:vAlign w:val="center"/>
          </w:tcPr>
          <w:p w14:paraId="6324F0A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10 September 2026, 8:00–10:00 PM</w:t>
            </w:r>
          </w:p>
        </w:tc>
      </w:tr>
    </w:tbl>
    <w:p w14:paraId="37EDABAD" w14:textId="77777777" w:rsidR="00F92A98" w:rsidRPr="00B756CC" w:rsidRDefault="00F92A98">
      <w:pPr>
        <w:spacing w:after="20"/>
        <w:rPr>
          <w:rFonts w:ascii="Times New Roman" w:hAnsi="Times New Roman" w:cs="Times New Roman"/>
          <w:sz w:val="22"/>
        </w:rPr>
      </w:pPr>
    </w:p>
    <w:p w14:paraId="33DFD5A7" w14:textId="77777777" w:rsidR="00F92A98" w:rsidRPr="00B756CC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B756CC">
        <w:rPr>
          <w:rFonts w:ascii="Times New Roman" w:hAnsi="Times New Roman" w:cs="Times New Roman"/>
          <w:sz w:val="22"/>
          <w:szCs w:val="22"/>
        </w:rPr>
        <w:t>1. Review of 30 August corrections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1"/>
        <w:gridCol w:w="2432"/>
        <w:gridCol w:w="4601"/>
      </w:tblGrid>
      <w:tr w:rsidR="00F92A98" w:rsidRPr="00B756CC" w14:paraId="13149A93" w14:textId="77777777">
        <w:trPr>
          <w:cantSplit/>
          <w:tblHeader/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2D143E49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Action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CA64F75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Status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3432CA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Evidence / outcome</w:t>
            </w:r>
          </w:p>
        </w:tc>
      </w:tr>
      <w:tr w:rsidR="00F92A98" w:rsidRPr="00B756CC" w14:paraId="51704E1D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187AAAB5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Correct interval-ending aggregation</w:t>
            </w:r>
          </w:p>
        </w:tc>
        <w:tc>
          <w:tcPr>
            <w:tcW w:w="2592" w:type="dxa"/>
            <w:vAlign w:val="center"/>
          </w:tcPr>
          <w:p w14:paraId="34F3A929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040" w:type="dxa"/>
            <w:vAlign w:val="center"/>
          </w:tcPr>
          <w:p w14:paraId="02AD67B5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Right-closed/right-labelled NEM aggregation; datasets regenerated.</w:t>
            </w:r>
          </w:p>
        </w:tc>
      </w:tr>
      <w:tr w:rsidR="00F92A98" w:rsidRPr="00B756CC" w14:paraId="6E843086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5C7193B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Materialise WA gap and verify lags</w:t>
            </w:r>
          </w:p>
        </w:tc>
        <w:tc>
          <w:tcPr>
            <w:tcW w:w="2592" w:type="dxa"/>
            <w:vAlign w:val="center"/>
          </w:tcPr>
          <w:p w14:paraId="0C3BC00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040" w:type="dxa"/>
            <w:vAlign w:val="center"/>
          </w:tcPr>
          <w:p w14:paraId="6B426E09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16 missing half-hours represented explicitly; no broad interpolation.</w:t>
            </w:r>
          </w:p>
        </w:tc>
      </w:tr>
      <w:tr w:rsidR="00F92A98" w:rsidRPr="00B756CC" w14:paraId="5D567662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0467C3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Finalise EDA/transformation analysis</w:t>
            </w:r>
          </w:p>
        </w:tc>
        <w:tc>
          <w:tcPr>
            <w:tcW w:w="2592" w:type="dxa"/>
            <w:vAlign w:val="center"/>
          </w:tcPr>
          <w:p w14:paraId="0B1732DB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040" w:type="dxa"/>
            <w:vAlign w:val="center"/>
          </w:tcPr>
          <w:p w14:paraId="1406A0E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Regional and cross-region analytical evidence accepted.</w:t>
            </w:r>
          </w:p>
        </w:tc>
      </w:tr>
      <w:tr w:rsidR="00F92A98" w:rsidRPr="00B756CC" w14:paraId="1DB53706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5908729B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Repair/replace weather acquisition</w:t>
            </w:r>
          </w:p>
        </w:tc>
        <w:tc>
          <w:tcPr>
            <w:tcW w:w="2592" w:type="dxa"/>
            <w:vAlign w:val="center"/>
          </w:tcPr>
          <w:p w14:paraId="3421787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Open external-source dependency at this meeting</w:t>
            </w:r>
          </w:p>
        </w:tc>
        <w:tc>
          <w:tcPr>
            <w:tcW w:w="5040" w:type="dxa"/>
            <w:vAlign w:val="center"/>
          </w:tcPr>
          <w:p w14:paraId="0316D34F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BOM route remained unusable; no fabricated weather values entered the accepted core table.</w:t>
            </w:r>
          </w:p>
        </w:tc>
      </w:tr>
      <w:tr w:rsidR="00F92A98" w:rsidRPr="00B756CC" w14:paraId="7F9D2AA6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4C0C92EF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Feature/leakage tests</w:t>
            </w:r>
          </w:p>
        </w:tc>
        <w:tc>
          <w:tcPr>
            <w:tcW w:w="2592" w:type="dxa"/>
            <w:vAlign w:val="center"/>
          </w:tcPr>
          <w:p w14:paraId="196DBCAF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Completed for core feature set</w:t>
            </w:r>
          </w:p>
        </w:tc>
        <w:tc>
          <w:tcPr>
            <w:tcW w:w="5040" w:type="dxa"/>
            <w:vAlign w:val="center"/>
          </w:tcPr>
          <w:p w14:paraId="21EC4198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Forecast-safety checks passed; injected leak detected.</w:t>
            </w:r>
          </w:p>
        </w:tc>
      </w:tr>
      <w:tr w:rsidR="00F92A98" w:rsidRPr="00B756CC" w14:paraId="7E988743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4B7A189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Holiday/output validation</w:t>
            </w:r>
          </w:p>
        </w:tc>
        <w:tc>
          <w:tcPr>
            <w:tcW w:w="2592" w:type="dxa"/>
            <w:vAlign w:val="center"/>
          </w:tcPr>
          <w:p w14:paraId="260F380C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040" w:type="dxa"/>
            <w:vAlign w:val="center"/>
          </w:tcPr>
          <w:p w14:paraId="30E5E54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State calendars and structural outputs verified.</w:t>
            </w:r>
          </w:p>
        </w:tc>
      </w:tr>
      <w:tr w:rsidR="00F92A98" w:rsidRPr="00B756CC" w14:paraId="159AB661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3C8A0C5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End-to-end preprocessing tests</w:t>
            </w:r>
          </w:p>
        </w:tc>
        <w:tc>
          <w:tcPr>
            <w:tcW w:w="2592" w:type="dxa"/>
            <w:vAlign w:val="center"/>
          </w:tcPr>
          <w:p w14:paraId="1707B71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040" w:type="dxa"/>
            <w:vAlign w:val="center"/>
          </w:tcPr>
          <w:p w14:paraId="1E07357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Core pipeline accepted for modelling handoff.</w:t>
            </w:r>
          </w:p>
        </w:tc>
      </w:tr>
      <w:tr w:rsidR="00F92A98" w:rsidRPr="00B756CC" w14:paraId="65E4A136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B5357CA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Freeze modelling-ready core package</w:t>
            </w:r>
          </w:p>
        </w:tc>
        <w:tc>
          <w:tcPr>
            <w:tcW w:w="2592" w:type="dxa"/>
            <w:vAlign w:val="center"/>
          </w:tcPr>
          <w:p w14:paraId="775BD531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040" w:type="dxa"/>
            <w:vAlign w:val="center"/>
          </w:tcPr>
          <w:p w14:paraId="190EBFE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Audit/data dictionary retained with the handoff.</w:t>
            </w:r>
          </w:p>
        </w:tc>
      </w:tr>
    </w:tbl>
    <w:p w14:paraId="0F097979" w14:textId="77777777" w:rsidR="00F92A98" w:rsidRPr="00B756CC" w:rsidRDefault="00F92A98">
      <w:pPr>
        <w:spacing w:after="20"/>
        <w:rPr>
          <w:rFonts w:ascii="Times New Roman" w:hAnsi="Times New Roman" w:cs="Times New Roman"/>
          <w:sz w:val="22"/>
        </w:rPr>
      </w:pPr>
    </w:p>
    <w:p w14:paraId="7985DD29" w14:textId="77777777" w:rsidR="00F92A98" w:rsidRPr="00B756CC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B756CC">
        <w:rPr>
          <w:rFonts w:ascii="Times New Roman" w:hAnsi="Times New Roman" w:cs="Times New Roman"/>
          <w:sz w:val="22"/>
          <w:szCs w:val="22"/>
        </w:rPr>
        <w:t>2. Core data-quality acceptance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7"/>
        <w:gridCol w:w="7607"/>
      </w:tblGrid>
      <w:tr w:rsidR="00F92A98" w:rsidRPr="00B756CC" w14:paraId="01F43A77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8275AB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Area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6AE8D9B1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Accepted position</w:t>
            </w:r>
          </w:p>
        </w:tc>
      </w:tr>
      <w:tr w:rsidR="00F92A98" w:rsidRPr="00B756CC" w14:paraId="6CD98E7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1738EB9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Six-region grid</w:t>
            </w:r>
          </w:p>
        </w:tc>
        <w:tc>
          <w:tcPr>
            <w:tcW w:w="7776" w:type="dxa"/>
            <w:vAlign w:val="center"/>
          </w:tcPr>
          <w:p w14:paraId="1936F81F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Continuous 30-minute analytical grid for NSW1, QLD1, VIC1, SA1, TAS1 and WA.</w:t>
            </w:r>
          </w:p>
        </w:tc>
      </w:tr>
      <w:tr w:rsidR="00F92A98" w:rsidRPr="00B756CC" w14:paraId="3BA257BC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13C00FD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WA gap</w:t>
            </w:r>
          </w:p>
        </w:tc>
        <w:tc>
          <w:tcPr>
            <w:tcW w:w="7776" w:type="dxa"/>
            <w:vAlign w:val="center"/>
          </w:tcPr>
          <w:p w14:paraId="25FED0F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16 half-hour gap rows remain explicit NaN and are not silently imputed.</w:t>
            </w:r>
          </w:p>
        </w:tc>
      </w:tr>
      <w:tr w:rsidR="00F92A98" w:rsidRPr="00B756CC" w14:paraId="0FF4BF9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E0CAB4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Outliers</w:t>
            </w:r>
          </w:p>
        </w:tc>
        <w:tc>
          <w:tcPr>
            <w:tcW w:w="7776" w:type="dxa"/>
            <w:vAlign w:val="center"/>
          </w:tcPr>
          <w:p w14:paraId="27129BE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Flagged observations retained for traceability; automatic deletion avoided.</w:t>
            </w:r>
          </w:p>
        </w:tc>
      </w:tr>
      <w:tr w:rsidR="00F92A98" w:rsidRPr="00B756CC" w14:paraId="4C1A1EC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B6704A8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SA1 low/negative observations</w:t>
            </w:r>
          </w:p>
        </w:tc>
        <w:tc>
          <w:tcPr>
            <w:tcW w:w="7776" w:type="dxa"/>
            <w:vAlign w:val="center"/>
          </w:tcPr>
          <w:p w14:paraId="7A2A8415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Retained with source-quality flags; no unsupported explanation asserted.</w:t>
            </w:r>
          </w:p>
        </w:tc>
      </w:tr>
      <w:tr w:rsidR="00F92A98" w:rsidRPr="00B756CC" w14:paraId="45603C0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11B8998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Warm-up / lag availability</w:t>
            </w:r>
          </w:p>
        </w:tc>
        <w:tc>
          <w:tcPr>
            <w:tcW w:w="7776" w:type="dxa"/>
            <w:vAlign w:val="center"/>
          </w:tcPr>
          <w:p w14:paraId="387A42C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Warm-up rows remain visible and are excluded at model fit where required.</w:t>
            </w:r>
          </w:p>
        </w:tc>
      </w:tr>
      <w:tr w:rsidR="00F92A98" w:rsidRPr="00B756CC" w14:paraId="7AC56B25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7EBEF27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Weather at this point</w:t>
            </w:r>
          </w:p>
        </w:tc>
        <w:tc>
          <w:tcPr>
            <w:tcW w:w="7776" w:type="dxa"/>
            <w:vAlign w:val="center"/>
          </w:tcPr>
          <w:p w14:paraId="5142626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Not used until a valid source could be acquired/verified.</w:t>
            </w:r>
          </w:p>
        </w:tc>
      </w:tr>
      <w:tr w:rsidR="00F92A98" w:rsidRPr="00B756CC" w14:paraId="1624E6B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2AC5BF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Horizon safety</w:t>
            </w:r>
          </w:p>
        </w:tc>
        <w:tc>
          <w:tcPr>
            <w:tcW w:w="7776" w:type="dxa"/>
            <w:vAlign w:val="center"/>
          </w:tcPr>
          <w:p w14:paraId="2950A70A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Modelling stage must enforce the information available at the intended forecast origin.</w:t>
            </w:r>
          </w:p>
        </w:tc>
      </w:tr>
    </w:tbl>
    <w:p w14:paraId="20B451FA" w14:textId="77777777" w:rsidR="00F92A98" w:rsidRPr="00B756CC" w:rsidRDefault="00F92A98">
      <w:pPr>
        <w:spacing w:after="20"/>
        <w:rPr>
          <w:rFonts w:ascii="Times New Roman" w:hAnsi="Times New Roman" w:cs="Times New Roman"/>
          <w:sz w:val="22"/>
        </w:rPr>
      </w:pPr>
    </w:p>
    <w:p w14:paraId="40B9A695" w14:textId="77777777" w:rsidR="00F92A98" w:rsidRPr="00B756CC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B756CC">
        <w:rPr>
          <w:rFonts w:ascii="Times New Roman" w:hAnsi="Times New Roman" w:cs="Times New Roman"/>
          <w:sz w:val="22"/>
          <w:szCs w:val="22"/>
        </w:rPr>
        <w:lastRenderedPageBreak/>
        <w:t>3. WP3 work agreed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640"/>
      </w:tblGrid>
      <w:tr w:rsidR="00F92A98" w:rsidRPr="00B756CC" w14:paraId="7C747972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D3875E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Member</w:t>
            </w:r>
          </w:p>
        </w:tc>
        <w:tc>
          <w:tcPr>
            <w:tcW w:w="8640" w:type="dxa"/>
            <w:shd w:val="clear" w:color="auto" w:fill="D9EAF7"/>
            <w:vAlign w:val="center"/>
          </w:tcPr>
          <w:p w14:paraId="6A0FD53D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Primary modelling responsibility agreed for integration</w:t>
            </w:r>
          </w:p>
        </w:tc>
      </w:tr>
      <w:tr w:rsidR="00F92A98" w:rsidRPr="00B756CC" w14:paraId="07E88E0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B64070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8640" w:type="dxa"/>
            <w:vAlign w:val="center"/>
          </w:tcPr>
          <w:p w14:paraId="676E275A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Chronological splitting/origins, time-series engineering and recursive lag provenance.</w:t>
            </w:r>
          </w:p>
        </w:tc>
      </w:tr>
      <w:tr w:rsidR="00F92A98" w:rsidRPr="00B756CC" w14:paraId="799E1D2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F9E40D7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8640" w:type="dxa"/>
            <w:vAlign w:val="center"/>
          </w:tcPr>
          <w:p w14:paraId="752A7A2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Input readiness, source/cutoff governance, benchmark-source handling and weather provenance.</w:t>
            </w:r>
          </w:p>
        </w:tc>
      </w:tr>
      <w:tr w:rsidR="00F92A98" w:rsidRPr="00B756CC" w14:paraId="0BC6A22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1D0AD3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8640" w:type="dxa"/>
            <w:vAlign w:val="center"/>
          </w:tcPr>
          <w:p w14:paraId="7D930228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Candidate model development, Model A/B comparison, four-month backtesting and regional selection.</w:t>
            </w:r>
          </w:p>
        </w:tc>
      </w:tr>
      <w:tr w:rsidR="00F92A98" w:rsidRPr="00B756CC" w14:paraId="60283E0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E489D0B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8640" w:type="dxa"/>
            <w:vAlign w:val="center"/>
          </w:tcPr>
          <w:p w14:paraId="22BDA323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Independent feature-safety checks, metrics, verification logic and evidence figures.</w:t>
            </w:r>
          </w:p>
        </w:tc>
      </w:tr>
      <w:tr w:rsidR="00F92A98" w:rsidRPr="00B756CC" w14:paraId="6B6669E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2E02A8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8640" w:type="dxa"/>
            <w:vAlign w:val="center"/>
          </w:tcPr>
          <w:p w14:paraId="6CCC0EF3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Shared Stage 2 contract, model-selection rules, final integration and review.</w:t>
            </w:r>
          </w:p>
        </w:tc>
      </w:tr>
    </w:tbl>
    <w:p w14:paraId="52FA9E5C" w14:textId="77777777" w:rsidR="00F92A98" w:rsidRPr="00B756CC" w:rsidRDefault="00F92A98">
      <w:pPr>
        <w:spacing w:after="20"/>
        <w:rPr>
          <w:rFonts w:ascii="Times New Roman" w:hAnsi="Times New Roman" w:cs="Times New Roman"/>
          <w:sz w:val="22"/>
        </w:rPr>
      </w:pPr>
    </w:p>
    <w:p w14:paraId="739A1399" w14:textId="77777777" w:rsidR="00F92A98" w:rsidRPr="00B756CC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B756CC">
        <w:rPr>
          <w:rFonts w:ascii="Times New Roman" w:hAnsi="Times New Roman" w:cs="Times New Roman"/>
          <w:sz w:val="22"/>
          <w:szCs w:val="22"/>
        </w:rPr>
        <w:t>4. Actions for 10 September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1"/>
        <w:gridCol w:w="5428"/>
        <w:gridCol w:w="1674"/>
        <w:gridCol w:w="2711"/>
      </w:tblGrid>
      <w:tr w:rsidR="00F92A98" w:rsidRPr="00B756CC" w14:paraId="45B716F5" w14:textId="77777777">
        <w:trPr>
          <w:cantSplit/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78EECF29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ID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7C8E5E63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Action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7CC7FDF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Owner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F66CC4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color w:val="14375F"/>
                <w:sz w:val="22"/>
              </w:rPr>
              <w:t>Required evidence</w:t>
            </w:r>
          </w:p>
        </w:tc>
      </w:tr>
      <w:tr w:rsidR="00F92A98" w:rsidRPr="00B756CC" w14:paraId="129C5B27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BF88F12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M1</w:t>
            </w:r>
          </w:p>
        </w:tc>
        <w:tc>
          <w:tcPr>
            <w:tcW w:w="6048" w:type="dxa"/>
            <w:vAlign w:val="center"/>
          </w:tcPr>
          <w:p w14:paraId="299565C1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Build chronological backtesting without random shuffling.</w:t>
            </w:r>
          </w:p>
        </w:tc>
        <w:tc>
          <w:tcPr>
            <w:tcW w:w="1800" w:type="dxa"/>
            <w:vAlign w:val="center"/>
          </w:tcPr>
          <w:p w14:paraId="636D6A23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2880" w:type="dxa"/>
            <w:vAlign w:val="center"/>
          </w:tcPr>
          <w:p w14:paraId="778DB66D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Origin/fold integrity checks.</w:t>
            </w:r>
          </w:p>
        </w:tc>
      </w:tr>
      <w:tr w:rsidR="00F92A98" w:rsidRPr="00B756CC" w14:paraId="4169684F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3619BD8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M2</w:t>
            </w:r>
          </w:p>
        </w:tc>
        <w:tc>
          <w:tcPr>
            <w:tcW w:w="6048" w:type="dxa"/>
            <w:vAlign w:val="center"/>
          </w:tcPr>
          <w:p w14:paraId="22A47B8C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Implement seasonal-naive references and model candidates on horizon-safe inputs.</w:t>
            </w:r>
          </w:p>
        </w:tc>
        <w:tc>
          <w:tcPr>
            <w:tcW w:w="1800" w:type="dxa"/>
            <w:vAlign w:val="center"/>
          </w:tcPr>
          <w:p w14:paraId="1B2467A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Ashish + Bishal</w:t>
            </w:r>
          </w:p>
        </w:tc>
        <w:tc>
          <w:tcPr>
            <w:tcW w:w="2880" w:type="dxa"/>
            <w:vAlign w:val="center"/>
          </w:tcPr>
          <w:p w14:paraId="5EAA2C11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Candidate outputs and baseline comparisons.</w:t>
            </w:r>
          </w:p>
        </w:tc>
      </w:tr>
      <w:tr w:rsidR="00F92A98" w:rsidRPr="00B756CC" w14:paraId="342C96DA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03D37A4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M3</w:t>
            </w:r>
          </w:p>
        </w:tc>
        <w:tc>
          <w:tcPr>
            <w:tcW w:w="6048" w:type="dxa"/>
            <w:vAlign w:val="center"/>
          </w:tcPr>
          <w:p w14:paraId="630634D4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Preserve data cutoff/source provenance and prevent current-period target leakage.</w:t>
            </w:r>
          </w:p>
        </w:tc>
        <w:tc>
          <w:tcPr>
            <w:tcW w:w="1800" w:type="dxa"/>
            <w:vAlign w:val="center"/>
          </w:tcPr>
          <w:p w14:paraId="002596B7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2880" w:type="dxa"/>
            <w:vAlign w:val="center"/>
          </w:tcPr>
          <w:p w14:paraId="3D139AF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Input-readiness/cutoff checks.</w:t>
            </w:r>
          </w:p>
        </w:tc>
      </w:tr>
      <w:tr w:rsidR="00F92A98" w:rsidRPr="00B756CC" w14:paraId="1CC105D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2DA3F60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M4</w:t>
            </w:r>
          </w:p>
        </w:tc>
        <w:tc>
          <w:tcPr>
            <w:tcW w:w="6048" w:type="dxa"/>
            <w:vAlign w:val="center"/>
          </w:tcPr>
          <w:p w14:paraId="06211873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Define MAE, RMSE, sMAPE/Bias evidence and A/B decision reporting.</w:t>
            </w:r>
          </w:p>
        </w:tc>
        <w:tc>
          <w:tcPr>
            <w:tcW w:w="1800" w:type="dxa"/>
            <w:vAlign w:val="center"/>
          </w:tcPr>
          <w:p w14:paraId="3EB39AF7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Bishal + Ashish</w:t>
            </w:r>
          </w:p>
        </w:tc>
        <w:tc>
          <w:tcPr>
            <w:tcW w:w="2880" w:type="dxa"/>
            <w:vAlign w:val="center"/>
          </w:tcPr>
          <w:p w14:paraId="0B4CCF80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Metric tables and plots.</w:t>
            </w:r>
          </w:p>
        </w:tc>
      </w:tr>
      <w:tr w:rsidR="00F92A98" w:rsidRPr="00B756CC" w14:paraId="62C4ED17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409E69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M5</w:t>
            </w:r>
          </w:p>
        </w:tc>
        <w:tc>
          <w:tcPr>
            <w:tcW w:w="6048" w:type="dxa"/>
            <w:vAlign w:val="center"/>
          </w:tcPr>
          <w:p w14:paraId="7AE1093F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Agree regional selection rule; do not force one model across all six regions.</w:t>
            </w:r>
          </w:p>
        </w:tc>
        <w:tc>
          <w:tcPr>
            <w:tcW w:w="1800" w:type="dxa"/>
            <w:vAlign w:val="center"/>
          </w:tcPr>
          <w:p w14:paraId="262CAB87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2880" w:type="dxa"/>
            <w:vAlign w:val="center"/>
          </w:tcPr>
          <w:p w14:paraId="1ABD146A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Decision table and rationale.</w:t>
            </w:r>
          </w:p>
        </w:tc>
      </w:tr>
      <w:tr w:rsidR="00F92A98" w:rsidRPr="00B756CC" w14:paraId="20D37872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7C8693E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M6</w:t>
            </w:r>
          </w:p>
        </w:tc>
        <w:tc>
          <w:tcPr>
            <w:tcW w:w="6048" w:type="dxa"/>
            <w:vAlign w:val="center"/>
          </w:tcPr>
          <w:p w14:paraId="1E7A39DB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Continue weather-source remediation; if a new source is adopted, record its provenance and forecast horizon.</w:t>
            </w:r>
          </w:p>
        </w:tc>
        <w:tc>
          <w:tcPr>
            <w:tcW w:w="1800" w:type="dxa"/>
            <w:vAlign w:val="center"/>
          </w:tcPr>
          <w:p w14:paraId="520A413A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Bishal + Sudip</w:t>
            </w:r>
          </w:p>
        </w:tc>
        <w:tc>
          <w:tcPr>
            <w:tcW w:w="2880" w:type="dxa"/>
            <w:vAlign w:val="center"/>
          </w:tcPr>
          <w:p w14:paraId="6E753086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sz w:val="22"/>
              </w:rPr>
              <w:t>Verified source files and metadata.</w:t>
            </w:r>
          </w:p>
        </w:tc>
      </w:tr>
    </w:tbl>
    <w:p w14:paraId="6BC07950" w14:textId="77777777" w:rsidR="00F92A98" w:rsidRPr="00B756CC" w:rsidRDefault="00F92A98">
      <w:pPr>
        <w:spacing w:after="20"/>
        <w:rPr>
          <w:rFonts w:ascii="Times New Roman" w:hAnsi="Times New Roman" w:cs="Times New Roman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4"/>
      </w:tblGrid>
      <w:tr w:rsidR="00F92A98" w:rsidRPr="00B756CC" w14:paraId="232FCC3F" w14:textId="77777777">
        <w:trPr>
          <w:cantSplit/>
          <w:tblHeader/>
          <w:jc w:val="center"/>
        </w:trPr>
        <w:tc>
          <w:tcPr>
            <w:tcW w:w="10454" w:type="dxa"/>
            <w:shd w:val="clear" w:color="auto" w:fill="EAF2F8"/>
          </w:tcPr>
          <w:p w14:paraId="51FAF257" w14:textId="77777777" w:rsidR="00F92A98" w:rsidRPr="00B756CC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B756CC">
              <w:rPr>
                <w:rFonts w:ascii="Times New Roman" w:hAnsi="Times New Roman" w:cs="Times New Roman"/>
                <w:b/>
                <w:sz w:val="22"/>
              </w:rPr>
              <w:t xml:space="preserve">Continuity update. </w:t>
            </w:r>
            <w:r w:rsidRPr="00B756CC">
              <w:rPr>
                <w:rFonts w:ascii="Times New Roman" w:hAnsi="Times New Roman" w:cs="Times New Roman"/>
                <w:sz w:val="22"/>
              </w:rPr>
              <w:t>Between this core handoff and final Assessment 2 integration, the weather path was redesigned around Open-Meteo ERA5 historical reanalysis plus ECMWF IFS HRES seven-day forecast weather, and the final Stage 2 pipeline expanded to explicit Model A/Model B feature contracts with a strict previous-month training cutoff. Those are later implementation changes, not claims that the 3 September meeting already had the final weather outputs.</w:t>
            </w:r>
          </w:p>
        </w:tc>
      </w:tr>
    </w:tbl>
    <w:p w14:paraId="7BBB6227" w14:textId="77777777" w:rsidR="00F92A98" w:rsidRPr="00B756CC" w:rsidRDefault="00F92A98">
      <w:pPr>
        <w:spacing w:after="20"/>
        <w:rPr>
          <w:rFonts w:ascii="Times New Roman" w:hAnsi="Times New Roman" w:cs="Times New Roman"/>
          <w:sz w:val="22"/>
        </w:rPr>
      </w:pPr>
    </w:p>
    <w:p w14:paraId="5EB16721" w14:textId="77777777" w:rsidR="00F92A98" w:rsidRPr="00B756CC" w:rsidRDefault="00000000">
      <w:pPr>
        <w:rPr>
          <w:rFonts w:ascii="Times New Roman" w:hAnsi="Times New Roman" w:cs="Times New Roman"/>
          <w:sz w:val="22"/>
        </w:rPr>
      </w:pPr>
      <w:r w:rsidRPr="00B756CC">
        <w:rPr>
          <w:rFonts w:ascii="Times New Roman" w:hAnsi="Times New Roman" w:cs="Times New Roman"/>
          <w:sz w:val="22"/>
        </w:rPr>
        <w:br w:type="page"/>
      </w:r>
    </w:p>
    <w:sectPr w:rsidR="00F92A98" w:rsidRPr="00B756CC" w:rsidSect="00034616">
      <w:footerReference w:type="default" r:id="rId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385EC" w14:textId="77777777" w:rsidR="002E297A" w:rsidRDefault="002E297A">
      <w:pPr>
        <w:spacing w:after="0" w:line="240" w:lineRule="auto"/>
      </w:pPr>
      <w:r>
        <w:separator/>
      </w:r>
    </w:p>
  </w:endnote>
  <w:endnote w:type="continuationSeparator" w:id="0">
    <w:p w14:paraId="5BFAE6CF" w14:textId="77777777" w:rsidR="002E297A" w:rsidRDefault="002E2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9066F" w14:textId="77777777" w:rsidR="00F92A98" w:rsidRDefault="00000000">
    <w:pPr>
      <w:pStyle w:val="Footer"/>
      <w:jc w:val="right"/>
    </w:pPr>
    <w:r>
      <w:rPr>
        <w:rFonts w:ascii="Arial" w:hAnsi="Arial"/>
      </w:rPr>
      <w:t xml:space="preserve">PRT661 | Dan6: Theme 2 | Meeting 4 | Page </w:t>
    </w:r>
    <w:r>
      <w:fldChar w:fldCharType="begin"/>
    </w:r>
    <w:r>
      <w:instrText xml:space="preserve"> PAGE </w:instrText>
    </w:r>
    <w:r w:rsidR="000E751C">
      <w:fldChar w:fldCharType="separate"/>
    </w:r>
    <w:r w:rsidR="000E75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42FC" w14:textId="77777777" w:rsidR="002E297A" w:rsidRDefault="002E297A">
      <w:pPr>
        <w:spacing w:after="0" w:line="240" w:lineRule="auto"/>
      </w:pPr>
      <w:r>
        <w:separator/>
      </w:r>
    </w:p>
  </w:footnote>
  <w:footnote w:type="continuationSeparator" w:id="0">
    <w:p w14:paraId="15EF5C91" w14:textId="77777777" w:rsidR="002E297A" w:rsidRDefault="002E2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801967">
    <w:abstractNumId w:val="8"/>
  </w:num>
  <w:num w:numId="2" w16cid:durableId="2115398699">
    <w:abstractNumId w:val="6"/>
  </w:num>
  <w:num w:numId="3" w16cid:durableId="1818450635">
    <w:abstractNumId w:val="5"/>
  </w:num>
  <w:num w:numId="4" w16cid:durableId="680010748">
    <w:abstractNumId w:val="4"/>
  </w:num>
  <w:num w:numId="5" w16cid:durableId="1279213408">
    <w:abstractNumId w:val="7"/>
  </w:num>
  <w:num w:numId="6" w16cid:durableId="737022591">
    <w:abstractNumId w:val="3"/>
  </w:num>
  <w:num w:numId="7" w16cid:durableId="1303539482">
    <w:abstractNumId w:val="2"/>
  </w:num>
  <w:num w:numId="8" w16cid:durableId="430315952">
    <w:abstractNumId w:val="1"/>
  </w:num>
  <w:num w:numId="9" w16cid:durableId="2630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51C"/>
    <w:rsid w:val="0015074B"/>
    <w:rsid w:val="0029639D"/>
    <w:rsid w:val="002E297A"/>
    <w:rsid w:val="00326F90"/>
    <w:rsid w:val="00AA1D8D"/>
    <w:rsid w:val="00B47730"/>
    <w:rsid w:val="00B756CC"/>
    <w:rsid w:val="00CB0664"/>
    <w:rsid w:val="00DA6B46"/>
    <w:rsid w:val="00F92A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9CB4A"/>
  <w14:defaultImageDpi w14:val="300"/>
  <w15:docId w15:val="{13CD1F60-76DF-4746-B804-54654215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337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37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i/>
      <w:color w:val="505050"/>
      <w:sz w:val="17"/>
    </w:rPr>
  </w:style>
  <w:style w:type="paragraph" w:customStyle="1" w:styleId="Decision">
    <w:name w:val="Decision"/>
    <w:pPr>
      <w:spacing w:after="60"/>
      <w:ind w:left="216"/>
    </w:pPr>
    <w:rPr>
      <w:rFonts w:ascii="Aptos" w:hAnsi="Aptos"/>
      <w:b/>
      <w:color w:val="0061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PRT661 Dan6 Meeting 4 - 03 Sep 2026</dc:title>
  <dc:subject>PRT661 Data Science Practice - Australian Electricity Demand Forecasting</dc:subject>
  <dc:creator>Dan6 Group</dc:creator>
  <cp:keywords>PRT661, Dan6, Meeting 4, 03 Sep 2026</cp:keywords>
  <dc:description>generated by python-docx</dc:description>
  <cp:lastModifiedBy>Ashish Shrestha</cp:lastModifiedBy>
  <cp:revision>3</cp:revision>
  <dcterms:created xsi:type="dcterms:W3CDTF">2026-09-15T07:29:00Z</dcterms:created>
  <dcterms:modified xsi:type="dcterms:W3CDTF">2026-09-15T07:29:00Z</dcterms:modified>
  <cp:category/>
</cp:coreProperties>
</file>