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C46B" w14:textId="77777777" w:rsidR="006B4A9B" w:rsidRDefault="00000000">
      <w:pPr>
        <w:spacing w:before="200" w:after="80"/>
      </w:pPr>
      <w:r>
        <w:rPr>
          <w:b/>
          <w:color w:val="2E74B5"/>
        </w:rPr>
        <w:t>PM COPILOT</w:t>
      </w:r>
    </w:p>
    <w:p w14:paraId="75962E3C" w14:textId="77777777" w:rsidR="006B4A9B" w:rsidRDefault="00000000">
      <w:pPr>
        <w:spacing w:after="100"/>
      </w:pPr>
      <w:r>
        <w:rPr>
          <w:b/>
          <w:color w:val="17365D"/>
          <w:sz w:val="48"/>
        </w:rPr>
        <w:t>SDD Requirement and Prompt History</w:t>
      </w:r>
    </w:p>
    <w:p w14:paraId="1D78AD42" w14:textId="77777777" w:rsidR="006B4A9B" w:rsidRDefault="00000000">
      <w:pPr>
        <w:spacing w:after="280"/>
      </w:pPr>
      <w:r>
        <w:rPr>
          <w:i/>
          <w:color w:val="606060"/>
          <w:sz w:val="25"/>
        </w:rPr>
        <w:t>Initial build, SharePoint snapshot change request, and reusable AI-assisted delivery workflow</w:t>
      </w:r>
    </w:p>
    <w:p w14:paraId="399B8163" w14:textId="77777777" w:rsidR="006B4A9B" w:rsidRDefault="00000000">
      <w:pPr>
        <w:spacing w:after="40"/>
      </w:pPr>
      <w:r>
        <w:rPr>
          <w:b/>
          <w:color w:val="17365D"/>
          <w:sz w:val="21"/>
        </w:rPr>
        <w:t xml:space="preserve">Prepared by: </w:t>
      </w:r>
      <w:r>
        <w:rPr>
          <w:color w:val="000000"/>
          <w:sz w:val="21"/>
        </w:rPr>
        <w:t>Ashish Dewase | Sr Analyst III Software Engineering</w:t>
      </w:r>
    </w:p>
    <w:p w14:paraId="1DBF8696" w14:textId="77777777" w:rsidR="006B4A9B" w:rsidRDefault="00000000">
      <w:pPr>
        <w:spacing w:after="40"/>
      </w:pPr>
      <w:r>
        <w:rPr>
          <w:b/>
          <w:color w:val="17365D"/>
          <w:sz w:val="21"/>
        </w:rPr>
        <w:t xml:space="preserve">Purpose: </w:t>
      </w:r>
      <w:r>
        <w:rPr>
          <w:color w:val="000000"/>
          <w:sz w:val="21"/>
        </w:rPr>
        <w:t>Manager and presentation reference</w:t>
      </w:r>
    </w:p>
    <w:p w14:paraId="579AF73E" w14:textId="77777777" w:rsidR="006B4A9B" w:rsidRDefault="00000000">
      <w:pPr>
        <w:spacing w:after="40"/>
      </w:pPr>
      <w:r>
        <w:rPr>
          <w:b/>
          <w:color w:val="17365D"/>
          <w:sz w:val="21"/>
        </w:rPr>
        <w:t xml:space="preserve">Date: </w:t>
      </w:r>
      <w:r>
        <w:rPr>
          <w:color w:val="000000"/>
          <w:sz w:val="21"/>
        </w:rPr>
        <w:t>03 July 2026</w:t>
      </w:r>
    </w:p>
    <w:p w14:paraId="6F0BDBB0" w14:textId="77777777" w:rsidR="006B4A9B" w:rsidRDefault="006B4A9B">
      <w:pPr>
        <w:pBdr>
          <w:left w:val="single" w:sz="2" w:space="8" w:color="2E74B5"/>
        </w:pBdr>
        <w:spacing w:before="140" w:after="200"/>
      </w:pPr>
    </w:p>
    <w:p w14:paraId="34F7EACC" w14:textId="77777777" w:rsidR="006B4A9B" w:rsidRDefault="00000000">
      <w:pPr>
        <w:keepLines/>
        <w:pBdr>
          <w:left w:val="single" w:sz="16" w:space="8" w:color="2E74B5"/>
        </w:pBdr>
        <w:shd w:val="clear" w:color="auto" w:fill="F4F6F9"/>
        <w:spacing w:before="100" w:after="160"/>
        <w:ind w:left="230" w:right="115"/>
      </w:pPr>
      <w:r>
        <w:rPr>
          <w:b/>
          <w:color w:val="17365D"/>
        </w:rPr>
        <w:t xml:space="preserve">Key answer: </w:t>
      </w:r>
      <w:r>
        <w:rPr>
          <w:color w:val="000000"/>
        </w:rPr>
        <w:t>The initial PM Copilot business requirement was added through the first speckit-specify prompt and written to specs/001-pm-copilot-demo/spec.md. The constitution contains project-wide guardrails; it is not the feature requirement.</w:t>
      </w:r>
    </w:p>
    <w:p w14:paraId="25F75154" w14:textId="77777777" w:rsidR="006B4A9B" w:rsidRDefault="00000000">
      <w:pPr>
        <w:pStyle w:val="Heading1"/>
      </w:pPr>
      <w:r>
        <w:rPr>
          <w:rFonts w:ascii="Calibri" w:hAnsi="Calibri"/>
        </w:rPr>
        <w:t>1. Executive summary</w:t>
      </w:r>
    </w:p>
    <w:p w14:paraId="1BF7C65B" w14:textId="77777777" w:rsidR="006B4A9B" w:rsidRDefault="00000000">
      <w:r>
        <w:rPr>
          <w:color w:val="000000"/>
        </w:rPr>
        <w:t>PM Copilot was developed using Spec-Driven Development (SDD) with AI assistance. Human input established the business outcome, non-negotiable constraints, and acceptance expectations. The SDD workflow transformed that intent into governed specifications, architecture, tasks, implementation, and verification evidence.</w:t>
      </w:r>
    </w:p>
    <w:p w14:paraId="0B814570" w14:textId="77777777" w:rsidR="006B4A9B" w:rsidRDefault="00000000">
      <w:pPr>
        <w:pStyle w:val="ListBullet"/>
      </w:pPr>
      <w:r>
        <w:rPr>
          <w:color w:val="000000"/>
        </w:rPr>
        <w:t>Feature 001 created the local PM Copilot leadership demonstration using bundled representative projects.</w:t>
      </w:r>
    </w:p>
    <w:p w14:paraId="79518BE3" w14:textId="77777777" w:rsidR="006B4A9B" w:rsidRDefault="00000000">
      <w:pPr>
        <w:pStyle w:val="ListBullet"/>
      </w:pPr>
      <w:r>
        <w:rPr>
          <w:color w:val="000000"/>
        </w:rPr>
        <w:t>Feature 002 was a later change request that added locally synchronized SharePoint/OneDrive Excel import and on-demand refresh.</w:t>
      </w:r>
    </w:p>
    <w:p w14:paraId="48707821" w14:textId="77777777" w:rsidR="006B4A9B" w:rsidRDefault="00000000">
      <w:pPr>
        <w:pStyle w:val="ListBullet"/>
      </w:pPr>
      <w:r>
        <w:rPr>
          <w:color w:val="000000"/>
        </w:rPr>
        <w:t>The change reused the existing scoring, recommendation, persona, privacy, and evidence pipeline instead of rebuilding the application.</w:t>
      </w:r>
    </w:p>
    <w:p w14:paraId="1DBD5CC9" w14:textId="77777777" w:rsidR="006B4A9B" w:rsidRDefault="00000000">
      <w:pPr>
        <w:pStyle w:val="ListBullet"/>
      </w:pPr>
      <w:r>
        <w:rPr>
          <w:color w:val="000000"/>
        </w:rPr>
        <w:t>Runtime project analysis is local and deterministic; AI was used to accelerate development, not to upload or evaluate live project data.</w:t>
      </w:r>
    </w:p>
    <w:p w14:paraId="049D59D9" w14:textId="77777777" w:rsidR="006B4A9B" w:rsidRDefault="00000000">
      <w:pPr>
        <w:pStyle w:val="Heading1"/>
      </w:pPr>
      <w:r>
        <w:rPr>
          <w:rFonts w:ascii="Calibri" w:hAnsi="Calibri"/>
        </w:rPr>
        <w:t>2. Where the requirement entered the SDD lifecycle</w:t>
      </w:r>
    </w:p>
    <w:p w14:paraId="238C909B" w14:textId="77777777" w:rsidR="006B4A9B" w:rsidRDefault="00000000">
      <w:r>
        <w:rPr>
          <w:color w:val="000000"/>
        </w:rPr>
        <w:t>The requirement is deliberately separated from governance and implementation. This separation is one of the most important SDD concepts to explain in the presentation.</w:t>
      </w:r>
    </w:p>
    <w:tbl>
      <w:tblPr>
        <w:tblStyle w:val="TableGrid"/>
        <w:tblW w:w="9360" w:type="dxa"/>
        <w:tblInd w:w="120" w:type="dxa"/>
        <w:tblLayout w:type="fixed"/>
        <w:tblLook w:val="04A0" w:firstRow="1" w:lastRow="0" w:firstColumn="1" w:lastColumn="0" w:noHBand="0" w:noVBand="1"/>
      </w:tblPr>
      <w:tblGrid>
        <w:gridCol w:w="1680"/>
        <w:gridCol w:w="3400"/>
        <w:gridCol w:w="4280"/>
      </w:tblGrid>
      <w:tr w:rsidR="006B4A9B" w14:paraId="0FF3796F" w14:textId="77777777">
        <w:trPr>
          <w:tblHeader/>
        </w:trPr>
        <w:tc>
          <w:tcPr>
            <w:tcW w:w="1680" w:type="dxa"/>
            <w:shd w:val="clear" w:color="auto" w:fill="17365D"/>
            <w:tcMar>
              <w:top w:w="80" w:type="dxa"/>
              <w:left w:w="120" w:type="dxa"/>
              <w:bottom w:w="80" w:type="dxa"/>
              <w:right w:w="120" w:type="dxa"/>
            </w:tcMar>
            <w:vAlign w:val="center"/>
          </w:tcPr>
          <w:p w14:paraId="62945BAE" w14:textId="77777777" w:rsidR="006B4A9B" w:rsidRDefault="00000000">
            <w:pPr>
              <w:spacing w:after="0" w:line="252" w:lineRule="auto"/>
            </w:pPr>
            <w:r>
              <w:rPr>
                <w:b/>
                <w:color w:val="FFFFFF"/>
                <w:sz w:val="18"/>
              </w:rPr>
              <w:t>SDD artifact</w:t>
            </w:r>
          </w:p>
        </w:tc>
        <w:tc>
          <w:tcPr>
            <w:tcW w:w="3400" w:type="dxa"/>
            <w:shd w:val="clear" w:color="auto" w:fill="17365D"/>
            <w:tcMar>
              <w:top w:w="80" w:type="dxa"/>
              <w:left w:w="120" w:type="dxa"/>
              <w:bottom w:w="80" w:type="dxa"/>
              <w:right w:w="120" w:type="dxa"/>
            </w:tcMar>
            <w:vAlign w:val="center"/>
          </w:tcPr>
          <w:p w14:paraId="708E0616" w14:textId="77777777" w:rsidR="006B4A9B" w:rsidRDefault="00000000">
            <w:pPr>
              <w:spacing w:after="0" w:line="252" w:lineRule="auto"/>
            </w:pPr>
            <w:r>
              <w:rPr>
                <w:b/>
                <w:color w:val="FFFFFF"/>
                <w:sz w:val="18"/>
              </w:rPr>
              <w:t>Repository location</w:t>
            </w:r>
          </w:p>
        </w:tc>
        <w:tc>
          <w:tcPr>
            <w:tcW w:w="4280" w:type="dxa"/>
            <w:shd w:val="clear" w:color="auto" w:fill="17365D"/>
            <w:tcMar>
              <w:top w:w="80" w:type="dxa"/>
              <w:left w:w="120" w:type="dxa"/>
              <w:bottom w:w="80" w:type="dxa"/>
              <w:right w:w="120" w:type="dxa"/>
            </w:tcMar>
            <w:vAlign w:val="center"/>
          </w:tcPr>
          <w:p w14:paraId="138C7F11" w14:textId="77777777" w:rsidR="006B4A9B" w:rsidRDefault="00000000">
            <w:pPr>
              <w:spacing w:after="0" w:line="252" w:lineRule="auto"/>
            </w:pPr>
            <w:r>
              <w:rPr>
                <w:b/>
                <w:color w:val="FFFFFF"/>
                <w:sz w:val="18"/>
              </w:rPr>
              <w:t>What it contains</w:t>
            </w:r>
          </w:p>
        </w:tc>
      </w:tr>
      <w:tr w:rsidR="006B4A9B" w14:paraId="4218CA36" w14:textId="77777777">
        <w:tc>
          <w:tcPr>
            <w:tcW w:w="1680" w:type="dxa"/>
            <w:tcMar>
              <w:top w:w="80" w:type="dxa"/>
              <w:left w:w="120" w:type="dxa"/>
              <w:bottom w:w="80" w:type="dxa"/>
              <w:right w:w="120" w:type="dxa"/>
            </w:tcMar>
            <w:vAlign w:val="center"/>
          </w:tcPr>
          <w:p w14:paraId="0A864B07" w14:textId="77777777" w:rsidR="006B4A9B" w:rsidRDefault="00000000">
            <w:pPr>
              <w:spacing w:after="0" w:line="252" w:lineRule="auto"/>
            </w:pPr>
            <w:r>
              <w:rPr>
                <w:color w:val="000000"/>
                <w:sz w:val="18"/>
              </w:rPr>
              <w:t>Constitution</w:t>
            </w:r>
          </w:p>
        </w:tc>
        <w:tc>
          <w:tcPr>
            <w:tcW w:w="3400" w:type="dxa"/>
            <w:tcMar>
              <w:top w:w="80" w:type="dxa"/>
              <w:left w:w="120" w:type="dxa"/>
              <w:bottom w:w="80" w:type="dxa"/>
              <w:right w:w="120" w:type="dxa"/>
            </w:tcMar>
            <w:vAlign w:val="center"/>
          </w:tcPr>
          <w:p w14:paraId="5CF90BC1" w14:textId="77777777" w:rsidR="006B4A9B" w:rsidRDefault="00000000">
            <w:pPr>
              <w:spacing w:after="0" w:line="252" w:lineRule="auto"/>
            </w:pPr>
            <w:r>
              <w:rPr>
                <w:color w:val="000000"/>
                <w:sz w:val="18"/>
              </w:rPr>
              <w:t>.specify/memory/constitution.md</w:t>
            </w:r>
          </w:p>
        </w:tc>
        <w:tc>
          <w:tcPr>
            <w:tcW w:w="4280" w:type="dxa"/>
            <w:tcMar>
              <w:top w:w="80" w:type="dxa"/>
              <w:left w:w="120" w:type="dxa"/>
              <w:bottom w:w="80" w:type="dxa"/>
              <w:right w:w="120" w:type="dxa"/>
            </w:tcMar>
            <w:vAlign w:val="center"/>
          </w:tcPr>
          <w:p w14:paraId="5944DE80" w14:textId="77777777" w:rsidR="006B4A9B" w:rsidRDefault="00000000">
            <w:pPr>
              <w:spacing w:after="0" w:line="252" w:lineRule="auto"/>
            </w:pPr>
            <w:r>
              <w:rPr>
                <w:color w:val="000000"/>
                <w:sz w:val="18"/>
              </w:rPr>
              <w:t>Non-negotiable privacy, determinism, traceability, persona, quality, and accessibility rules.</w:t>
            </w:r>
          </w:p>
        </w:tc>
      </w:tr>
      <w:tr w:rsidR="006B4A9B" w14:paraId="44B899FE" w14:textId="77777777">
        <w:tc>
          <w:tcPr>
            <w:tcW w:w="1680" w:type="dxa"/>
            <w:shd w:val="clear" w:color="auto" w:fill="F8FAFC"/>
            <w:tcMar>
              <w:top w:w="80" w:type="dxa"/>
              <w:left w:w="120" w:type="dxa"/>
              <w:bottom w:w="80" w:type="dxa"/>
              <w:right w:w="120" w:type="dxa"/>
            </w:tcMar>
            <w:vAlign w:val="center"/>
          </w:tcPr>
          <w:p w14:paraId="4C12612B" w14:textId="77777777" w:rsidR="006B4A9B" w:rsidRDefault="00000000">
            <w:pPr>
              <w:spacing w:after="0" w:line="252" w:lineRule="auto"/>
            </w:pPr>
            <w:r>
              <w:rPr>
                <w:color w:val="000000"/>
                <w:sz w:val="18"/>
              </w:rPr>
              <w:t>Initial requirement</w:t>
            </w:r>
          </w:p>
        </w:tc>
        <w:tc>
          <w:tcPr>
            <w:tcW w:w="3400" w:type="dxa"/>
            <w:shd w:val="clear" w:color="auto" w:fill="F8FAFC"/>
            <w:tcMar>
              <w:top w:w="80" w:type="dxa"/>
              <w:left w:w="120" w:type="dxa"/>
              <w:bottom w:w="80" w:type="dxa"/>
              <w:right w:w="120" w:type="dxa"/>
            </w:tcMar>
            <w:vAlign w:val="center"/>
          </w:tcPr>
          <w:p w14:paraId="78268982" w14:textId="77777777" w:rsidR="006B4A9B" w:rsidRDefault="00000000">
            <w:pPr>
              <w:spacing w:after="0" w:line="252" w:lineRule="auto"/>
            </w:pPr>
            <w:r>
              <w:rPr>
                <w:color w:val="000000"/>
                <w:sz w:val="18"/>
              </w:rPr>
              <w:t>specs/001-pm-copilot-demo/spec.md</w:t>
            </w:r>
          </w:p>
        </w:tc>
        <w:tc>
          <w:tcPr>
            <w:tcW w:w="4280" w:type="dxa"/>
            <w:shd w:val="clear" w:color="auto" w:fill="F8FAFC"/>
            <w:tcMar>
              <w:top w:w="80" w:type="dxa"/>
              <w:left w:w="120" w:type="dxa"/>
              <w:bottom w:w="80" w:type="dxa"/>
              <w:right w:w="120" w:type="dxa"/>
            </w:tcMar>
            <w:vAlign w:val="center"/>
          </w:tcPr>
          <w:p w14:paraId="797626BA" w14:textId="77777777" w:rsidR="006B4A9B" w:rsidRDefault="00000000">
            <w:pPr>
              <w:spacing w:after="0" w:line="252" w:lineRule="auto"/>
            </w:pPr>
            <w:r>
              <w:rPr>
                <w:color w:val="000000"/>
                <w:sz w:val="18"/>
              </w:rPr>
              <w:t>Original PM Copilot business requirement, user journeys, functional requirements, acceptance scenarios, and success criteria.</w:t>
            </w:r>
          </w:p>
        </w:tc>
      </w:tr>
      <w:tr w:rsidR="006B4A9B" w14:paraId="6238CDF3" w14:textId="77777777">
        <w:tc>
          <w:tcPr>
            <w:tcW w:w="1680" w:type="dxa"/>
            <w:tcMar>
              <w:top w:w="80" w:type="dxa"/>
              <w:left w:w="120" w:type="dxa"/>
              <w:bottom w:w="80" w:type="dxa"/>
              <w:right w:w="120" w:type="dxa"/>
            </w:tcMar>
            <w:vAlign w:val="center"/>
          </w:tcPr>
          <w:p w14:paraId="78F878D1" w14:textId="77777777" w:rsidR="006B4A9B" w:rsidRDefault="00000000">
            <w:pPr>
              <w:spacing w:after="0" w:line="252" w:lineRule="auto"/>
            </w:pPr>
            <w:r>
              <w:rPr>
                <w:color w:val="000000"/>
                <w:sz w:val="18"/>
              </w:rPr>
              <w:t>Change request</w:t>
            </w:r>
          </w:p>
        </w:tc>
        <w:tc>
          <w:tcPr>
            <w:tcW w:w="3400" w:type="dxa"/>
            <w:tcMar>
              <w:top w:w="80" w:type="dxa"/>
              <w:left w:w="120" w:type="dxa"/>
              <w:bottom w:w="80" w:type="dxa"/>
              <w:right w:w="120" w:type="dxa"/>
            </w:tcMar>
            <w:vAlign w:val="center"/>
          </w:tcPr>
          <w:p w14:paraId="6F3FD811" w14:textId="77777777" w:rsidR="006B4A9B" w:rsidRDefault="00000000">
            <w:pPr>
              <w:spacing w:after="0" w:line="252" w:lineRule="auto"/>
            </w:pPr>
            <w:r>
              <w:rPr>
                <w:color w:val="000000"/>
                <w:sz w:val="18"/>
              </w:rPr>
              <w:t>specs/002-sharepoint-snapshot-import/spec.md</w:t>
            </w:r>
          </w:p>
        </w:tc>
        <w:tc>
          <w:tcPr>
            <w:tcW w:w="4280" w:type="dxa"/>
            <w:tcMar>
              <w:top w:w="80" w:type="dxa"/>
              <w:left w:w="120" w:type="dxa"/>
              <w:bottom w:w="80" w:type="dxa"/>
              <w:right w:w="120" w:type="dxa"/>
            </w:tcMar>
            <w:vAlign w:val="center"/>
          </w:tcPr>
          <w:p w14:paraId="7F5104F9" w14:textId="77777777" w:rsidR="006B4A9B" w:rsidRDefault="00000000">
            <w:pPr>
              <w:spacing w:after="0" w:line="252" w:lineRule="auto"/>
            </w:pPr>
            <w:r>
              <w:rPr>
                <w:color w:val="000000"/>
                <w:sz w:val="18"/>
              </w:rPr>
              <w:t>Excel import, workbook contract, provenance, refresh/reselect, privacy, and baseline-preservation requirements.</w:t>
            </w:r>
          </w:p>
        </w:tc>
      </w:tr>
      <w:tr w:rsidR="006B4A9B" w14:paraId="22A17DA1" w14:textId="77777777">
        <w:tc>
          <w:tcPr>
            <w:tcW w:w="1680" w:type="dxa"/>
            <w:shd w:val="clear" w:color="auto" w:fill="F8FAFC"/>
            <w:tcMar>
              <w:top w:w="80" w:type="dxa"/>
              <w:left w:w="120" w:type="dxa"/>
              <w:bottom w:w="80" w:type="dxa"/>
              <w:right w:w="120" w:type="dxa"/>
            </w:tcMar>
            <w:vAlign w:val="center"/>
          </w:tcPr>
          <w:p w14:paraId="3841C91B" w14:textId="77777777" w:rsidR="006B4A9B" w:rsidRDefault="00000000">
            <w:pPr>
              <w:spacing w:after="0" w:line="252" w:lineRule="auto"/>
            </w:pPr>
            <w:r>
              <w:rPr>
                <w:color w:val="000000"/>
                <w:sz w:val="18"/>
              </w:rPr>
              <w:lastRenderedPageBreak/>
              <w:t>Architecture</w:t>
            </w:r>
          </w:p>
        </w:tc>
        <w:tc>
          <w:tcPr>
            <w:tcW w:w="3400" w:type="dxa"/>
            <w:shd w:val="clear" w:color="auto" w:fill="F8FAFC"/>
            <w:tcMar>
              <w:top w:w="80" w:type="dxa"/>
              <w:left w:w="120" w:type="dxa"/>
              <w:bottom w:w="80" w:type="dxa"/>
              <w:right w:w="120" w:type="dxa"/>
            </w:tcMar>
            <w:vAlign w:val="center"/>
          </w:tcPr>
          <w:p w14:paraId="4ECCE4E1" w14:textId="77777777" w:rsidR="006B4A9B" w:rsidRDefault="00000000">
            <w:pPr>
              <w:spacing w:after="0" w:line="252" w:lineRule="auto"/>
            </w:pPr>
            <w:r>
              <w:rPr>
                <w:color w:val="000000"/>
                <w:sz w:val="18"/>
              </w:rPr>
              <w:t>specs/&lt;feature&gt;/plan.md and contracts/</w:t>
            </w:r>
          </w:p>
        </w:tc>
        <w:tc>
          <w:tcPr>
            <w:tcW w:w="4280" w:type="dxa"/>
            <w:shd w:val="clear" w:color="auto" w:fill="F8FAFC"/>
            <w:tcMar>
              <w:top w:w="80" w:type="dxa"/>
              <w:left w:w="120" w:type="dxa"/>
              <w:bottom w:w="80" w:type="dxa"/>
              <w:right w:w="120" w:type="dxa"/>
            </w:tcMar>
            <w:vAlign w:val="center"/>
          </w:tcPr>
          <w:p w14:paraId="25755DF0" w14:textId="77777777" w:rsidR="006B4A9B" w:rsidRDefault="00000000">
            <w:pPr>
              <w:spacing w:after="0" w:line="252" w:lineRule="auto"/>
            </w:pPr>
            <w:r>
              <w:rPr>
                <w:color w:val="000000"/>
                <w:sz w:val="18"/>
              </w:rPr>
              <w:t>Technical approach, boundaries, data contracts, research decisions, and quality gates.</w:t>
            </w:r>
          </w:p>
        </w:tc>
      </w:tr>
      <w:tr w:rsidR="006B4A9B" w14:paraId="077D0691" w14:textId="77777777">
        <w:tc>
          <w:tcPr>
            <w:tcW w:w="1680" w:type="dxa"/>
            <w:tcMar>
              <w:top w:w="80" w:type="dxa"/>
              <w:left w:w="120" w:type="dxa"/>
              <w:bottom w:w="80" w:type="dxa"/>
              <w:right w:w="120" w:type="dxa"/>
            </w:tcMar>
            <w:vAlign w:val="center"/>
          </w:tcPr>
          <w:p w14:paraId="285D613B" w14:textId="77777777" w:rsidR="006B4A9B" w:rsidRDefault="00000000">
            <w:pPr>
              <w:spacing w:after="0" w:line="252" w:lineRule="auto"/>
            </w:pPr>
            <w:r>
              <w:rPr>
                <w:color w:val="000000"/>
                <w:sz w:val="18"/>
              </w:rPr>
              <w:t>Delivery backlog</w:t>
            </w:r>
          </w:p>
        </w:tc>
        <w:tc>
          <w:tcPr>
            <w:tcW w:w="3400" w:type="dxa"/>
            <w:tcMar>
              <w:top w:w="80" w:type="dxa"/>
              <w:left w:w="120" w:type="dxa"/>
              <w:bottom w:w="80" w:type="dxa"/>
              <w:right w:w="120" w:type="dxa"/>
            </w:tcMar>
            <w:vAlign w:val="center"/>
          </w:tcPr>
          <w:p w14:paraId="2167E2D0" w14:textId="77777777" w:rsidR="006B4A9B" w:rsidRDefault="00000000">
            <w:pPr>
              <w:spacing w:after="0" w:line="252" w:lineRule="auto"/>
            </w:pPr>
            <w:r>
              <w:rPr>
                <w:color w:val="000000"/>
                <w:sz w:val="18"/>
              </w:rPr>
              <w:t>specs/&lt;feature&gt;/tasks.md</w:t>
            </w:r>
          </w:p>
        </w:tc>
        <w:tc>
          <w:tcPr>
            <w:tcW w:w="4280" w:type="dxa"/>
            <w:tcMar>
              <w:top w:w="80" w:type="dxa"/>
              <w:left w:w="120" w:type="dxa"/>
              <w:bottom w:w="80" w:type="dxa"/>
              <w:right w:w="120" w:type="dxa"/>
            </w:tcMar>
            <w:vAlign w:val="center"/>
          </w:tcPr>
          <w:p w14:paraId="2974F8E4" w14:textId="77777777" w:rsidR="006B4A9B" w:rsidRDefault="00000000">
            <w:pPr>
              <w:spacing w:after="0" w:line="252" w:lineRule="auto"/>
            </w:pPr>
            <w:r>
              <w:rPr>
                <w:color w:val="000000"/>
                <w:sz w:val="18"/>
              </w:rPr>
              <w:t>Dependency-ordered implementation and verification tasks derived from the approved specification and plan.</w:t>
            </w:r>
          </w:p>
        </w:tc>
      </w:tr>
    </w:tbl>
    <w:p w14:paraId="6271A3F1" w14:textId="77777777" w:rsidR="006B4A9B" w:rsidRDefault="006B4A9B">
      <w:pPr>
        <w:spacing w:after="40"/>
      </w:pPr>
    </w:p>
    <w:p w14:paraId="3CAB4864" w14:textId="77777777" w:rsidR="006B4A9B" w:rsidRDefault="00000000">
      <w:pPr>
        <w:keepLines/>
        <w:pBdr>
          <w:left w:val="single" w:sz="16" w:space="8" w:color="2E74B5"/>
        </w:pBdr>
        <w:shd w:val="clear" w:color="auto" w:fill="F4F6F9"/>
        <w:spacing w:before="100" w:after="160"/>
        <w:ind w:left="230" w:right="115"/>
      </w:pPr>
      <w:r>
        <w:rPr>
          <w:b/>
          <w:color w:val="17365D"/>
        </w:rPr>
        <w:t xml:space="preserve">Do not say: </w:t>
      </w:r>
      <w:r>
        <w:rPr>
          <w:color w:val="000000"/>
        </w:rPr>
        <w:t>The requirement was placed in the constitution. The correct statement is: the constitution governed the solution; the feature specification captured the requirement.</w:t>
      </w:r>
    </w:p>
    <w:p w14:paraId="1204F721" w14:textId="77777777" w:rsidR="006B4A9B" w:rsidRDefault="00000000">
      <w:pPr>
        <w:pStyle w:val="Heading1"/>
      </w:pPr>
      <w:r>
        <w:rPr>
          <w:rFonts w:ascii="Calibri" w:hAnsi="Calibri"/>
        </w:rPr>
        <w:t>3. SDD command flow and prompt responsibility</w:t>
      </w:r>
    </w:p>
    <w:p w14:paraId="63895573" w14:textId="77777777" w:rsidR="006B4A9B" w:rsidRDefault="00000000">
      <w:r>
        <w:rPr>
          <w:color w:val="000000"/>
        </w:rPr>
        <w:t>Only the constitution and specification stages require substantial human narrative. Downstream commands consume the approved upstream artifacts, although optional scope constraints can be supplied.</w:t>
      </w:r>
    </w:p>
    <w:tbl>
      <w:tblPr>
        <w:tblStyle w:val="TableGrid"/>
        <w:tblW w:w="9360" w:type="dxa"/>
        <w:tblInd w:w="120" w:type="dxa"/>
        <w:tblLayout w:type="fixed"/>
        <w:tblLook w:val="04A0" w:firstRow="1" w:lastRow="0" w:firstColumn="1" w:lastColumn="0" w:noHBand="0" w:noVBand="1"/>
      </w:tblPr>
      <w:tblGrid>
        <w:gridCol w:w="1920"/>
        <w:gridCol w:w="2300"/>
        <w:gridCol w:w="5140"/>
      </w:tblGrid>
      <w:tr w:rsidR="006B4A9B" w14:paraId="4D50459B" w14:textId="77777777">
        <w:trPr>
          <w:tblHeader/>
        </w:trPr>
        <w:tc>
          <w:tcPr>
            <w:tcW w:w="1920" w:type="dxa"/>
            <w:shd w:val="clear" w:color="auto" w:fill="17365D"/>
            <w:tcMar>
              <w:top w:w="80" w:type="dxa"/>
              <w:left w:w="120" w:type="dxa"/>
              <w:bottom w:w="80" w:type="dxa"/>
              <w:right w:w="120" w:type="dxa"/>
            </w:tcMar>
            <w:vAlign w:val="center"/>
          </w:tcPr>
          <w:p w14:paraId="269FF9EA" w14:textId="77777777" w:rsidR="006B4A9B" w:rsidRDefault="00000000">
            <w:pPr>
              <w:spacing w:after="0" w:line="252" w:lineRule="auto"/>
            </w:pPr>
            <w:r>
              <w:rPr>
                <w:b/>
                <w:color w:val="FFFFFF"/>
                <w:sz w:val="18"/>
              </w:rPr>
              <w:t>Command</w:t>
            </w:r>
          </w:p>
        </w:tc>
        <w:tc>
          <w:tcPr>
            <w:tcW w:w="2300" w:type="dxa"/>
            <w:shd w:val="clear" w:color="auto" w:fill="17365D"/>
            <w:tcMar>
              <w:top w:w="80" w:type="dxa"/>
              <w:left w:w="120" w:type="dxa"/>
              <w:bottom w:w="80" w:type="dxa"/>
              <w:right w:w="120" w:type="dxa"/>
            </w:tcMar>
            <w:vAlign w:val="center"/>
          </w:tcPr>
          <w:p w14:paraId="62435761" w14:textId="77777777" w:rsidR="006B4A9B" w:rsidRDefault="00000000">
            <w:pPr>
              <w:spacing w:after="0" w:line="252" w:lineRule="auto"/>
            </w:pPr>
            <w:r>
              <w:rPr>
                <w:b/>
                <w:color w:val="FFFFFF"/>
                <w:sz w:val="18"/>
              </w:rPr>
              <w:t>Human prompt needed?</w:t>
            </w:r>
          </w:p>
        </w:tc>
        <w:tc>
          <w:tcPr>
            <w:tcW w:w="5140" w:type="dxa"/>
            <w:shd w:val="clear" w:color="auto" w:fill="17365D"/>
            <w:tcMar>
              <w:top w:w="80" w:type="dxa"/>
              <w:left w:w="120" w:type="dxa"/>
              <w:bottom w:w="80" w:type="dxa"/>
              <w:right w:w="120" w:type="dxa"/>
            </w:tcMar>
            <w:vAlign w:val="center"/>
          </w:tcPr>
          <w:p w14:paraId="4C7C081E" w14:textId="77777777" w:rsidR="006B4A9B" w:rsidRDefault="00000000">
            <w:pPr>
              <w:spacing w:after="0" w:line="252" w:lineRule="auto"/>
            </w:pPr>
            <w:r>
              <w:rPr>
                <w:b/>
                <w:color w:val="FFFFFF"/>
                <w:sz w:val="18"/>
              </w:rPr>
              <w:t>Purpose</w:t>
            </w:r>
          </w:p>
        </w:tc>
      </w:tr>
      <w:tr w:rsidR="006B4A9B" w14:paraId="65DBE2FB" w14:textId="77777777">
        <w:tc>
          <w:tcPr>
            <w:tcW w:w="1920" w:type="dxa"/>
            <w:tcMar>
              <w:top w:w="80" w:type="dxa"/>
              <w:left w:w="120" w:type="dxa"/>
              <w:bottom w:w="80" w:type="dxa"/>
              <w:right w:w="120" w:type="dxa"/>
            </w:tcMar>
            <w:vAlign w:val="center"/>
          </w:tcPr>
          <w:p w14:paraId="1B8B3BEE" w14:textId="77777777" w:rsidR="006B4A9B" w:rsidRDefault="00000000">
            <w:pPr>
              <w:spacing w:after="0" w:line="252" w:lineRule="auto"/>
            </w:pPr>
            <w:r>
              <w:rPr>
                <w:color w:val="000000"/>
                <w:sz w:val="18"/>
              </w:rPr>
              <w:t>speckit-constitution</w:t>
            </w:r>
          </w:p>
        </w:tc>
        <w:tc>
          <w:tcPr>
            <w:tcW w:w="2300" w:type="dxa"/>
            <w:tcMar>
              <w:top w:w="80" w:type="dxa"/>
              <w:left w:w="120" w:type="dxa"/>
              <w:bottom w:w="80" w:type="dxa"/>
              <w:right w:w="120" w:type="dxa"/>
            </w:tcMar>
            <w:vAlign w:val="center"/>
          </w:tcPr>
          <w:p w14:paraId="4786CD29" w14:textId="77777777" w:rsidR="006B4A9B" w:rsidRDefault="00000000">
            <w:pPr>
              <w:spacing w:after="0" w:line="252" w:lineRule="auto"/>
            </w:pPr>
            <w:r>
              <w:rPr>
                <w:color w:val="000000"/>
                <w:sz w:val="18"/>
              </w:rPr>
              <w:t>Yes</w:t>
            </w:r>
          </w:p>
        </w:tc>
        <w:tc>
          <w:tcPr>
            <w:tcW w:w="5140" w:type="dxa"/>
            <w:tcMar>
              <w:top w:w="80" w:type="dxa"/>
              <w:left w:w="120" w:type="dxa"/>
              <w:bottom w:w="80" w:type="dxa"/>
              <w:right w:w="120" w:type="dxa"/>
            </w:tcMar>
            <w:vAlign w:val="center"/>
          </w:tcPr>
          <w:p w14:paraId="19798479" w14:textId="77777777" w:rsidR="006B4A9B" w:rsidRDefault="00000000">
            <w:pPr>
              <w:spacing w:after="0" w:line="252" w:lineRule="auto"/>
            </w:pPr>
            <w:r>
              <w:rPr>
                <w:color w:val="000000"/>
                <w:sz w:val="18"/>
              </w:rPr>
              <w:t>Defines project-wide laws and governance constraints.</w:t>
            </w:r>
          </w:p>
        </w:tc>
      </w:tr>
      <w:tr w:rsidR="006B4A9B" w14:paraId="586E4C38" w14:textId="77777777">
        <w:tc>
          <w:tcPr>
            <w:tcW w:w="1920" w:type="dxa"/>
            <w:shd w:val="clear" w:color="auto" w:fill="F8FAFC"/>
            <w:tcMar>
              <w:top w:w="80" w:type="dxa"/>
              <w:left w:w="120" w:type="dxa"/>
              <w:bottom w:w="80" w:type="dxa"/>
              <w:right w:w="120" w:type="dxa"/>
            </w:tcMar>
            <w:vAlign w:val="center"/>
          </w:tcPr>
          <w:p w14:paraId="3F9FACE5" w14:textId="77777777" w:rsidR="006B4A9B" w:rsidRDefault="00000000">
            <w:pPr>
              <w:spacing w:after="0" w:line="252" w:lineRule="auto"/>
            </w:pPr>
            <w:r>
              <w:rPr>
                <w:color w:val="000000"/>
                <w:sz w:val="18"/>
              </w:rPr>
              <w:t>speckit-specify</w:t>
            </w:r>
          </w:p>
        </w:tc>
        <w:tc>
          <w:tcPr>
            <w:tcW w:w="2300" w:type="dxa"/>
            <w:shd w:val="clear" w:color="auto" w:fill="F8FAFC"/>
            <w:tcMar>
              <w:top w:w="80" w:type="dxa"/>
              <w:left w:w="120" w:type="dxa"/>
              <w:bottom w:w="80" w:type="dxa"/>
              <w:right w:w="120" w:type="dxa"/>
            </w:tcMar>
            <w:vAlign w:val="center"/>
          </w:tcPr>
          <w:p w14:paraId="6BB8B4BD" w14:textId="77777777" w:rsidR="006B4A9B" w:rsidRDefault="00000000">
            <w:pPr>
              <w:spacing w:after="0" w:line="252" w:lineRule="auto"/>
            </w:pPr>
            <w:r>
              <w:rPr>
                <w:color w:val="000000"/>
                <w:sz w:val="18"/>
              </w:rPr>
              <w:t>Yes</w:t>
            </w:r>
          </w:p>
        </w:tc>
        <w:tc>
          <w:tcPr>
            <w:tcW w:w="5140" w:type="dxa"/>
            <w:shd w:val="clear" w:color="auto" w:fill="F8FAFC"/>
            <w:tcMar>
              <w:top w:w="80" w:type="dxa"/>
              <w:left w:w="120" w:type="dxa"/>
              <w:bottom w:w="80" w:type="dxa"/>
              <w:right w:w="120" w:type="dxa"/>
            </w:tcMar>
            <w:vAlign w:val="center"/>
          </w:tcPr>
          <w:p w14:paraId="27FAB7EA" w14:textId="77777777" w:rsidR="006B4A9B" w:rsidRDefault="00000000">
            <w:pPr>
              <w:spacing w:after="0" w:line="252" w:lineRule="auto"/>
            </w:pPr>
            <w:r>
              <w:rPr>
                <w:color w:val="000000"/>
                <w:sz w:val="18"/>
              </w:rPr>
              <w:t>Captures the business feature or change request: what, why, actors, outcomes, constraints, and acceptance conditions.</w:t>
            </w:r>
          </w:p>
        </w:tc>
      </w:tr>
      <w:tr w:rsidR="006B4A9B" w14:paraId="62300BA9" w14:textId="77777777">
        <w:tc>
          <w:tcPr>
            <w:tcW w:w="1920" w:type="dxa"/>
            <w:tcMar>
              <w:top w:w="80" w:type="dxa"/>
              <w:left w:w="120" w:type="dxa"/>
              <w:bottom w:w="80" w:type="dxa"/>
              <w:right w:w="120" w:type="dxa"/>
            </w:tcMar>
            <w:vAlign w:val="center"/>
          </w:tcPr>
          <w:p w14:paraId="1A6EF3BC" w14:textId="77777777" w:rsidR="006B4A9B" w:rsidRDefault="00000000">
            <w:pPr>
              <w:spacing w:after="0" w:line="252" w:lineRule="auto"/>
            </w:pPr>
            <w:r>
              <w:rPr>
                <w:color w:val="000000"/>
                <w:sz w:val="18"/>
              </w:rPr>
              <w:t>speckit-clarify</w:t>
            </w:r>
          </w:p>
        </w:tc>
        <w:tc>
          <w:tcPr>
            <w:tcW w:w="2300" w:type="dxa"/>
            <w:tcMar>
              <w:top w:w="80" w:type="dxa"/>
              <w:left w:w="120" w:type="dxa"/>
              <w:bottom w:w="80" w:type="dxa"/>
              <w:right w:w="120" w:type="dxa"/>
            </w:tcMar>
            <w:vAlign w:val="center"/>
          </w:tcPr>
          <w:p w14:paraId="2D8942A6" w14:textId="77777777" w:rsidR="006B4A9B" w:rsidRDefault="00000000">
            <w:pPr>
              <w:spacing w:after="0" w:line="252" w:lineRule="auto"/>
            </w:pPr>
            <w:r>
              <w:rPr>
                <w:color w:val="000000"/>
                <w:sz w:val="18"/>
              </w:rPr>
              <w:t>Only when necessary</w:t>
            </w:r>
          </w:p>
        </w:tc>
        <w:tc>
          <w:tcPr>
            <w:tcW w:w="5140" w:type="dxa"/>
            <w:tcMar>
              <w:top w:w="80" w:type="dxa"/>
              <w:left w:w="120" w:type="dxa"/>
              <w:bottom w:w="80" w:type="dxa"/>
              <w:right w:w="120" w:type="dxa"/>
            </w:tcMar>
            <w:vAlign w:val="center"/>
          </w:tcPr>
          <w:p w14:paraId="05CE9B7F" w14:textId="77777777" w:rsidR="006B4A9B" w:rsidRDefault="00000000">
            <w:pPr>
              <w:spacing w:after="0" w:line="252" w:lineRule="auto"/>
            </w:pPr>
            <w:r>
              <w:rPr>
                <w:color w:val="000000"/>
                <w:sz w:val="18"/>
              </w:rPr>
              <w:t>Resolves material ambiguity. Routine or low-impact questions should not delay planning.</w:t>
            </w:r>
          </w:p>
        </w:tc>
      </w:tr>
      <w:tr w:rsidR="006B4A9B" w14:paraId="54BDEB0A" w14:textId="77777777">
        <w:tc>
          <w:tcPr>
            <w:tcW w:w="1920" w:type="dxa"/>
            <w:shd w:val="clear" w:color="auto" w:fill="F8FAFC"/>
            <w:tcMar>
              <w:top w:w="80" w:type="dxa"/>
              <w:left w:w="120" w:type="dxa"/>
              <w:bottom w:w="80" w:type="dxa"/>
              <w:right w:w="120" w:type="dxa"/>
            </w:tcMar>
            <w:vAlign w:val="center"/>
          </w:tcPr>
          <w:p w14:paraId="683C38E5" w14:textId="77777777" w:rsidR="006B4A9B" w:rsidRDefault="00000000">
            <w:pPr>
              <w:spacing w:after="0" w:line="252" w:lineRule="auto"/>
            </w:pPr>
            <w:r>
              <w:rPr>
                <w:color w:val="000000"/>
                <w:sz w:val="18"/>
              </w:rPr>
              <w:t>speckit-plan</w:t>
            </w:r>
          </w:p>
        </w:tc>
        <w:tc>
          <w:tcPr>
            <w:tcW w:w="2300" w:type="dxa"/>
            <w:shd w:val="clear" w:color="auto" w:fill="F8FAFC"/>
            <w:tcMar>
              <w:top w:w="80" w:type="dxa"/>
              <w:left w:w="120" w:type="dxa"/>
              <w:bottom w:w="80" w:type="dxa"/>
              <w:right w:w="120" w:type="dxa"/>
            </w:tcMar>
            <w:vAlign w:val="center"/>
          </w:tcPr>
          <w:p w14:paraId="695F959C" w14:textId="77777777" w:rsidR="006B4A9B" w:rsidRDefault="00000000">
            <w:pPr>
              <w:spacing w:after="0" w:line="252" w:lineRule="auto"/>
            </w:pPr>
            <w:r>
              <w:rPr>
                <w:color w:val="000000"/>
                <w:sz w:val="18"/>
              </w:rPr>
              <w:t>No mandatory prompt</w:t>
            </w:r>
          </w:p>
        </w:tc>
        <w:tc>
          <w:tcPr>
            <w:tcW w:w="5140" w:type="dxa"/>
            <w:shd w:val="clear" w:color="auto" w:fill="F8FAFC"/>
            <w:tcMar>
              <w:top w:w="80" w:type="dxa"/>
              <w:left w:w="120" w:type="dxa"/>
              <w:bottom w:w="80" w:type="dxa"/>
              <w:right w:w="120" w:type="dxa"/>
            </w:tcMar>
            <w:vAlign w:val="center"/>
          </w:tcPr>
          <w:p w14:paraId="12FB7B82" w14:textId="77777777" w:rsidR="006B4A9B" w:rsidRDefault="00000000">
            <w:pPr>
              <w:spacing w:after="0" w:line="252" w:lineRule="auto"/>
            </w:pPr>
            <w:r>
              <w:rPr>
                <w:color w:val="000000"/>
                <w:sz w:val="18"/>
              </w:rPr>
              <w:t>Creates architecture, data model, contracts, research decisions, and quickstart validation.</w:t>
            </w:r>
          </w:p>
        </w:tc>
      </w:tr>
      <w:tr w:rsidR="006B4A9B" w14:paraId="3FDF7A55" w14:textId="77777777">
        <w:tc>
          <w:tcPr>
            <w:tcW w:w="1920" w:type="dxa"/>
            <w:tcMar>
              <w:top w:w="80" w:type="dxa"/>
              <w:left w:w="120" w:type="dxa"/>
              <w:bottom w:w="80" w:type="dxa"/>
              <w:right w:w="120" w:type="dxa"/>
            </w:tcMar>
            <w:vAlign w:val="center"/>
          </w:tcPr>
          <w:p w14:paraId="14EEBD0C" w14:textId="77777777" w:rsidR="006B4A9B" w:rsidRDefault="00000000">
            <w:pPr>
              <w:spacing w:after="0" w:line="252" w:lineRule="auto"/>
            </w:pPr>
            <w:r>
              <w:rPr>
                <w:color w:val="000000"/>
                <w:sz w:val="18"/>
              </w:rPr>
              <w:t>speckit-tasks</w:t>
            </w:r>
          </w:p>
        </w:tc>
        <w:tc>
          <w:tcPr>
            <w:tcW w:w="2300" w:type="dxa"/>
            <w:tcMar>
              <w:top w:w="80" w:type="dxa"/>
              <w:left w:w="120" w:type="dxa"/>
              <w:bottom w:w="80" w:type="dxa"/>
              <w:right w:w="120" w:type="dxa"/>
            </w:tcMar>
            <w:vAlign w:val="center"/>
          </w:tcPr>
          <w:p w14:paraId="25D723BE" w14:textId="77777777" w:rsidR="006B4A9B" w:rsidRDefault="00000000">
            <w:pPr>
              <w:spacing w:after="0" w:line="252" w:lineRule="auto"/>
            </w:pPr>
            <w:r>
              <w:rPr>
                <w:color w:val="000000"/>
                <w:sz w:val="18"/>
              </w:rPr>
              <w:t>No mandatory prompt</w:t>
            </w:r>
          </w:p>
        </w:tc>
        <w:tc>
          <w:tcPr>
            <w:tcW w:w="5140" w:type="dxa"/>
            <w:tcMar>
              <w:top w:w="80" w:type="dxa"/>
              <w:left w:w="120" w:type="dxa"/>
              <w:bottom w:w="80" w:type="dxa"/>
              <w:right w:w="120" w:type="dxa"/>
            </w:tcMar>
            <w:vAlign w:val="center"/>
          </w:tcPr>
          <w:p w14:paraId="4982F435" w14:textId="77777777" w:rsidR="006B4A9B" w:rsidRDefault="00000000">
            <w:pPr>
              <w:spacing w:after="0" w:line="252" w:lineRule="auto"/>
            </w:pPr>
            <w:r>
              <w:rPr>
                <w:color w:val="000000"/>
                <w:sz w:val="18"/>
              </w:rPr>
              <w:t>Generates an executable, dependency-ordered task backlog.</w:t>
            </w:r>
          </w:p>
        </w:tc>
      </w:tr>
      <w:tr w:rsidR="006B4A9B" w14:paraId="3CB1BA83" w14:textId="77777777">
        <w:tc>
          <w:tcPr>
            <w:tcW w:w="1920" w:type="dxa"/>
            <w:shd w:val="clear" w:color="auto" w:fill="F8FAFC"/>
            <w:tcMar>
              <w:top w:w="80" w:type="dxa"/>
              <w:left w:w="120" w:type="dxa"/>
              <w:bottom w:w="80" w:type="dxa"/>
              <w:right w:w="120" w:type="dxa"/>
            </w:tcMar>
            <w:vAlign w:val="center"/>
          </w:tcPr>
          <w:p w14:paraId="7B64E9FD" w14:textId="77777777" w:rsidR="006B4A9B" w:rsidRDefault="00000000">
            <w:pPr>
              <w:spacing w:after="0" w:line="252" w:lineRule="auto"/>
            </w:pPr>
            <w:r>
              <w:rPr>
                <w:color w:val="000000"/>
                <w:sz w:val="18"/>
              </w:rPr>
              <w:t>speckit-analyze</w:t>
            </w:r>
          </w:p>
        </w:tc>
        <w:tc>
          <w:tcPr>
            <w:tcW w:w="2300" w:type="dxa"/>
            <w:shd w:val="clear" w:color="auto" w:fill="F8FAFC"/>
            <w:tcMar>
              <w:top w:w="80" w:type="dxa"/>
              <w:left w:w="120" w:type="dxa"/>
              <w:bottom w:w="80" w:type="dxa"/>
              <w:right w:w="120" w:type="dxa"/>
            </w:tcMar>
            <w:vAlign w:val="center"/>
          </w:tcPr>
          <w:p w14:paraId="69718A51" w14:textId="77777777" w:rsidR="006B4A9B" w:rsidRDefault="00000000">
            <w:pPr>
              <w:spacing w:after="0" w:line="252" w:lineRule="auto"/>
            </w:pPr>
            <w:r>
              <w:rPr>
                <w:color w:val="000000"/>
                <w:sz w:val="18"/>
              </w:rPr>
              <w:t>No mandatory prompt</w:t>
            </w:r>
          </w:p>
        </w:tc>
        <w:tc>
          <w:tcPr>
            <w:tcW w:w="5140" w:type="dxa"/>
            <w:shd w:val="clear" w:color="auto" w:fill="F8FAFC"/>
            <w:tcMar>
              <w:top w:w="80" w:type="dxa"/>
              <w:left w:w="120" w:type="dxa"/>
              <w:bottom w:w="80" w:type="dxa"/>
              <w:right w:w="120" w:type="dxa"/>
            </w:tcMar>
            <w:vAlign w:val="center"/>
          </w:tcPr>
          <w:p w14:paraId="43D4258F" w14:textId="77777777" w:rsidR="006B4A9B" w:rsidRDefault="00000000">
            <w:pPr>
              <w:spacing w:after="0" w:line="252" w:lineRule="auto"/>
            </w:pPr>
            <w:r>
              <w:rPr>
                <w:color w:val="000000"/>
                <w:sz w:val="18"/>
              </w:rPr>
              <w:t>Checks consistency and traceability across specification, plan, tasks, and constitution.</w:t>
            </w:r>
          </w:p>
        </w:tc>
      </w:tr>
      <w:tr w:rsidR="006B4A9B" w14:paraId="3578CB2D" w14:textId="77777777">
        <w:tc>
          <w:tcPr>
            <w:tcW w:w="1920" w:type="dxa"/>
            <w:tcMar>
              <w:top w:w="80" w:type="dxa"/>
              <w:left w:w="120" w:type="dxa"/>
              <w:bottom w:w="80" w:type="dxa"/>
              <w:right w:w="120" w:type="dxa"/>
            </w:tcMar>
            <w:vAlign w:val="center"/>
          </w:tcPr>
          <w:p w14:paraId="094D0C15" w14:textId="77777777" w:rsidR="006B4A9B" w:rsidRDefault="00000000">
            <w:pPr>
              <w:spacing w:after="0" w:line="252" w:lineRule="auto"/>
            </w:pPr>
            <w:r>
              <w:rPr>
                <w:color w:val="000000"/>
                <w:sz w:val="18"/>
              </w:rPr>
              <w:t>speckit-implement</w:t>
            </w:r>
          </w:p>
        </w:tc>
        <w:tc>
          <w:tcPr>
            <w:tcW w:w="2300" w:type="dxa"/>
            <w:tcMar>
              <w:top w:w="80" w:type="dxa"/>
              <w:left w:w="120" w:type="dxa"/>
              <w:bottom w:w="80" w:type="dxa"/>
              <w:right w:w="120" w:type="dxa"/>
            </w:tcMar>
            <w:vAlign w:val="center"/>
          </w:tcPr>
          <w:p w14:paraId="6BD548F5" w14:textId="77777777" w:rsidR="006B4A9B" w:rsidRDefault="00000000">
            <w:pPr>
              <w:spacing w:after="0" w:line="252" w:lineRule="auto"/>
            </w:pPr>
            <w:r>
              <w:rPr>
                <w:color w:val="000000"/>
                <w:sz w:val="18"/>
              </w:rPr>
              <w:t>No mandatory prompt</w:t>
            </w:r>
          </w:p>
        </w:tc>
        <w:tc>
          <w:tcPr>
            <w:tcW w:w="5140" w:type="dxa"/>
            <w:tcMar>
              <w:top w:w="80" w:type="dxa"/>
              <w:left w:w="120" w:type="dxa"/>
              <w:bottom w:w="80" w:type="dxa"/>
              <w:right w:w="120" w:type="dxa"/>
            </w:tcMar>
            <w:vAlign w:val="center"/>
          </w:tcPr>
          <w:p w14:paraId="705CDC35" w14:textId="77777777" w:rsidR="006B4A9B" w:rsidRDefault="00000000">
            <w:pPr>
              <w:spacing w:after="0" w:line="252" w:lineRule="auto"/>
            </w:pPr>
            <w:r>
              <w:rPr>
                <w:color w:val="000000"/>
                <w:sz w:val="18"/>
              </w:rPr>
              <w:t>Executes approved tasks; optional instructions may restrict the task range or prohibit unrelated changes.</w:t>
            </w:r>
          </w:p>
        </w:tc>
      </w:tr>
    </w:tbl>
    <w:p w14:paraId="761742CE" w14:textId="77777777" w:rsidR="006B4A9B" w:rsidRDefault="006B4A9B">
      <w:pPr>
        <w:spacing w:after="40"/>
      </w:pPr>
    </w:p>
    <w:p w14:paraId="756AC148" w14:textId="77777777" w:rsidR="006B4A9B" w:rsidRDefault="00000000">
      <w:pPr>
        <w:keepLines/>
        <w:pBdr>
          <w:left w:val="single" w:sz="16" w:space="8" w:color="2E74B5"/>
        </w:pBdr>
        <w:shd w:val="clear" w:color="auto" w:fill="F4F6F9"/>
        <w:spacing w:before="100" w:after="160"/>
        <w:ind w:left="230" w:right="115"/>
        <w:rPr>
          <w:color w:val="000000"/>
        </w:rPr>
      </w:pPr>
      <w:r>
        <w:rPr>
          <w:b/>
          <w:color w:val="17365D"/>
        </w:rPr>
        <w:t xml:space="preserve">Presentation line: </w:t>
      </w:r>
      <w:r>
        <w:rPr>
          <w:color w:val="000000"/>
        </w:rPr>
        <w:t>Business intent is entered once. Each downstream stage adds detail without requiring the business user to repeat the entire requirement.</w:t>
      </w:r>
    </w:p>
    <w:p w14:paraId="6C27D3D8" w14:textId="77777777" w:rsidR="002B577F" w:rsidRDefault="002B577F">
      <w:pPr>
        <w:keepLines/>
        <w:pBdr>
          <w:left w:val="single" w:sz="16" w:space="8" w:color="2E74B5"/>
        </w:pBdr>
        <w:shd w:val="clear" w:color="auto" w:fill="F4F6F9"/>
        <w:spacing w:before="100" w:after="160"/>
        <w:ind w:left="230" w:right="115"/>
      </w:pPr>
    </w:p>
    <w:p w14:paraId="7581CA93" w14:textId="77777777" w:rsidR="002B577F" w:rsidRDefault="002B577F">
      <w:pPr>
        <w:keepLines/>
        <w:pBdr>
          <w:left w:val="single" w:sz="16" w:space="8" w:color="2E74B5"/>
        </w:pBdr>
        <w:shd w:val="clear" w:color="auto" w:fill="F4F6F9"/>
        <w:spacing w:before="100" w:after="160"/>
        <w:ind w:left="230" w:right="115"/>
      </w:pPr>
    </w:p>
    <w:p w14:paraId="40B17480" w14:textId="77777777" w:rsidR="002B577F" w:rsidRPr="002B577F" w:rsidRDefault="00000000" w:rsidP="002B577F">
      <w:pPr>
        <w:rPr>
          <w:lang w:val="en-IN"/>
        </w:rPr>
      </w:pPr>
      <w:r>
        <w:br w:type="page"/>
      </w:r>
      <w:r w:rsidR="002B577F" w:rsidRPr="002B577F">
        <w:rPr>
          <w:lang w:val="en-IN"/>
        </w:rPr>
        <w:lastRenderedPageBreak/>
        <w:t>The </w:t>
      </w:r>
      <w:r w:rsidR="002B577F" w:rsidRPr="002B577F">
        <w:rPr>
          <w:b/>
          <w:bCs/>
          <w:lang w:val="en-IN"/>
        </w:rPr>
        <w:t>PM Copilot</w:t>
      </w:r>
      <w:r w:rsidR="002B577F" w:rsidRPr="002B577F">
        <w:rPr>
          <w:lang w:val="en-IN"/>
        </w:rPr>
        <w:t> (or PM Pilot) project is a privacy-first, methodology-agnostic AI coaching layer designed to guide IT Project Managers—ranging from novices to veterans—on exactly what steps to take next. Unlike traditional project management tools that act as static systems of record (like Jira or MS Project), PM Copilot acts as a </w:t>
      </w:r>
      <w:r w:rsidR="002B577F" w:rsidRPr="002B577F">
        <w:rPr>
          <w:b/>
          <w:bCs/>
          <w:lang w:val="en-IN"/>
        </w:rPr>
        <w:t>system of active guidance</w:t>
      </w:r>
      <w:r w:rsidR="002B577F" w:rsidRPr="002B577F">
        <w:rPr>
          <w:lang w:val="en-IN"/>
        </w:rPr>
        <w:t>. It reads live metadata signals from the delivery tools project managers already use, aggregates those signals into key health indicators, and serves as an intelligent delivery advisor.</w:t>
      </w:r>
    </w:p>
    <w:p w14:paraId="72CF2837" w14:textId="77777777" w:rsidR="002B577F" w:rsidRPr="002B577F" w:rsidRDefault="002B577F" w:rsidP="002B577F">
      <w:pPr>
        <w:rPr>
          <w:lang w:val="en-IN"/>
        </w:rPr>
      </w:pPr>
      <w:r w:rsidRPr="002B577F">
        <w:rPr>
          <w:lang w:val="en-IN"/>
        </w:rPr>
        <w:t>A core differentiator of PM Copilot is its </w:t>
      </w:r>
      <w:r w:rsidRPr="002B577F">
        <w:rPr>
          <w:b/>
          <w:bCs/>
          <w:lang w:val="en-IN"/>
        </w:rPr>
        <w:t>privacy-centric, zero-data-retention architecture</w:t>
      </w:r>
      <w:r w:rsidRPr="002B577F">
        <w:rPr>
          <w:lang w:val="en-IN"/>
        </w:rPr>
        <w:t xml:space="preserve">. The application parses project files, status updates, and communication channels dynamically in-memory. It validates file paths, reviews registers, and calculates metrics </w:t>
      </w:r>
      <w:proofErr w:type="spellStart"/>
      <w:r w:rsidRPr="002B577F">
        <w:rPr>
          <w:lang w:val="en-IN"/>
        </w:rPr>
        <w:t>statelessly</w:t>
      </w:r>
      <w:proofErr w:type="spellEnd"/>
      <w:r w:rsidRPr="002B577F">
        <w:rPr>
          <w:lang w:val="en-IN"/>
        </w:rPr>
        <w:t>, ensuring that no actual project data or sensitive information is ever copied or stored on external servers. This allows teams to quickly onboard projects without going through months of security and governance approvals.</w:t>
      </w:r>
    </w:p>
    <w:p w14:paraId="1046BE65" w14:textId="77777777" w:rsidR="002B577F" w:rsidRPr="002B577F" w:rsidRDefault="002B577F" w:rsidP="002B577F">
      <w:pPr>
        <w:rPr>
          <w:lang w:val="en-IN"/>
        </w:rPr>
      </w:pPr>
      <w:r w:rsidRPr="002B577F">
        <w:rPr>
          <w:lang w:val="en-IN"/>
        </w:rPr>
        <w:t>Once a project  is onboarded via the integration checklist, the application dynamically scores four critical dimensions of project execution: </w:t>
      </w:r>
      <w:r w:rsidRPr="002B577F">
        <w:rPr>
          <w:b/>
          <w:bCs/>
          <w:lang w:val="en-IN"/>
        </w:rPr>
        <w:t>Schedule Health</w:t>
      </w:r>
      <w:r w:rsidRPr="002B577F">
        <w:rPr>
          <w:lang w:val="en-IN"/>
        </w:rPr>
        <w:t>, </w:t>
      </w:r>
      <w:r w:rsidRPr="002B577F">
        <w:rPr>
          <w:b/>
          <w:bCs/>
          <w:lang w:val="en-IN"/>
        </w:rPr>
        <w:t>Delivery &amp; Scope</w:t>
      </w:r>
      <w:r w:rsidRPr="002B577F">
        <w:rPr>
          <w:lang w:val="en-IN"/>
        </w:rPr>
        <w:t>, </w:t>
      </w:r>
      <w:r w:rsidRPr="002B577F">
        <w:rPr>
          <w:b/>
          <w:bCs/>
          <w:lang w:val="en-IN"/>
        </w:rPr>
        <w:t>Team &amp; Comms</w:t>
      </w:r>
      <w:r w:rsidRPr="002B577F">
        <w:rPr>
          <w:lang w:val="en-IN"/>
        </w:rPr>
        <w:t>, and </w:t>
      </w:r>
      <w:r w:rsidRPr="002B577F">
        <w:rPr>
          <w:b/>
          <w:bCs/>
          <w:lang w:val="en-IN"/>
        </w:rPr>
        <w:t>Risk &amp; Governance</w:t>
      </w:r>
      <w:r w:rsidRPr="002B577F">
        <w:rPr>
          <w:lang w:val="en-IN"/>
        </w:rPr>
        <w:t>. It then rolls these up into an overall </w:t>
      </w:r>
      <w:r w:rsidRPr="002B577F">
        <w:rPr>
          <w:b/>
          <w:bCs/>
          <w:lang w:val="en-IN"/>
        </w:rPr>
        <w:t>Composite Health Index</w:t>
      </w:r>
      <w:r w:rsidRPr="002B577F">
        <w:rPr>
          <w:lang w:val="en-IN"/>
        </w:rPr>
        <w:t>. If a signal is missing or turned off, the tool marks that dimension as </w:t>
      </w:r>
      <w:r w:rsidRPr="002B577F">
        <w:rPr>
          <w:i/>
          <w:iCs/>
          <w:lang w:val="en-IN"/>
        </w:rPr>
        <w:t>Unmeasured</w:t>
      </w:r>
      <w:r w:rsidRPr="002B577F">
        <w:rPr>
          <w:lang w:val="en-IN"/>
        </w:rPr>
        <w:t> to prevent guess-based decisions. Below these metrics, the engine displays prioritized </w:t>
      </w:r>
      <w:r w:rsidRPr="002B577F">
        <w:rPr>
          <w:b/>
          <w:bCs/>
          <w:lang w:val="en-IN"/>
        </w:rPr>
        <w:t>Recommended Next Best Actions</w:t>
      </w:r>
      <w:r w:rsidRPr="002B577F">
        <w:rPr>
          <w:lang w:val="en-IN"/>
        </w:rPr>
        <w:t> tailored to the PM's experience level (Novice, Intermediate, or Expert) to help mitigate roadblocks (such as database credentials or platform access issues) before they impact project timelines and milestone payments</w:t>
      </w:r>
    </w:p>
    <w:p w14:paraId="1B85EF74" w14:textId="0502D846" w:rsidR="006B4A9B" w:rsidRDefault="006B4A9B"/>
    <w:p w14:paraId="7C3FF833" w14:textId="77777777" w:rsidR="006B4A9B" w:rsidRDefault="00000000">
      <w:pPr>
        <w:pStyle w:val="Heading1"/>
      </w:pPr>
      <w:r>
        <w:rPr>
          <w:rFonts w:ascii="Calibri" w:hAnsi="Calibri"/>
        </w:rPr>
        <w:t>4. Initial application development - important prompts</w:t>
      </w:r>
    </w:p>
    <w:p w14:paraId="3D21AC2C" w14:textId="77777777" w:rsidR="006B4A9B" w:rsidRDefault="00000000">
      <w:pPr>
        <w:pStyle w:val="Heading2"/>
      </w:pPr>
      <w:r>
        <w:rPr>
          <w:rFonts w:ascii="Calibri" w:hAnsi="Calibri"/>
        </w:rPr>
        <w:t>P1. Project constitution</w:t>
      </w:r>
    </w:p>
    <w:p w14:paraId="4FD6E056" w14:textId="77777777" w:rsidR="006B4A9B" w:rsidRDefault="00000000">
      <w:pPr>
        <w:keepNext/>
      </w:pPr>
      <w:r>
        <w:rPr>
          <w:color w:val="000000"/>
        </w:rPr>
        <w:t>This prompt established the architectural and governance boundaries before any feature design or coding.</w:t>
      </w:r>
    </w:p>
    <w:p w14:paraId="0169209B"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/speckit-constitution</w:t>
      </w:r>
      <w:r>
        <w:rPr>
          <w:rFonts w:ascii="Consolas" w:hAnsi="Consolas"/>
          <w:color w:val="000000"/>
          <w:sz w:val="17"/>
        </w:rPr>
        <w:br/>
      </w:r>
      <w:r>
        <w:rPr>
          <w:rFonts w:ascii="Consolas" w:hAnsi="Consolas"/>
          <w:color w:val="000000"/>
          <w:sz w:val="17"/>
        </w:rPr>
        <w:br/>
        <w:t>Create a constitution for PM Copilot, a local privacy-first leadership demonstration.</w:t>
      </w:r>
      <w:r>
        <w:rPr>
          <w:rFonts w:ascii="Consolas" w:hAnsi="Consolas"/>
          <w:color w:val="000000"/>
          <w:sz w:val="17"/>
        </w:rPr>
        <w:br/>
      </w:r>
      <w:r>
        <w:rPr>
          <w:rFonts w:ascii="Consolas" w:hAnsi="Consolas"/>
          <w:color w:val="000000"/>
          <w:sz w:val="17"/>
        </w:rPr>
        <w:br/>
        <w:t>Non-negotiable principles:</w:t>
      </w:r>
      <w:r>
        <w:rPr>
          <w:rFonts w:ascii="Consolas" w:hAnsi="Consolas"/>
          <w:color w:val="000000"/>
          <w:sz w:val="17"/>
        </w:rPr>
        <w:br/>
        <w:t>- specification-first development and complete traceability</w:t>
      </w:r>
      <w:r>
        <w:rPr>
          <w:rFonts w:ascii="Consolas" w:hAnsi="Consolas"/>
          <w:color w:val="000000"/>
          <w:sz w:val="17"/>
        </w:rPr>
        <w:br/>
        <w:t>- no external runtime APIs, network calls, or project-data persistence</w:t>
      </w:r>
      <w:r>
        <w:rPr>
          <w:rFonts w:ascii="Consolas" w:hAnsi="Consolas"/>
          <w:color w:val="000000"/>
          <w:sz w:val="17"/>
        </w:rPr>
        <w:br/>
        <w:t>- deterministic, explainable health calculations</w:t>
      </w:r>
      <w:r>
        <w:rPr>
          <w:rFonts w:ascii="Consolas" w:hAnsi="Consolas"/>
          <w:color w:val="000000"/>
          <w:sz w:val="17"/>
        </w:rPr>
        <w:br/>
        <w:t>- missing evidence must be Unmeasured and never guessed</w:t>
      </w:r>
      <w:r>
        <w:rPr>
          <w:rFonts w:ascii="Consolas" w:hAnsi="Consolas"/>
          <w:color w:val="000000"/>
          <w:sz w:val="17"/>
        </w:rPr>
        <w:br/>
        <w:t>- methodology-agnostic canonical project signals</w:t>
      </w:r>
      <w:r>
        <w:rPr>
          <w:rFonts w:ascii="Consolas" w:hAnsi="Consolas"/>
          <w:color w:val="000000"/>
          <w:sz w:val="17"/>
        </w:rPr>
        <w:br/>
        <w:t>- persona changes presentation depth only, never analytical results</w:t>
      </w:r>
      <w:r>
        <w:rPr>
          <w:rFonts w:ascii="Consolas" w:hAnsi="Consolas"/>
          <w:color w:val="000000"/>
          <w:sz w:val="17"/>
        </w:rPr>
        <w:br/>
        <w:t>- separation of business rules from the UI</w:t>
      </w:r>
      <w:r>
        <w:rPr>
          <w:rFonts w:ascii="Consolas" w:hAnsi="Consolas"/>
          <w:color w:val="000000"/>
          <w:sz w:val="17"/>
        </w:rPr>
        <w:br/>
        <w:t>- automated testing, type checking, and build verification</w:t>
      </w:r>
      <w:r>
        <w:rPr>
          <w:rFonts w:ascii="Consolas" w:hAnsi="Consolas"/>
          <w:color w:val="000000"/>
          <w:sz w:val="17"/>
        </w:rPr>
        <w:br/>
        <w:t>- accessible, responsive UX with explicit empty, partial, and error states</w:t>
      </w:r>
      <w:r>
        <w:rPr>
          <w:rFonts w:ascii="Consolas" w:hAnsi="Consolas"/>
          <w:color w:val="000000"/>
          <w:sz w:val="17"/>
        </w:rPr>
        <w:br/>
      </w:r>
      <w:r>
        <w:rPr>
          <w:rFonts w:ascii="Consolas" w:hAnsi="Consolas"/>
          <w:color w:val="000000"/>
          <w:sz w:val="17"/>
        </w:rPr>
        <w:br/>
        <w:t>Define governance, amendment rules, and implementation compliance gates.</w:t>
      </w:r>
    </w:p>
    <w:p w14:paraId="39149A39" w14:textId="77777777" w:rsidR="006B4A9B" w:rsidRDefault="00000000">
      <w:pPr>
        <w:spacing w:after="160"/>
      </w:pPr>
      <w:r>
        <w:rPr>
          <w:b/>
          <w:color w:val="1F4D78"/>
          <w:sz w:val="20"/>
        </w:rPr>
        <w:t xml:space="preserve">Primary output: </w:t>
      </w:r>
      <w:r>
        <w:rPr>
          <w:color w:val="606060"/>
          <w:sz w:val="20"/>
        </w:rPr>
        <w:t>.specify/memory/constitution.md and aligned SDD templates.</w:t>
      </w:r>
    </w:p>
    <w:p w14:paraId="666D5439" w14:textId="77777777" w:rsidR="006B4A9B" w:rsidRDefault="00000000">
      <w:pPr>
        <w:pStyle w:val="Heading2"/>
      </w:pPr>
      <w:r>
        <w:rPr>
          <w:rFonts w:ascii="Calibri" w:hAnsi="Calibri"/>
        </w:rPr>
        <w:lastRenderedPageBreak/>
        <w:t>P2. Initial PM Copilot business requirement</w:t>
      </w:r>
    </w:p>
    <w:p w14:paraId="0B44FA02" w14:textId="77777777" w:rsidR="006B4A9B" w:rsidRDefault="00000000">
      <w:pPr>
        <w:keepNext/>
      </w:pPr>
      <w:r>
        <w:rPr>
          <w:color w:val="000000"/>
        </w:rPr>
        <w:t>This is the missing requirement prompt. It is the point at which the original business need entered SDD and became Feature 001.</w:t>
      </w:r>
    </w:p>
    <w:p w14:paraId="7037D665"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/speckit-specify</w:t>
      </w:r>
      <w:r>
        <w:rPr>
          <w:rFonts w:ascii="Consolas" w:hAnsi="Consolas"/>
          <w:color w:val="000000"/>
          <w:sz w:val="17"/>
        </w:rPr>
        <w:br/>
      </w:r>
      <w:r>
        <w:rPr>
          <w:rFonts w:ascii="Consolas" w:hAnsi="Consolas"/>
          <w:color w:val="000000"/>
          <w:sz w:val="17"/>
        </w:rPr>
        <w:br/>
        <w:t>Create a local leadership demonstration of PM Copilot: a privacy-first, methodology-agnostic coaching layer for IT Project Managers.</w:t>
      </w:r>
      <w:r>
        <w:rPr>
          <w:rFonts w:ascii="Consolas" w:hAnsi="Consolas"/>
          <w:color w:val="000000"/>
          <w:sz w:val="17"/>
        </w:rPr>
        <w:br/>
      </w:r>
      <w:r>
        <w:rPr>
          <w:rFonts w:ascii="Consolas" w:hAnsi="Consolas"/>
          <w:color w:val="000000"/>
          <w:sz w:val="17"/>
        </w:rPr>
        <w:br/>
        <w:t>The application must transform representative project signals into explainable health indicators across Schedule Health, Delivery &amp; Scope, Team &amp; Communications, and Risk &amp; Governance. It must calculate a transparent Composite Health Index and display prioritized Recommended Next Best Actions with supporting evidence.</w:t>
      </w:r>
      <w:r>
        <w:rPr>
          <w:rFonts w:ascii="Consolas" w:hAnsi="Consolas"/>
          <w:color w:val="000000"/>
          <w:sz w:val="17"/>
        </w:rPr>
        <w:br/>
      </w:r>
      <w:r>
        <w:rPr>
          <w:rFonts w:ascii="Consolas" w:hAnsi="Consolas"/>
          <w:color w:val="000000"/>
          <w:sz w:val="17"/>
        </w:rPr>
        <w:br/>
        <w:t>Support Novice, Intermediate, and Expert coaching depth without changing scores, classifications, recommendation severity, or ordering. Missing evidence must be marked Partial or Unmeasured and must never be guessed or fabricated.</w:t>
      </w:r>
      <w:r>
        <w:rPr>
          <w:rFonts w:ascii="Consolas" w:hAnsi="Consolas"/>
          <w:color w:val="000000"/>
          <w:sz w:val="17"/>
        </w:rPr>
        <w:br/>
      </w:r>
      <w:r>
        <w:rPr>
          <w:rFonts w:ascii="Consolas" w:hAnsi="Consolas"/>
          <w:color w:val="000000"/>
          <w:sz w:val="17"/>
        </w:rPr>
        <w:br/>
        <w:t>Use bundled fictional sample projects and an integration checklist. The demonstration must run locally with no backend, external API, authentication, cloud storage, telemetry, analytics, or project-data persistence. Reset or reload must clear session information.</w:t>
      </w:r>
      <w:r>
        <w:rPr>
          <w:rFonts w:ascii="Consolas" w:hAnsi="Consolas"/>
          <w:color w:val="000000"/>
          <w:sz w:val="17"/>
        </w:rPr>
        <w:br/>
      </w:r>
      <w:r>
        <w:rPr>
          <w:rFonts w:ascii="Consolas" w:hAnsi="Consolas"/>
          <w:color w:val="000000"/>
          <w:sz w:val="17"/>
        </w:rPr>
        <w:br/>
        <w:t>The application is intended for a DXC leadership demonstration of how SDD and AI-assisted development can convert governed requirements into working software.</w:t>
      </w:r>
    </w:p>
    <w:p w14:paraId="2928DF52" w14:textId="77777777" w:rsidR="006B4A9B" w:rsidRDefault="00000000">
      <w:pPr>
        <w:spacing w:after="160"/>
      </w:pPr>
      <w:r>
        <w:rPr>
          <w:b/>
          <w:color w:val="1F4D78"/>
          <w:sz w:val="20"/>
        </w:rPr>
        <w:t xml:space="preserve">Primary output: </w:t>
      </w:r>
      <w:r>
        <w:rPr>
          <w:color w:val="606060"/>
          <w:sz w:val="20"/>
        </w:rPr>
        <w:t>specs/001-pm-copilot-demo/spec.md with user stories, FR/BR/AS/SC requirements, and the requirements quality checklist.</w:t>
      </w:r>
    </w:p>
    <w:p w14:paraId="200C25BB" w14:textId="77777777" w:rsidR="006B4A9B" w:rsidRDefault="00000000">
      <w:pPr>
        <w:pStyle w:val="Heading2"/>
      </w:pPr>
      <w:r>
        <w:rPr>
          <w:rFonts w:ascii="Calibri" w:hAnsi="Calibri"/>
        </w:rPr>
        <w:t>P3. Architecture planning command</w:t>
      </w:r>
    </w:p>
    <w:p w14:paraId="0D1041B7" w14:textId="77777777" w:rsidR="006B4A9B" w:rsidRDefault="00000000">
      <w:pPr>
        <w:keepNext/>
      </w:pPr>
      <w:r>
        <w:rPr>
          <w:color w:val="000000"/>
        </w:rPr>
        <w:t>No repeated business prompt was required. The plan command consumed Feature 001 and the constitution. A solution-architect scope note was optionally supplied.</w:t>
      </w:r>
    </w:p>
    <w:p w14:paraId="43B5C799"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/speckit-plan</w:t>
      </w:r>
      <w:r>
        <w:rPr>
          <w:rFonts w:ascii="Consolas" w:hAnsi="Consolas"/>
          <w:color w:val="000000"/>
          <w:sz w:val="17"/>
        </w:rPr>
        <w:br/>
      </w:r>
      <w:r>
        <w:rPr>
          <w:rFonts w:ascii="Consolas" w:hAnsi="Consolas"/>
          <w:color w:val="000000"/>
          <w:sz w:val="17"/>
        </w:rPr>
        <w:br/>
        <w:t>Optional architecture constraint: Use the existing local React starter. Keep scoring in pure TypeScript domain modules, keep session state in browser memory, use no backend or external runtime service, and preserve clear separation between UI and business rules.</w:t>
      </w:r>
    </w:p>
    <w:p w14:paraId="2FB70250" w14:textId="77777777" w:rsidR="006B4A9B" w:rsidRDefault="00000000">
      <w:pPr>
        <w:spacing w:after="160"/>
      </w:pPr>
      <w:r>
        <w:rPr>
          <w:b/>
          <w:color w:val="1F4D78"/>
          <w:sz w:val="20"/>
        </w:rPr>
        <w:t xml:space="preserve">Primary output: </w:t>
      </w:r>
      <w:r>
        <w:rPr>
          <w:color w:val="606060"/>
          <w:sz w:val="20"/>
        </w:rPr>
        <w:t>plan.md, research.md, data-model.md, contracts, quickstart.md, architecture decisions, and the constitution gate.</w:t>
      </w:r>
    </w:p>
    <w:p w14:paraId="1AE086B7" w14:textId="77777777" w:rsidR="006B4A9B" w:rsidRDefault="00000000">
      <w:pPr>
        <w:pStyle w:val="Heading2"/>
      </w:pPr>
      <w:r>
        <w:rPr>
          <w:rFonts w:ascii="Calibri" w:hAnsi="Calibri"/>
        </w:rPr>
        <w:t>P4. Task generation and analysis</w:t>
      </w:r>
    </w:p>
    <w:p w14:paraId="329CD12E" w14:textId="77777777" w:rsidR="006B4A9B" w:rsidRDefault="00000000">
      <w:pPr>
        <w:keepNext/>
      </w:pPr>
      <w:r>
        <w:rPr>
          <w:color w:val="000000"/>
        </w:rPr>
        <w:t>These commands converted approved design artifacts into an actionable backlog and checked cross-artifact consistency.</w:t>
      </w:r>
    </w:p>
    <w:p w14:paraId="45119C1D"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/speckit-tasks</w:t>
      </w:r>
      <w:r>
        <w:rPr>
          <w:rFonts w:ascii="Consolas" w:hAnsi="Consolas"/>
          <w:color w:val="000000"/>
          <w:sz w:val="17"/>
        </w:rPr>
        <w:br/>
      </w:r>
      <w:r>
        <w:rPr>
          <w:rFonts w:ascii="Consolas" w:hAnsi="Consolas"/>
          <w:color w:val="000000"/>
          <w:sz w:val="17"/>
        </w:rPr>
        <w:br/>
        <w:t>/speckit-analyze</w:t>
      </w:r>
    </w:p>
    <w:p w14:paraId="4F9EEC89" w14:textId="77777777" w:rsidR="006B4A9B" w:rsidRDefault="00000000">
      <w:pPr>
        <w:spacing w:after="160"/>
      </w:pPr>
      <w:r>
        <w:rPr>
          <w:b/>
          <w:color w:val="1F4D78"/>
          <w:sz w:val="20"/>
        </w:rPr>
        <w:t xml:space="preserve">Primary output: </w:t>
      </w:r>
      <w:r>
        <w:rPr>
          <w:color w:val="606060"/>
          <w:sz w:val="20"/>
        </w:rPr>
        <w:t>tasks.md plus findings on traceability, ambiguity, sequencing, test-first safety, and constitution compliance.</w:t>
      </w:r>
    </w:p>
    <w:p w14:paraId="1EE5221B" w14:textId="77777777" w:rsidR="006B4A9B" w:rsidRDefault="00000000">
      <w:pPr>
        <w:pStyle w:val="Heading2"/>
      </w:pPr>
      <w:r>
        <w:rPr>
          <w:rFonts w:ascii="Calibri" w:hAnsi="Calibri"/>
        </w:rPr>
        <w:lastRenderedPageBreak/>
        <w:t>P5. Incremental implementation</w:t>
      </w:r>
    </w:p>
    <w:p w14:paraId="575A3395" w14:textId="77777777" w:rsidR="006B4A9B" w:rsidRDefault="00000000">
      <w:pPr>
        <w:keepNext/>
      </w:pPr>
      <w:r>
        <w:rPr>
          <w:color w:val="000000"/>
        </w:rPr>
        <w:t>Implementation was executed in controlled phases instead of asking AI to build the entire product in one unbounded step.</w:t>
      </w:r>
    </w:p>
    <w:p w14:paraId="3A79C9CC"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/speckit-implement</w:t>
      </w:r>
      <w:r>
        <w:rPr>
          <w:rFonts w:ascii="Consolas" w:hAnsi="Consolas"/>
          <w:color w:val="000000"/>
          <w:sz w:val="17"/>
        </w:rPr>
        <w:br/>
      </w:r>
      <w:r>
        <w:rPr>
          <w:rFonts w:ascii="Consolas" w:hAnsi="Consolas"/>
          <w:color w:val="000000"/>
          <w:sz w:val="17"/>
        </w:rPr>
        <w:br/>
        <w:t>Implement the approved task phase only. Preserve the specification, deterministic scoring rules, privacy boundary, personas, fixtures, and golden outcomes. Run the targeted tests, full regression suite, typecheck, and production build. Mark tasks complete only after evidence is green. Do not commit or push unless explicitly requested.</w:t>
      </w:r>
    </w:p>
    <w:p w14:paraId="6D3F7BD0" w14:textId="77777777" w:rsidR="006B4A9B" w:rsidRDefault="00000000">
      <w:pPr>
        <w:spacing w:after="160"/>
      </w:pPr>
      <w:r>
        <w:rPr>
          <w:b/>
          <w:color w:val="1F4D78"/>
          <w:sz w:val="20"/>
        </w:rPr>
        <w:t xml:space="preserve">Primary output: </w:t>
      </w:r>
      <w:r>
        <w:rPr>
          <w:color w:val="606060"/>
          <w:sz w:val="20"/>
        </w:rPr>
        <w:t>Tested code delivered in small checkpoints: domain rules, leadership journey, evidence configuration, drilldown, personas, privacy/reset, error states, and release gates.</w:t>
      </w:r>
    </w:p>
    <w:p w14:paraId="377DB933" w14:textId="77777777" w:rsidR="006B4A9B" w:rsidRDefault="00000000">
      <w:pPr>
        <w:pStyle w:val="Heading2"/>
      </w:pPr>
      <w:r>
        <w:rPr>
          <w:rFonts w:ascii="Calibri" w:hAnsi="Calibri"/>
        </w:rPr>
        <w:t>P6. Leadership UX refinement</w:t>
      </w:r>
    </w:p>
    <w:p w14:paraId="6D369CE3" w14:textId="77777777" w:rsidR="006B4A9B" w:rsidRDefault="00000000">
      <w:pPr>
        <w:keepNext/>
      </w:pPr>
      <w:r>
        <w:rPr>
          <w:color w:val="000000"/>
        </w:rPr>
        <w:t>A presentation-only prompt improved executive readability without allowing AI to change analytical behaviour.</w:t>
      </w:r>
    </w:p>
    <w:p w14:paraId="632D959E"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Refine the PM Copilot leadership UX only. Improve visual hierarchy, approved dimension labels, project selection, composite prominence, responsive layout, recommendation cards, keyboard focus, and accessibility. Do not change scoring, classifications, fixtures, recommendation content or ordering, personas, privacy rules, or golden expectations.</w:t>
      </w:r>
    </w:p>
    <w:p w14:paraId="66D1B0A1" w14:textId="77777777" w:rsidR="006B4A9B" w:rsidRDefault="00000000">
      <w:pPr>
        <w:spacing w:after="160"/>
      </w:pPr>
      <w:r>
        <w:rPr>
          <w:b/>
          <w:color w:val="1F4D78"/>
          <w:sz w:val="20"/>
        </w:rPr>
        <w:t xml:space="preserve">Primary output: </w:t>
      </w:r>
      <w:r>
        <w:rPr>
          <w:color w:val="606060"/>
          <w:sz w:val="20"/>
        </w:rPr>
        <w:t>A leadership-oriented interface with analytical invariance protected by regression tests.</w:t>
      </w:r>
    </w:p>
    <w:p w14:paraId="1571EF5A" w14:textId="77777777" w:rsidR="006B4A9B" w:rsidRDefault="00000000">
      <w:r>
        <w:br w:type="page"/>
      </w:r>
    </w:p>
    <w:p w14:paraId="4EF80186" w14:textId="77777777" w:rsidR="006B4A9B" w:rsidRDefault="00000000">
      <w:pPr>
        <w:pStyle w:val="Heading1"/>
      </w:pPr>
      <w:r>
        <w:rPr>
          <w:rFonts w:ascii="Calibri" w:hAnsi="Calibri"/>
        </w:rPr>
        <w:lastRenderedPageBreak/>
        <w:t>5. Change request - SharePoint-synchronized Excel import</w:t>
      </w:r>
    </w:p>
    <w:p w14:paraId="1B5F4381" w14:textId="77777777" w:rsidR="006B4A9B" w:rsidRDefault="00000000">
      <w:r>
        <w:rPr>
          <w:color w:val="000000"/>
        </w:rPr>
        <w:t>After the baseline application was complete, a new requirement was introduced: evaluate a real project snapshot maintained in Excel and synchronized locally from SharePoint through OneDrive. SDD treated this as Feature 002 rather than modifying code informally.</w:t>
      </w:r>
    </w:p>
    <w:p w14:paraId="30AD6CD4" w14:textId="77777777" w:rsidR="006B4A9B" w:rsidRDefault="00000000">
      <w:pPr>
        <w:pStyle w:val="Heading2"/>
      </w:pPr>
      <w:r>
        <w:rPr>
          <w:rFonts w:ascii="Calibri" w:hAnsi="Calibri"/>
        </w:rPr>
        <w:t>CR1. Change-request specification</w:t>
      </w:r>
    </w:p>
    <w:p w14:paraId="0834C701" w14:textId="77777777" w:rsidR="006B4A9B" w:rsidRDefault="00000000">
      <w:pPr>
        <w:keepNext/>
      </w:pPr>
      <w:r>
        <w:rPr>
          <w:color w:val="000000"/>
        </w:rPr>
        <w:t>This prompt is where the new requirement entered the delivery lifecycle. It explicitly protected Feature 001 from regression.</w:t>
      </w:r>
    </w:p>
    <w:p w14:paraId="6BC31780"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/speckit-specify</w:t>
      </w:r>
      <w:r>
        <w:rPr>
          <w:rFonts w:ascii="Consolas" w:hAnsi="Consolas"/>
          <w:color w:val="000000"/>
          <w:sz w:val="17"/>
        </w:rPr>
        <w:br/>
      </w:r>
      <w:r>
        <w:rPr>
          <w:rFonts w:ascii="Consolas" w:hAnsi="Consolas"/>
          <w:color w:val="000000"/>
          <w:sz w:val="17"/>
        </w:rPr>
        <w:br/>
        <w:t>Extend the completed PM Copilot baseline so a project manager can select an Excel workbook stored in a SharePoint document library and synchronized locally through OneDrive.</w:t>
      </w:r>
      <w:r>
        <w:rPr>
          <w:rFonts w:ascii="Consolas" w:hAnsi="Consolas"/>
          <w:color w:val="000000"/>
          <w:sz w:val="17"/>
        </w:rPr>
        <w:br/>
      </w:r>
      <w:r>
        <w:rPr>
          <w:rFonts w:ascii="Consolas" w:hAnsi="Consolas"/>
          <w:color w:val="000000"/>
          <w:sz w:val="17"/>
        </w:rPr>
        <w:br/>
        <w:t>The application must acquire the selected local .xlsx file, validate it against a versioned workbook contract, normalize valid workbook values into the existing canonical project-signal model, and reuse the existing deterministic evaluation pipeline unchanged.</w:t>
      </w:r>
      <w:r>
        <w:rPr>
          <w:rFonts w:ascii="Consolas" w:hAnsi="Consolas"/>
          <w:color w:val="000000"/>
          <w:sz w:val="17"/>
        </w:rPr>
        <w:br/>
      </w:r>
      <w:r>
        <w:rPr>
          <w:rFonts w:ascii="Consolas" w:hAnsi="Consolas"/>
          <w:color w:val="000000"/>
          <w:sz w:val="17"/>
        </w:rPr>
        <w:br/>
        <w:t>Show workbook filename, snapshot as-of date, local provenance, and support on-demand refresh. When browser permission cannot be retained, require the user to reselect the workbook. Clear stale evaluation results before recalculation.</w:t>
      </w:r>
      <w:r>
        <w:rPr>
          <w:rFonts w:ascii="Consolas" w:hAnsi="Consolas"/>
          <w:color w:val="000000"/>
          <w:sz w:val="17"/>
        </w:rPr>
        <w:br/>
      </w:r>
      <w:r>
        <w:rPr>
          <w:rFonts w:ascii="Consolas" w:hAnsi="Consolas"/>
          <w:color w:val="000000"/>
          <w:sz w:val="17"/>
        </w:rPr>
        <w:br/>
        <w:t>Do not add SharePoint URLs, Microsoft Graph, authentication, backend services, external network calls, telemetry, or persistence. Existing sample projects, health mappings, recommendations, personas, privacy rules, evidence behaviour, and golden outcomes must remain unchanged.</w:t>
      </w:r>
    </w:p>
    <w:p w14:paraId="366974CC" w14:textId="77777777" w:rsidR="006B4A9B" w:rsidRDefault="00000000">
      <w:pPr>
        <w:spacing w:after="160"/>
      </w:pPr>
      <w:r>
        <w:rPr>
          <w:b/>
          <w:color w:val="1F4D78"/>
          <w:sz w:val="20"/>
        </w:rPr>
        <w:t xml:space="preserve">Primary output: </w:t>
      </w:r>
      <w:r>
        <w:rPr>
          <w:color w:val="606060"/>
          <w:sz w:val="20"/>
        </w:rPr>
        <w:t>specs/002-sharepoint-snapshot-import/spec.md and its requirements checklist.</w:t>
      </w:r>
    </w:p>
    <w:p w14:paraId="06B29426" w14:textId="77777777" w:rsidR="006B4A9B" w:rsidRDefault="00000000">
      <w:pPr>
        <w:pStyle w:val="Heading2"/>
      </w:pPr>
      <w:r>
        <w:rPr>
          <w:rFonts w:ascii="Calibri" w:hAnsi="Calibri"/>
        </w:rPr>
        <w:t>CR2. Change-request planning</w:t>
      </w:r>
    </w:p>
    <w:p w14:paraId="0BEA27B6" w14:textId="77777777" w:rsidR="006B4A9B" w:rsidRDefault="00000000">
      <w:pPr>
        <w:keepNext/>
      </w:pPr>
      <w:r>
        <w:rPr>
          <w:color w:val="000000"/>
        </w:rPr>
        <w:t>The plan derived an acquisition-validation-normalization architecture before the existing scoring engine.</w:t>
      </w:r>
    </w:p>
    <w:p w14:paraId="3102238C"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/speckit-plan</w:t>
      </w:r>
      <w:r>
        <w:rPr>
          <w:rFonts w:ascii="Consolas" w:hAnsi="Consolas"/>
          <w:color w:val="000000"/>
          <w:sz w:val="17"/>
        </w:rPr>
        <w:br/>
      </w:r>
      <w:r>
        <w:rPr>
          <w:rFonts w:ascii="Consolas" w:hAnsi="Consolas"/>
          <w:color w:val="000000"/>
          <w:sz w:val="17"/>
        </w:rPr>
        <w:br/>
        <w:t>Optional constraint: Extend Feature 001 without changing its scoring contracts. Isolate workbook acquisition and parsing behind ports, keep asynchronous file operations outside the pure reducer, and preserve the local-only privacy model.</w:t>
      </w:r>
    </w:p>
    <w:p w14:paraId="3A1A6EB4" w14:textId="77777777" w:rsidR="006B4A9B" w:rsidRDefault="00000000">
      <w:pPr>
        <w:spacing w:after="160"/>
      </w:pPr>
      <w:r>
        <w:rPr>
          <w:b/>
          <w:color w:val="1F4D78"/>
          <w:sz w:val="20"/>
        </w:rPr>
        <w:t xml:space="preserve">Primary output: </w:t>
      </w:r>
      <w:r>
        <w:rPr>
          <w:color w:val="606060"/>
          <w:sz w:val="20"/>
        </w:rPr>
        <w:t>Feature 002 plan, workbook contract, import function contract, import session-state contract, research decisions, and traceability matrix.</w:t>
      </w:r>
    </w:p>
    <w:p w14:paraId="2315B5C0" w14:textId="77777777" w:rsidR="006B4A9B" w:rsidRDefault="00000000">
      <w:pPr>
        <w:pStyle w:val="Heading2"/>
      </w:pPr>
      <w:r>
        <w:rPr>
          <w:rFonts w:ascii="Calibri" w:hAnsi="Calibri"/>
        </w:rPr>
        <w:t>CR3. Change-request task generation and quality review</w:t>
      </w:r>
    </w:p>
    <w:p w14:paraId="12EA4FBC" w14:textId="77777777" w:rsidR="006B4A9B" w:rsidRDefault="00000000">
      <w:pPr>
        <w:keepNext/>
      </w:pPr>
      <w:r>
        <w:rPr>
          <w:color w:val="000000"/>
        </w:rPr>
        <w:t>No new narrative prompt was necessary because the specification and plan already contained the approved intent.</w:t>
      </w:r>
    </w:p>
    <w:p w14:paraId="42018FA0"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/speckit-tasks</w:t>
      </w:r>
      <w:r>
        <w:rPr>
          <w:rFonts w:ascii="Consolas" w:hAnsi="Consolas"/>
          <w:color w:val="000000"/>
          <w:sz w:val="17"/>
        </w:rPr>
        <w:br/>
      </w:r>
      <w:r>
        <w:rPr>
          <w:rFonts w:ascii="Consolas" w:hAnsi="Consolas"/>
          <w:color w:val="000000"/>
          <w:sz w:val="17"/>
        </w:rPr>
        <w:br/>
        <w:t>/speckit-analyze</w:t>
      </w:r>
    </w:p>
    <w:p w14:paraId="50EFCD08" w14:textId="77777777" w:rsidR="006B4A9B" w:rsidRDefault="00000000">
      <w:pPr>
        <w:spacing w:after="160"/>
      </w:pPr>
      <w:r>
        <w:rPr>
          <w:b/>
          <w:color w:val="1F4D78"/>
          <w:sz w:val="20"/>
        </w:rPr>
        <w:t xml:space="preserve">Primary output: </w:t>
      </w:r>
      <w:r>
        <w:rPr>
          <w:color w:val="606060"/>
          <w:sz w:val="20"/>
        </w:rPr>
        <w:t>An ordered Feature 002 backlog covering dependency pinning, workbook fixtures, parser/validation/normalization, session lifecycle, import UI, incomplete evidence, refresh, privacy, accessibility, and release verification.</w:t>
      </w:r>
    </w:p>
    <w:p w14:paraId="1A9998EE" w14:textId="77777777" w:rsidR="006B4A9B" w:rsidRDefault="00000000">
      <w:pPr>
        <w:pStyle w:val="Heading2"/>
      </w:pPr>
      <w:r>
        <w:rPr>
          <w:rFonts w:ascii="Calibri" w:hAnsi="Calibri"/>
        </w:rPr>
        <w:lastRenderedPageBreak/>
        <w:t>CR4. Change-request implementation</w:t>
      </w:r>
    </w:p>
    <w:p w14:paraId="118CA0F4" w14:textId="77777777" w:rsidR="006B4A9B" w:rsidRDefault="00000000">
      <w:pPr>
        <w:keepNext/>
      </w:pPr>
      <w:r>
        <w:rPr>
          <w:color w:val="000000"/>
        </w:rPr>
        <w:t>Implementation was deliberately split into bounded phases to reduce risk and provide review checkpoints.</w:t>
      </w:r>
    </w:p>
    <w:p w14:paraId="5B0776D9"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/speckit-implement</w:t>
      </w:r>
      <w:r>
        <w:rPr>
          <w:rFonts w:ascii="Consolas" w:hAnsi="Consolas"/>
          <w:color w:val="000000"/>
          <w:sz w:val="17"/>
        </w:rPr>
        <w:br/>
      </w:r>
      <w:r>
        <w:rPr>
          <w:rFonts w:ascii="Consolas" w:hAnsi="Consolas"/>
          <w:color w:val="000000"/>
          <w:sz w:val="17"/>
        </w:rPr>
        <w:br/>
        <w:t>Implement only the approved Feature 002 task range. Reuse the existing evaluation pipeline and dashboard. Do not modify Feature 001 scoring, sample fixtures, personas, privacy constraints, or golden outcomes. Run relevant import, integration, golden, privacy, typecheck, and build gates before marking tasks complete.</w:t>
      </w:r>
    </w:p>
    <w:p w14:paraId="4867443D" w14:textId="77777777" w:rsidR="006B4A9B" w:rsidRDefault="00000000">
      <w:pPr>
        <w:spacing w:after="160"/>
      </w:pPr>
      <w:r>
        <w:rPr>
          <w:b/>
          <w:color w:val="1F4D78"/>
          <w:sz w:val="20"/>
        </w:rPr>
        <w:t xml:space="preserve">Primary output: </w:t>
      </w:r>
      <w:r>
        <w:rPr>
          <w:color w:val="606060"/>
          <w:sz w:val="20"/>
        </w:rPr>
        <w:t>Local Excel import, provenance, evaluation, refresh/reselect, and stale-result protection integrated into the existing application.</w:t>
      </w:r>
    </w:p>
    <w:p w14:paraId="3CB1B718" w14:textId="77777777" w:rsidR="006B4A9B" w:rsidRDefault="00000000">
      <w:pPr>
        <w:pStyle w:val="Heading2"/>
      </w:pPr>
      <w:r>
        <w:rPr>
          <w:rFonts w:ascii="Calibri" w:hAnsi="Calibri"/>
        </w:rPr>
        <w:t>Change-request outcome</w:t>
      </w:r>
    </w:p>
    <w:p w14:paraId="08C9F2E2" w14:textId="77777777" w:rsidR="006B4A9B" w:rsidRDefault="00000000">
      <w:pPr>
        <w:pStyle w:val="ListBullet"/>
      </w:pPr>
      <w:r>
        <w:rPr>
          <w:color w:val="000000"/>
        </w:rPr>
        <w:t>The source channel changed from bundled fixtures to a user-selected workbook; the core analytical engine did not change.</w:t>
      </w:r>
    </w:p>
    <w:p w14:paraId="46776F70" w14:textId="77777777" w:rsidR="006B4A9B" w:rsidRDefault="00000000">
      <w:pPr>
        <w:pStyle w:val="ListBullet"/>
      </w:pPr>
      <w:r>
        <w:rPr>
          <w:color w:val="000000"/>
        </w:rPr>
        <w:t>The workbook contract maps aggregate Schedule, Delivery, Team, and Risk values into the approved canonical signal model.</w:t>
      </w:r>
    </w:p>
    <w:p w14:paraId="6EFB0363" w14:textId="77777777" w:rsidR="006B4A9B" w:rsidRDefault="00000000">
      <w:pPr>
        <w:pStyle w:val="ListBullet"/>
      </w:pPr>
      <w:r>
        <w:rPr>
          <w:color w:val="000000"/>
        </w:rPr>
        <w:t>Refresh rereads the latest saved local workbook and requires a fresh evaluation, preventing stale health results.</w:t>
      </w:r>
    </w:p>
    <w:p w14:paraId="2EBDD5CA" w14:textId="77777777" w:rsidR="006B4A9B" w:rsidRDefault="00000000">
      <w:pPr>
        <w:pStyle w:val="ListBullet"/>
      </w:pPr>
      <w:r>
        <w:rPr>
          <w:color w:val="000000"/>
        </w:rPr>
        <w:t>The application remains offline, memory-only, and free of direct SharePoint or Microsoft Graph integration.</w:t>
      </w:r>
    </w:p>
    <w:p w14:paraId="43BF84B8" w14:textId="77777777" w:rsidR="006B4A9B" w:rsidRDefault="00000000">
      <w:pPr>
        <w:pStyle w:val="Heading1"/>
      </w:pPr>
      <w:r>
        <w:rPr>
          <w:rFonts w:ascii="Calibri" w:hAnsi="Calibri"/>
        </w:rPr>
        <w:t>6. Example of a small future change request</w:t>
      </w:r>
    </w:p>
    <w:p w14:paraId="2553549F" w14:textId="77777777" w:rsidR="006B4A9B" w:rsidRDefault="00000000">
      <w:r>
        <w:rPr>
          <w:color w:val="000000"/>
        </w:rPr>
        <w:t>The current imported dashboard exposes a useful micro-change example: the shared snapshot banner says 'Bundled snapshot' even for imported evaluations. A bounded SDD change would correct the label without altering analytics.</w:t>
      </w:r>
    </w:p>
    <w:p w14:paraId="08E22012" w14:textId="77777777" w:rsidR="006B4A9B" w:rsidRDefault="00000000">
      <w:pPr>
        <w:pStyle w:val="Heading2"/>
      </w:pPr>
      <w:r>
        <w:rPr>
          <w:rFonts w:ascii="Calibri" w:hAnsi="Calibri"/>
        </w:rPr>
        <w:t>CR5. Context-aware snapshot label</w:t>
      </w:r>
    </w:p>
    <w:p w14:paraId="65F510E1" w14:textId="77777777" w:rsidR="006B4A9B" w:rsidRDefault="00000000">
      <w:pPr>
        <w:keepNext/>
      </w:pPr>
      <w:r>
        <w:rPr>
          <w:color w:val="000000"/>
        </w:rPr>
        <w:t>This prompt demonstrates how a non-developer or domain owner can initiate a safe, observable presentation change.</w:t>
      </w:r>
    </w:p>
    <w:p w14:paraId="05956660"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/speckit-specify</w:t>
      </w:r>
      <w:r>
        <w:rPr>
          <w:rFonts w:ascii="Consolas" w:hAnsi="Consolas"/>
          <w:color w:val="000000"/>
          <w:sz w:val="17"/>
        </w:rPr>
        <w:br/>
      </w:r>
      <w:r>
        <w:rPr>
          <w:rFonts w:ascii="Consolas" w:hAnsi="Consolas"/>
          <w:color w:val="000000"/>
          <w:sz w:val="17"/>
        </w:rPr>
        <w:br/>
        <w:t>Change request: Correct the snapshot context label.</w:t>
      </w:r>
      <w:r>
        <w:rPr>
          <w:rFonts w:ascii="Consolas" w:hAnsi="Consolas"/>
          <w:color w:val="000000"/>
          <w:sz w:val="17"/>
        </w:rPr>
        <w:br/>
      </w:r>
      <w:r>
        <w:rPr>
          <w:rFonts w:ascii="Consolas" w:hAnsi="Consolas"/>
          <w:color w:val="000000"/>
          <w:sz w:val="17"/>
        </w:rPr>
        <w:br/>
        <w:t>When the active evaluation comes from an imported workbook, the health dashboard snapshot banner must display 'Imported snapshot context'. When the active evaluation comes from Sample Project A, B, or C, the banner must continue to display 'Bundled snapshot'.</w:t>
      </w:r>
      <w:r>
        <w:rPr>
          <w:rFonts w:ascii="Consolas" w:hAnsi="Consolas"/>
          <w:color w:val="000000"/>
          <w:sz w:val="17"/>
        </w:rPr>
        <w:br/>
      </w:r>
      <w:r>
        <w:rPr>
          <w:rFonts w:ascii="Consolas" w:hAnsi="Consolas"/>
          <w:color w:val="000000"/>
          <w:sz w:val="17"/>
        </w:rPr>
        <w:br/>
        <w:t>This is a presentation-only change. It must not modify health scores, classifications, recommendations, personas, evidence, workbook parsing, refresh behaviour, privacy boundaries, or sample-project outcomes. Add acceptance criteria and regression coverage for imported and bundled modes.</w:t>
      </w:r>
    </w:p>
    <w:p w14:paraId="4F853429" w14:textId="77777777" w:rsidR="006B4A9B" w:rsidRDefault="00000000">
      <w:pPr>
        <w:spacing w:after="160"/>
      </w:pPr>
      <w:r>
        <w:rPr>
          <w:b/>
          <w:color w:val="1F4D78"/>
          <w:sz w:val="20"/>
        </w:rPr>
        <w:t xml:space="preserve">Primary output: </w:t>
      </w:r>
      <w:r>
        <w:rPr>
          <w:color w:val="606060"/>
          <w:sz w:val="20"/>
        </w:rPr>
        <w:t>A small traceable specification followed by plan/tasks/implementation and regression evidence.</w:t>
      </w:r>
    </w:p>
    <w:p w14:paraId="442EE714" w14:textId="77777777" w:rsidR="006B4A9B" w:rsidRDefault="00000000">
      <w:pPr>
        <w:keepLines/>
        <w:pBdr>
          <w:left w:val="single" w:sz="16" w:space="8" w:color="2E74B5"/>
        </w:pBdr>
        <w:shd w:val="clear" w:color="auto" w:fill="F4F6F9"/>
        <w:spacing w:before="100" w:after="160"/>
        <w:ind w:left="230" w:right="115"/>
      </w:pPr>
      <w:r>
        <w:rPr>
          <w:b/>
          <w:color w:val="17365D"/>
        </w:rPr>
        <w:t xml:space="preserve">Architectural lesson: </w:t>
      </w:r>
      <w:r>
        <w:rPr>
          <w:color w:val="000000"/>
        </w:rPr>
        <w:t>A person does not need to know React or TypeScript to initiate a bounded change. They must express the desired outcome, conditions, constraints, acceptance criteria, and what must remain unchanged. Architecture and domain approval are still required.</w:t>
      </w:r>
    </w:p>
    <w:p w14:paraId="5663D077" w14:textId="77777777" w:rsidR="006B4A9B" w:rsidRDefault="00000000">
      <w:r>
        <w:br w:type="page"/>
      </w:r>
    </w:p>
    <w:p w14:paraId="4E415C24" w14:textId="77777777" w:rsidR="006B4A9B" w:rsidRDefault="00000000">
      <w:pPr>
        <w:pStyle w:val="Heading1"/>
      </w:pPr>
      <w:r>
        <w:rPr>
          <w:rFonts w:ascii="Calibri" w:hAnsi="Calibri"/>
        </w:rPr>
        <w:lastRenderedPageBreak/>
        <w:t>7. Reusable change-request prompt template</w:t>
      </w:r>
    </w:p>
    <w:p w14:paraId="3C78B508" w14:textId="77777777" w:rsidR="006B4A9B" w:rsidRDefault="00000000">
      <w:pPr>
        <w:pStyle w:val="Heading2"/>
      </w:pPr>
      <w:r>
        <w:rPr>
          <w:rFonts w:ascii="Calibri" w:hAnsi="Calibri"/>
        </w:rPr>
        <w:t>T1. Generic SDD change template</w:t>
      </w:r>
    </w:p>
    <w:p w14:paraId="7DC5D995" w14:textId="77777777" w:rsidR="006B4A9B" w:rsidRDefault="00000000">
      <w:pPr>
        <w:keepNext/>
      </w:pPr>
      <w:r>
        <w:rPr>
          <w:color w:val="000000"/>
        </w:rPr>
        <w:t>Use this structure for future bounded changes.</w:t>
      </w:r>
    </w:p>
    <w:p w14:paraId="2A3915A0" w14:textId="77777777" w:rsidR="006B4A9B" w:rsidRDefault="00000000">
      <w:pPr>
        <w:keepLines/>
        <w:pBdr>
          <w:left w:val="single" w:sz="10" w:space="8" w:color="17365D"/>
        </w:pBdr>
        <w:shd w:val="clear" w:color="auto" w:fill="F2F4F7"/>
        <w:spacing w:before="60" w:line="240" w:lineRule="auto"/>
        <w:ind w:left="259" w:right="115"/>
      </w:pPr>
      <w:r>
        <w:rPr>
          <w:rFonts w:ascii="Consolas" w:hAnsi="Consolas"/>
          <w:color w:val="000000"/>
          <w:sz w:val="17"/>
        </w:rPr>
        <w:t>/speckit-specify</w:t>
      </w:r>
      <w:r>
        <w:rPr>
          <w:rFonts w:ascii="Consolas" w:hAnsi="Consolas"/>
          <w:color w:val="000000"/>
          <w:sz w:val="17"/>
        </w:rPr>
        <w:br/>
      </w:r>
      <w:r>
        <w:rPr>
          <w:rFonts w:ascii="Consolas" w:hAnsi="Consolas"/>
          <w:color w:val="000000"/>
          <w:sz w:val="17"/>
        </w:rPr>
        <w:br/>
        <w:t>Change request: &lt;short business title&gt;.</w:t>
      </w:r>
      <w:r>
        <w:rPr>
          <w:rFonts w:ascii="Consolas" w:hAnsi="Consolas"/>
          <w:color w:val="000000"/>
          <w:sz w:val="17"/>
        </w:rPr>
        <w:br/>
      </w:r>
      <w:r>
        <w:rPr>
          <w:rFonts w:ascii="Consolas" w:hAnsi="Consolas"/>
          <w:color w:val="000000"/>
          <w:sz w:val="17"/>
        </w:rPr>
        <w:br/>
        <w:t>Current behaviour: &lt;what happens today&gt;.</w:t>
      </w:r>
      <w:r>
        <w:rPr>
          <w:rFonts w:ascii="Consolas" w:hAnsi="Consolas"/>
          <w:color w:val="000000"/>
          <w:sz w:val="17"/>
        </w:rPr>
        <w:br/>
        <w:t>Required behaviour: &lt;what the user must observe after the change&gt;.</w:t>
      </w:r>
      <w:r>
        <w:rPr>
          <w:rFonts w:ascii="Consolas" w:hAnsi="Consolas"/>
          <w:color w:val="000000"/>
          <w:sz w:val="17"/>
        </w:rPr>
        <w:br/>
        <w:t>User/actor: &lt;who uses it&gt;.</w:t>
      </w:r>
      <w:r>
        <w:rPr>
          <w:rFonts w:ascii="Consolas" w:hAnsi="Consolas"/>
          <w:color w:val="000000"/>
          <w:sz w:val="17"/>
        </w:rPr>
        <w:br/>
        <w:t>Trigger or condition: &lt;when the behaviour applies&gt;.</w:t>
      </w:r>
      <w:r>
        <w:rPr>
          <w:rFonts w:ascii="Consolas" w:hAnsi="Consolas"/>
          <w:color w:val="000000"/>
          <w:sz w:val="17"/>
        </w:rPr>
        <w:br/>
        <w:t>Acceptance criteria:</w:t>
      </w:r>
      <w:r>
        <w:rPr>
          <w:rFonts w:ascii="Consolas" w:hAnsi="Consolas"/>
          <w:color w:val="000000"/>
          <w:sz w:val="17"/>
        </w:rPr>
        <w:br/>
        <w:t>- &lt;observable result 1&gt;</w:t>
      </w:r>
      <w:r>
        <w:rPr>
          <w:rFonts w:ascii="Consolas" w:hAnsi="Consolas"/>
          <w:color w:val="000000"/>
          <w:sz w:val="17"/>
        </w:rPr>
        <w:br/>
        <w:t>- &lt;observable result 2&gt;</w:t>
      </w:r>
      <w:r>
        <w:rPr>
          <w:rFonts w:ascii="Consolas" w:hAnsi="Consolas"/>
          <w:color w:val="000000"/>
          <w:sz w:val="17"/>
        </w:rPr>
        <w:br/>
        <w:t>- &lt;error or recovery behaviour&gt;</w:t>
      </w:r>
      <w:r>
        <w:rPr>
          <w:rFonts w:ascii="Consolas" w:hAnsi="Consolas"/>
          <w:color w:val="000000"/>
          <w:sz w:val="17"/>
        </w:rPr>
        <w:br/>
      </w:r>
      <w:r>
        <w:rPr>
          <w:rFonts w:ascii="Consolas" w:hAnsi="Consolas"/>
          <w:color w:val="000000"/>
          <w:sz w:val="17"/>
        </w:rPr>
        <w:br/>
        <w:t>Must remain unchanged: &lt;scores, security, privacy, integrations, existing flows&gt;.</w:t>
      </w:r>
      <w:r>
        <w:rPr>
          <w:rFonts w:ascii="Consolas" w:hAnsi="Consolas"/>
          <w:color w:val="000000"/>
          <w:sz w:val="17"/>
        </w:rPr>
        <w:br/>
        <w:t>Out of scope: &lt;explicit exclusions&gt;.</w:t>
      </w:r>
      <w:r>
        <w:rPr>
          <w:rFonts w:ascii="Consolas" w:hAnsi="Consolas"/>
          <w:color w:val="000000"/>
          <w:sz w:val="17"/>
        </w:rPr>
        <w:br/>
        <w:t>Generate technology-neutral requirements and measurable success criteria.</w:t>
      </w:r>
    </w:p>
    <w:p w14:paraId="6AFF7590" w14:textId="77777777" w:rsidR="006B4A9B" w:rsidRDefault="00000000">
      <w:pPr>
        <w:spacing w:after="160"/>
      </w:pPr>
      <w:r>
        <w:rPr>
          <w:b/>
          <w:color w:val="1F4D78"/>
          <w:sz w:val="20"/>
        </w:rPr>
        <w:t xml:space="preserve">Primary output: </w:t>
      </w:r>
      <w:r>
        <w:rPr>
          <w:color w:val="606060"/>
          <w:sz w:val="20"/>
        </w:rPr>
        <w:t>A new or amended feature specification that downstream SDD commands can consume.</w:t>
      </w:r>
    </w:p>
    <w:p w14:paraId="5E456771" w14:textId="0F20F6FE" w:rsidR="006B4A9B" w:rsidRDefault="006B4A9B">
      <w:pPr>
        <w:pStyle w:val="ListBullet"/>
      </w:pPr>
    </w:p>
    <w:sectPr w:rsidR="006B4A9B" w:rsidSect="00034616">
      <w:headerReference w:type="default" r:id="rId8"/>
      <w:footerReference w:type="default" r:id="rId9"/>
      <w:pgSz w:w="12240" w:h="15840"/>
      <w:pgMar w:top="1181" w:right="1296" w:bottom="1123" w:left="1296"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2F60" w14:textId="77777777" w:rsidR="00015391" w:rsidRDefault="00015391">
      <w:pPr>
        <w:spacing w:after="0" w:line="240" w:lineRule="auto"/>
      </w:pPr>
      <w:r>
        <w:separator/>
      </w:r>
    </w:p>
  </w:endnote>
  <w:endnote w:type="continuationSeparator" w:id="0">
    <w:p w14:paraId="56ADA6B0" w14:textId="77777777" w:rsidR="00015391" w:rsidRDefault="00015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550B" w14:textId="6397A23F" w:rsidR="006B4A9B" w:rsidRDefault="00000000">
    <w:pPr>
      <w:pStyle w:val="Footer"/>
      <w:jc w:val="right"/>
    </w:pPr>
    <w:r>
      <w:rPr>
        <w:color w:val="606060"/>
        <w:sz w:val="17"/>
      </w:rPr>
      <w:t xml:space="preserve">Internal demonstration </w:t>
    </w:r>
    <w:proofErr w:type="gramStart"/>
    <w:r>
      <w:rPr>
        <w:color w:val="606060"/>
        <w:sz w:val="17"/>
      </w:rPr>
      <w:t>reference  |</w:t>
    </w:r>
    <w:proofErr w:type="gramEnd"/>
    <w:r>
      <w:rPr>
        <w:color w:val="606060"/>
        <w:sz w:val="17"/>
      </w:rPr>
      <w:t xml:space="preserve">  Page </w:t>
    </w:r>
    <w:r>
      <w:rPr>
        <w:color w:val="606060"/>
        <w:sz w:val="18"/>
      </w:rPr>
      <w:fldChar w:fldCharType="begin"/>
    </w:r>
    <w:r>
      <w:rPr>
        <w:color w:val="606060"/>
        <w:sz w:val="18"/>
      </w:rPr>
      <w:instrText xml:space="preserve"> PAGE </w:instrText>
    </w:r>
    <w:r w:rsidR="00491E9B">
      <w:rPr>
        <w:color w:val="606060"/>
        <w:sz w:val="18"/>
      </w:rPr>
      <w:fldChar w:fldCharType="separate"/>
    </w:r>
    <w:r w:rsidR="00491E9B">
      <w:rPr>
        <w:noProof/>
        <w:color w:val="606060"/>
        <w:sz w:val="18"/>
      </w:rPr>
      <w:t>1</w:t>
    </w:r>
    <w:r>
      <w:rPr>
        <w:color w:val="6060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DC732" w14:textId="77777777" w:rsidR="00015391" w:rsidRDefault="00015391">
      <w:pPr>
        <w:spacing w:after="0" w:line="240" w:lineRule="auto"/>
      </w:pPr>
      <w:r>
        <w:separator/>
      </w:r>
    </w:p>
  </w:footnote>
  <w:footnote w:type="continuationSeparator" w:id="0">
    <w:p w14:paraId="00DF311C" w14:textId="77777777" w:rsidR="00015391" w:rsidRDefault="00015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512" w14:textId="77777777" w:rsidR="006B4A9B" w:rsidRDefault="00000000">
    <w:pPr>
      <w:pStyle w:val="Header"/>
    </w:pPr>
    <w:r>
      <w:rPr>
        <w:b/>
        <w:color w:val="606060"/>
        <w:sz w:val="17"/>
      </w:rPr>
      <w:t>PM Copilot | SDD Requirement and Prompt History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961806">
    <w:abstractNumId w:val="8"/>
  </w:num>
  <w:num w:numId="2" w16cid:durableId="1475640857">
    <w:abstractNumId w:val="6"/>
  </w:num>
  <w:num w:numId="3" w16cid:durableId="1037969309">
    <w:abstractNumId w:val="5"/>
  </w:num>
  <w:num w:numId="4" w16cid:durableId="147090198">
    <w:abstractNumId w:val="4"/>
  </w:num>
  <w:num w:numId="5" w16cid:durableId="1495729910">
    <w:abstractNumId w:val="7"/>
  </w:num>
  <w:num w:numId="6" w16cid:durableId="1951357759">
    <w:abstractNumId w:val="3"/>
  </w:num>
  <w:num w:numId="7" w16cid:durableId="966202437">
    <w:abstractNumId w:val="2"/>
  </w:num>
  <w:num w:numId="8" w16cid:durableId="1703629805">
    <w:abstractNumId w:val="1"/>
  </w:num>
  <w:num w:numId="9" w16cid:durableId="127351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91"/>
    <w:rsid w:val="00034616"/>
    <w:rsid w:val="0006063C"/>
    <w:rsid w:val="0015074B"/>
    <w:rsid w:val="0029639D"/>
    <w:rsid w:val="002B577F"/>
    <w:rsid w:val="00326F90"/>
    <w:rsid w:val="00491E9B"/>
    <w:rsid w:val="005E0B79"/>
    <w:rsid w:val="006B4A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170450-5F43-424F-9479-8FFCEB89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8</Pages>
  <Words>2012</Words>
  <Characters>14048</Characters>
  <Application>Microsoft Office Word</Application>
  <DocSecurity>0</DocSecurity>
  <Lines>312</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Copilot SDD Prompt History</dc:title>
  <dc:subject>Initial requirement, SDD prompt flow, and SharePoint snapshot change request</dc:subject>
  <dc:creator>Ashish Dewase</dc:creator>
  <cp:keywords>PM Copilot, SDD, Spec-Driven Development, AI-assisted development</cp:keywords>
  <dc:description>generated by python-docx</dc:description>
  <cp:lastModifiedBy>Dewase, Ashish Chandrashekhar</cp:lastModifiedBy>
  <cp:revision>3</cp:revision>
  <dcterms:created xsi:type="dcterms:W3CDTF">2013-12-23T23:15:00Z</dcterms:created>
  <dcterms:modified xsi:type="dcterms:W3CDTF">2026-07-08T13:21:00Z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2026-07-08T13:10:34Z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d696351b-7ff2-46ca-9a72-b4b4ead588b2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