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Candidate</w:t>
      </w:r>
    </w:p>
    <w:p>
      <w:r>
        <w:t>alex@example.com | +44 7700 900123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Backend Engineer, Orderly (2021-2026). Owned indexing strategy and query planning for the orders service, cutting p95 read latency by half.</w:t>
      </w:r>
    </w:p>
    <w:p>
      <w:pPr>
        <w:pStyle w:val="ListBullet"/>
      </w:pPr>
      <w:r>
        <w:t>Designed the rest api design and error contract design for the public API, including api versioning and a deprecation policy.</w:t>
      </w:r>
    </w:p>
    <w:p>
      <w:pPr>
        <w:pStyle w:val="ListBullet"/>
      </w:pPr>
      <w:r>
        <w:t>Introduced idempotency keys and rate limiting across the payment endpoints after a duplicate-charge incident.</w:t>
      </w:r>
    </w:p>
    <w:p>
      <w:pPr>
        <w:pStyle w:val="ListBullet"/>
      </w:pPr>
      <w:r>
        <w:t>Led connection pooling and schema migration safety work during the Postgres upgrade, with zero downtime.</w:t>
      </w:r>
    </w:p>
    <w:p>
      <w:pPr>
        <w:pStyle w:val="Heading1"/>
      </w:pPr>
      <w:r>
        <w:t>Projects</w:t>
      </w:r>
    </w:p>
    <w:p>
      <w:pPr>
        <w:pStyle w:val="ListBullet"/>
      </w:pPr>
      <w:r>
        <w:t>Ledger: an event-sourced balances service using the outbox pattern and at-least-once and idempotent consumers.</w:t>
      </w:r>
    </w:p>
    <w:p>
      <w:pPr>
        <w:pStyle w:val="Heading1"/>
      </w:pPr>
      <w:r>
        <w:t>Skills</w:t>
      </w:r>
    </w:p>
    <w:p>
      <w:r>
        <w:t>Python, PostgreSQL, transactions and acid, isolation levels and anomalies, caching strategies, background jobs and queues, async concurrency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