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CloudOps Assistant</w:t>
        <w:br/>
        <w:t>Simple Q and A Chatbot with Python</w:t>
      </w:r>
    </w:p>
    <w:p>
      <w:r>
        <w:t>Hands-On Assignment 3</w:t>
        <w:br/>
        <w:t>Ashish Bhanudas Mahajan</w:t>
        <w:br/>
        <w:t>MSCS-633 Advanced Artificial Intelligence</w:t>
        <w:br/>
        <w:t>University of the Cumberlands</w:t>
        <w:br/>
        <w:t>October 22, 2026</w:t>
      </w:r>
    </w:p>
    <w:p>
      <w:pPr>
        <w:pStyle w:val="Heading1"/>
      </w:pPr>
      <w:r>
        <w:t>Implementation and training</w:t>
      </w:r>
    </w:p>
    <w:p>
      <w:r>
        <w:t>CloudOps Assistant is a terminal chatbot built with Python, Django, and ChatterBot. It answers basic Cloud and DevOps questions and supports everyday team conversation. The application runs locally through the Django command python manage.py chat.</w:t>
      </w:r>
    </w:p>
    <w:p>
      <w:r>
        <w:t>ChatterBot uses its BestMatch adapter to select responses from example conversations. Django stores the conversation data in SQLite. Training includes the English greetings and conversations corpora, plus a custom YAML corpus containing 63 question-and-answer pairs and one four-line assignment example.</w:t>
      </w:r>
    </w:p>
    <w:p>
      <w:r>
        <w:t>Terminal learning starts ON. The /learning off command prevents new conversation writes while preserving existing answers. The /status command displays the current mode and storage. A similarity threshold of 0.90 selects a fallback for weak matches; similarity does not guarantee factual accuracy. New topics require reviewed training examples.</w:t>
      </w:r>
    </w:p>
    <w:p>
      <w:pPr>
        <w:pStyle w:val="Heading1"/>
      </w:pPr>
      <w:r>
        <w:t>Source code and manifests</w:t>
      </w:r>
    </w:p>
    <w:p>
      <w:hyperlink r:id="rId10">
        <w:r>
          <w:rPr>
            <w:color w:val="0563C1"/>
          </w:rPr>
          <w:t>github.com/AshishM26/MSCS633_Assignment_3_CB</w:t>
        </w:r>
      </w:hyperlink>
    </w:p>
    <w:p>
      <w:r>
        <w:t>The repository contains the Python source, training corpus, tests, screenshots, and setup instructions. MANIFEST.in lists the resources included in the source distribution. requirements.txt pins Django 5.2.18, ChatterBot 1.2.15, chatterbot-corpus 1.3.3, and PyYAML 6.0.3. The project was validated with Python 3.11.15.</w:t>
      </w:r>
    </w:p>
    <w:p>
      <w:pPr>
        <w:pStyle w:val="Heading1"/>
      </w:pPr>
      <w:r>
        <w:t>Django runtime evidence</w:t>
      </w:r>
    </w:p>
    <w:p>
      <w:r>
        <w:t>The optional Django API provides a health endpoint and a CSRF-protected chat endpoint. API conversations always run with learning disabled.</w:t>
      </w:r>
    </w:p>
    <w:p>
      <w:pPr>
        <w:spacing w:after="60"/>
        <w:jc w:val="center"/>
      </w:pPr>
      <w:r>
        <w:drawing>
          <wp:inline xmlns:a="http://schemas.openxmlformats.org/drawingml/2006/main" xmlns:pic="http://schemas.openxmlformats.org/drawingml/2006/picture">
            <wp:extent cx="4114800" cy="1824393"/>
            <wp:docPr id="1" name="Picture 1" descr="Author supplied screenshot of the Django health endpoint returning status ok."/>
            <wp:cNvGraphicFramePr>
              <a:graphicFrameLocks noChangeAspect="1"/>
            </wp:cNvGraphicFramePr>
            <a:graphic>
              <a:graphicData uri="http://schemas.openxmlformats.org/drawingml/2006/picture">
                <pic:pic>
                  <pic:nvPicPr>
                    <pic:cNvPr id="0" name="django-health.png"/>
                    <pic:cNvPicPr/>
                  </pic:nvPicPr>
                  <pic:blipFill>
                    <a:blip r:embed="rId11"/>
                    <a:stretch>
                      <a:fillRect/>
                    </a:stretch>
                  </pic:blipFill>
                  <pic:spPr>
                    <a:xfrm>
                      <a:off x="0" y="0"/>
                      <a:ext cx="4114800" cy="1824393"/>
                    </a:xfrm>
                    <a:prstGeom prst="rect"/>
                  </pic:spPr>
                </pic:pic>
              </a:graphicData>
            </a:graphic>
          </wp:inline>
        </w:drawing>
      </w:r>
    </w:p>
    <w:p>
      <w:pPr>
        <w:pStyle w:val="Caption"/>
      </w:pPr>
      <w:r>
        <w:t>Figure 1. The local health endpoint returns the bot name, framework, and engine. This confirms application liveness, not training readiness.</w:t>
      </w:r>
    </w:p>
    <w:p>
      <w:r>
        <w:br w:type="page"/>
      </w:r>
    </w:p>
    <w:p>
      <w:pPr>
        <w:pStyle w:val="Heading1"/>
      </w:pPr>
      <w:r>
        <w:t>Terminal conversation with learning disabled</w:t>
      </w:r>
    </w:p>
    <w:p>
      <w:r>
        <w:t>The supplied terminal screenshot shows learning switched OFF, the reported OFF status, and successful answers about cloud computing, available topics, CI/CD, and deployment failures.</w:t>
      </w:r>
    </w:p>
    <w:p>
      <w:pPr>
        <w:spacing w:after="60"/>
        <w:jc w:val="center"/>
      </w:pPr>
      <w:r>
        <w:drawing>
          <wp:inline xmlns:a="http://schemas.openxmlformats.org/drawingml/2006/main" xmlns:pic="http://schemas.openxmlformats.org/drawingml/2006/picture">
            <wp:extent cx="6400800" cy="5143099"/>
            <wp:docPr id="2" name="Picture 2" descr="Author supplied terminal screenshot showing learning OFF and four successful trained answers. Original image embedded without alteration."/>
            <wp:cNvGraphicFramePr>
              <a:graphicFrameLocks noChangeAspect="1"/>
            </wp:cNvGraphicFramePr>
            <a:graphic>
              <a:graphicData uri="http://schemas.openxmlformats.org/drawingml/2006/picture">
                <pic:pic>
                  <pic:nvPicPr>
                    <pic:cNvPr id="0" name="cloudops-learning-off.png"/>
                    <pic:cNvPicPr/>
                  </pic:nvPicPr>
                  <pic:blipFill>
                    <a:blip r:embed="rId12"/>
                    <a:stretch>
                      <a:fillRect/>
                    </a:stretch>
                  </pic:blipFill>
                  <pic:spPr>
                    <a:xfrm>
                      <a:off x="0" y="0"/>
                      <a:ext cx="6400800" cy="5143099"/>
                    </a:xfrm>
                    <a:prstGeom prst="rect"/>
                  </pic:spPr>
                </pic:pic>
              </a:graphicData>
            </a:graphic>
          </wp:inline>
        </w:drawing>
      </w:r>
    </w:p>
    <w:p>
      <w:pPr>
        <w:pStyle w:val="Caption"/>
      </w:pPr>
      <w:r>
        <w:t>Figure 2. CloudOps Assistant continues answering trained questions after /learning off. The original screenshot is embedded without alteration.</w:t>
      </w:r>
    </w:p>
    <w:p>
      <w:pPr>
        <w:pStyle w:val="Heading1"/>
      </w:pPr>
      <w:r>
        <w:t>Validation results</w:t>
      </w:r>
    </w:p>
    <w:p>
      <w:r>
        <w:t>The final local review on October 22, 2026 used a fresh, separate SQLite database. Dependency checks, migrations, Django system checks, corpus training, and all 30 automated tests passed. The existing user database remained unchanged.</w:t>
      </w:r>
    </w:p>
    <w:p>
      <w:r>
        <w:t>Terminal checks verified trained answers, learning toggles, blank input, unknown commands, and graceful exit. Database checks confirmed new records with learning ON and no new records with learning OFF. Live API checks returned successful health and chat responses, rejected invalid requests, and preserved read-only behavior.</w:t>
      </w:r>
    </w:p>
    <w:p>
      <w:r>
        <w:t>The chatbot remains limited to example-based matching. Unseen wording can trigger a fallback, and repeated training can add duplicate statements. Additional reviewed examples can improve coverage.</w:t>
      </w:r>
    </w:p>
    <w:sectPr w:rsidR="00FC693F" w:rsidRPr="0006063C" w:rsidSect="00034616">
      <w:footerReference w:type="default" r:id="rId9"/>
      <w:pgSz w:w="12240" w:h="15840"/>
      <w:pgMar w:top="936" w:right="1080" w:bottom="936" w:left="1080" w:header="720"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2"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40" w:line="252" w:lineRule="auto"/>
      <w:outlineLvl w:val="0"/>
    </w:pPr>
    <w:rPr>
      <w:rFonts w:asciiTheme="majorHAnsi" w:eastAsiaTheme="majorEastAsia" w:hAnsiTheme="majorHAnsi" w:cstheme="majorBidi" w:ascii="Calibri" w:hAnsi="Calibr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140" w:line="252" w:lineRule="auto"/>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252" w:lineRule="auto" w:before="0"/>
      <w:contextualSpacing/>
    </w:pPr>
    <w:rPr>
      <w:rFonts w:asciiTheme="majorHAnsi" w:eastAsiaTheme="majorEastAsia" w:hAnsiTheme="majorHAnsi" w:cstheme="majorBidi" w:ascii="Calibri" w:hAnsi="Calibri"/>
      <w:b/>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40" w:line="252" w:lineRule="auto"/>
    </w:pPr>
    <w:rPr>
      <w:rFonts w:asciiTheme="majorHAnsi" w:eastAsiaTheme="majorEastAsia" w:hAnsiTheme="majorHAnsi" w:cstheme="majorBidi" w:ascii="Calibri" w:hAnsi="Calibri"/>
      <w:i/>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52" w:lineRule="auto" w:after="140"/>
    </w:pPr>
    <w:rPr>
      <w:rFonts w:ascii="Calibri" w:hAnsi="Calibri"/>
      <w:b w:val="0"/>
      <w:bCs/>
      <w:i/>
      <w:color w:val="000000"/>
      <w:sz w:val="2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github.com/AshishM26/MSCS633_Assignment_3_CB" TargetMode="Externa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CloudOps Assistant Assignment 3 Report</dc:title>
  <dc:subject>MSCS-633 Hands-On Assignment 3</dc:subject>
  <dc:creator>Ashish Bhanudas Mahajan</dc:creator>
  <cp:keywords/>
  <dc:description>generated by python-docx</dc:description>
  <cp:lastModifiedBy/>
  <cp:revision>1</cp:revision>
  <dcterms:created xsi:type="dcterms:W3CDTF">2013-12-23T23:15:00Z</dcterms:created>
  <dcterms:modified xsi:type="dcterms:W3CDTF">2013-12-23T23:15:00Z</dcterms:modified>
  <cp:category/>
</cp:coreProperties>
</file>