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77423" w14:textId="28815602" w:rsidR="008C7729" w:rsidRDefault="00CF78B0" w:rsidP="00CF78B0">
      <w:pPr>
        <w:pBdr>
          <w:bottom w:val="double" w:sz="6" w:space="1" w:color="auto"/>
        </w:pBdr>
        <w:jc w:val="center"/>
        <w:rPr>
          <w:rFonts w:ascii="Times New Roman" w:hAnsi="Times New Roman" w:cs="Times New Roman"/>
          <w:sz w:val="32"/>
          <w:szCs w:val="32"/>
        </w:rPr>
      </w:pPr>
      <w:r w:rsidRPr="00CF78B0">
        <w:rPr>
          <w:rFonts w:ascii="Times New Roman" w:hAnsi="Times New Roman" w:cs="Times New Roman"/>
          <w:sz w:val="32"/>
          <w:szCs w:val="32"/>
        </w:rPr>
        <w:t>Design and Implementation of a Multi-Cloud Disaster Recovery and Business Continuity Framework for Resilient Enterprise Systems</w:t>
      </w:r>
    </w:p>
    <w:p w14:paraId="73F61AA6" w14:textId="38C62662" w:rsidR="00CF78B0" w:rsidRPr="00CF78B0" w:rsidRDefault="00CF78B0">
      <w:pPr>
        <w:rPr>
          <w:rFonts w:ascii="Times New Roman" w:hAnsi="Times New Roman" w:cs="Times New Roman"/>
          <w:b/>
          <w:bCs/>
          <w:sz w:val="20"/>
          <w:szCs w:val="20"/>
        </w:rPr>
      </w:pPr>
      <w:r w:rsidRPr="00CF78B0">
        <w:rPr>
          <w:rFonts w:ascii="Times New Roman" w:hAnsi="Times New Roman" w:cs="Times New Roman"/>
          <w:b/>
          <w:bCs/>
          <w:sz w:val="20"/>
          <w:szCs w:val="20"/>
        </w:rPr>
        <w:t>Abstract</w:t>
      </w:r>
    </w:p>
    <w:p w14:paraId="7CCDDE28" w14:textId="77777777" w:rsidR="00223C35" w:rsidRDefault="00223C35" w:rsidP="00CF78B0">
      <w:pPr>
        <w:jc w:val="both"/>
        <w:rPr>
          <w:rFonts w:ascii="Times New Roman" w:hAnsi="Times New Roman" w:cs="Times New Roman"/>
          <w:sz w:val="20"/>
          <w:szCs w:val="20"/>
        </w:rPr>
      </w:pPr>
      <w:r w:rsidRPr="00223C35">
        <w:rPr>
          <w:rFonts w:ascii="Times New Roman" w:hAnsi="Times New Roman" w:cs="Times New Roman"/>
          <w:sz w:val="20"/>
          <w:szCs w:val="20"/>
        </w:rPr>
        <w:t xml:space="preserve">Following mounting threats of system failures, ransomware attacks, and natural disasters, enterprises are now implementing multi-cloud strategies as part of their attempt to create operational resilience. This paper explains an elaborate and automated Multi-cloud Disaster Recovery and Business continuity Framework with reduction in downtime, successful failover and integrity of data across multi cloud platforms. The proposed model leverages the cloud orchestration at the state-of-the-art level, in real-time dynamic health monitoring and </w:t>
      </w:r>
      <w:proofErr w:type="gramStart"/>
      <w:r w:rsidRPr="00223C35">
        <w:rPr>
          <w:rFonts w:ascii="Times New Roman" w:hAnsi="Times New Roman" w:cs="Times New Roman"/>
          <w:sz w:val="20"/>
          <w:szCs w:val="20"/>
        </w:rPr>
        <w:t>policy based</w:t>
      </w:r>
      <w:proofErr w:type="gramEnd"/>
      <w:r w:rsidRPr="00223C35">
        <w:rPr>
          <w:rFonts w:ascii="Times New Roman" w:hAnsi="Times New Roman" w:cs="Times New Roman"/>
          <w:sz w:val="20"/>
          <w:szCs w:val="20"/>
        </w:rPr>
        <w:t xml:space="preserve"> automation which can handle disaster recovery processes on multiple cloud service providers, such as Amazon Web Services (AWS), Microsoft Azure, and Google Cloud Platform (GCP). Through the use of automated failover and the use of service level agreements (SLAs) as well as dynamic system health metrics, the framework achieves dramatic cost savings in terms of manual intervention forcing improvement in responsiveness in the case of outages or disasters. Orchestration layer ensures prompt service recovery after failure through coordination of resources and workloads for cloud environments which can prevent services failure caused by failure to access critical data and application. A prototype was created and tested in a controlled environment using the three key providers (Azure, AWS and GCP) to validate the framework performance. Comparative results of realistic model experiments indicate increased RTO and RPO (in comparison with traditional one-cloud-or-manual disaster-recovery model). Specifically, the automatic approach gave 60% RTO reduction up to 45% RPO improvement which shows the effectiveness and reliability of the framework. This research article brings to the limelight the position of multi-cloud architecture in modern disaster recovery solutions as well as it presents a scalable and distribution nature of a solution for enterprises that want high availability and business continuity in the world’s ever-evolving cyberspace threats.</w:t>
      </w:r>
    </w:p>
    <w:p w14:paraId="256E1ADC" w14:textId="70580BE9" w:rsidR="00CF78B0" w:rsidRDefault="00CF78B0" w:rsidP="00CF78B0">
      <w:pPr>
        <w:jc w:val="both"/>
        <w:rPr>
          <w:rFonts w:ascii="Times New Roman" w:hAnsi="Times New Roman" w:cs="Times New Roman"/>
          <w:sz w:val="20"/>
          <w:szCs w:val="20"/>
        </w:rPr>
      </w:pPr>
      <w:r w:rsidRPr="00CF78B0">
        <w:rPr>
          <w:rFonts w:ascii="Times New Roman" w:hAnsi="Times New Roman" w:cs="Times New Roman"/>
          <w:b/>
          <w:bCs/>
          <w:sz w:val="20"/>
          <w:szCs w:val="20"/>
        </w:rPr>
        <w:t>Keywords:</w:t>
      </w:r>
      <w:r>
        <w:rPr>
          <w:rFonts w:ascii="Times New Roman" w:hAnsi="Times New Roman" w:cs="Times New Roman"/>
          <w:sz w:val="20"/>
          <w:szCs w:val="20"/>
        </w:rPr>
        <w:t xml:space="preserve"> </w:t>
      </w:r>
      <w:r w:rsidRPr="00CF78B0">
        <w:rPr>
          <w:rFonts w:ascii="Times New Roman" w:hAnsi="Times New Roman" w:cs="Times New Roman"/>
          <w:sz w:val="20"/>
          <w:szCs w:val="20"/>
        </w:rPr>
        <w:t>Multi-cloud, Disaster Recovery, Business Continuity, High Availability, Cloud Orchestration, RTO, RPO, Automation</w:t>
      </w:r>
    </w:p>
    <w:p w14:paraId="222C81C2" w14:textId="77777777" w:rsidR="00CF78B0" w:rsidRPr="00CF78B0" w:rsidRDefault="00CF78B0" w:rsidP="00CF78B0">
      <w:pPr>
        <w:jc w:val="both"/>
        <w:rPr>
          <w:rFonts w:ascii="Times New Roman" w:hAnsi="Times New Roman" w:cs="Times New Roman"/>
          <w:b/>
          <w:bCs/>
          <w:sz w:val="20"/>
          <w:szCs w:val="20"/>
        </w:rPr>
      </w:pPr>
      <w:r w:rsidRPr="00CF78B0">
        <w:rPr>
          <w:rFonts w:ascii="Times New Roman" w:hAnsi="Times New Roman" w:cs="Times New Roman"/>
          <w:b/>
          <w:bCs/>
          <w:sz w:val="20"/>
          <w:szCs w:val="20"/>
        </w:rPr>
        <w:t>Introduction</w:t>
      </w:r>
    </w:p>
    <w:p w14:paraId="428EE64E" w14:textId="77777777" w:rsidR="00223C35" w:rsidRDefault="00223C35" w:rsidP="00CF78B0">
      <w:pPr>
        <w:jc w:val="both"/>
        <w:rPr>
          <w:rFonts w:ascii="Times New Roman" w:hAnsi="Times New Roman" w:cs="Times New Roman"/>
          <w:sz w:val="20"/>
          <w:szCs w:val="20"/>
        </w:rPr>
      </w:pPr>
      <w:r w:rsidRPr="00223C35">
        <w:rPr>
          <w:rFonts w:ascii="Times New Roman" w:hAnsi="Times New Roman" w:cs="Times New Roman"/>
          <w:sz w:val="20"/>
          <w:szCs w:val="20"/>
        </w:rPr>
        <w:t xml:space="preserve">With digital world advancing at a high rate, while cloud computing plays a huge role in hosting and managing critical business, a need to have a disaster recovery arrangement is irrefutable. In any organization, IT infrastructure becomes a trusted asset after using the IT to deliver services regularly and protect the lucrative data assets. Cyberattacks, hardware failures, human error or natural disaster potentially contribute to colossal financial losses, reputational pitfalls, as well as regulatory penalties. As a result, Disaster Recovery and Business Continuity Planning (BCP) has become into a critical part of the enterprise IT strategy, particularly in the cloud-based environment, traditionally, disaster recovery is a single responsibility of a cloud service provider (CSP) who will duplicate and </w:t>
      </w:r>
      <w:proofErr w:type="spellStart"/>
      <w:r w:rsidRPr="00223C35">
        <w:rPr>
          <w:rFonts w:ascii="Times New Roman" w:hAnsi="Times New Roman" w:cs="Times New Roman"/>
          <w:sz w:val="20"/>
          <w:szCs w:val="20"/>
        </w:rPr>
        <w:t>back up</w:t>
      </w:r>
      <w:proofErr w:type="spellEnd"/>
      <w:r w:rsidRPr="00223C35">
        <w:rPr>
          <w:rFonts w:ascii="Times New Roman" w:hAnsi="Times New Roman" w:cs="Times New Roman"/>
          <w:sz w:val="20"/>
          <w:szCs w:val="20"/>
        </w:rPr>
        <w:t xml:space="preserve"> systems and data. While this is a model whereby management and integration are quite easy, it has some serious drawbacks. The nature of an isolated-cloud setup makes it one that places reliance on the availably, policies and infrastructure of one provider. Partly due to regional outage, during service degradation or fault at provider level organizations will not be able to access critical resources or recover operations quickly. In addition, the single-vendor lock-in reduces the flexibility room, raises the prices, and limits the capacity to borrow a leaf from the innovations or cost benefits offered by other supplying sides; respectively. The effect of these constraints has led to an increased interest in multi-cloud approaches. business will share workloads, data and applications to two or more cloud providers. By cloud providers, a multi-cloud environment enhances resilience, as it reduces the current reliance on a single provider and organizations can move the workloads across flexibility and will still operate even when one cloud is unavailable. This solution eliminates the issues of the vendor lock-in and the regional outages, as also allows to optimize the performance due to the leverage of the strengths of different platforms. For </w:t>
      </w:r>
      <w:proofErr w:type="gramStart"/>
      <w:r w:rsidRPr="00223C35">
        <w:rPr>
          <w:rFonts w:ascii="Times New Roman" w:hAnsi="Times New Roman" w:cs="Times New Roman"/>
          <w:sz w:val="20"/>
          <w:szCs w:val="20"/>
        </w:rPr>
        <w:t>example</w:t>
      </w:r>
      <w:proofErr w:type="gramEnd"/>
      <w:r w:rsidRPr="00223C35">
        <w:rPr>
          <w:rFonts w:ascii="Times New Roman" w:hAnsi="Times New Roman" w:cs="Times New Roman"/>
          <w:sz w:val="20"/>
          <w:szCs w:val="20"/>
        </w:rPr>
        <w:t xml:space="preserve"> an organization can use AWS for scalable storage, Microsoft Azure for integration with enterprise and Google Cloud platform (GCP) for smart analytics and good AI capabilities. Multi-cloud strategy adoption has been more than disaster recovery motivated. It increases regulatory compliance because of higher geographical flexibility, it increases cost effectiveness because of competitive pricing and it enables the matching of evolving assigned business needs effectively. </w:t>
      </w:r>
    </w:p>
    <w:p w14:paraId="227E6803" w14:textId="77777777" w:rsidR="00223C35" w:rsidRDefault="00223C35" w:rsidP="00CF78B0">
      <w:pPr>
        <w:rPr>
          <w:rFonts w:ascii="Times New Roman" w:hAnsi="Times New Roman" w:cs="Times New Roman"/>
          <w:sz w:val="20"/>
          <w:szCs w:val="20"/>
        </w:rPr>
      </w:pPr>
      <w:r w:rsidRPr="00223C35">
        <w:rPr>
          <w:rFonts w:ascii="Times New Roman" w:hAnsi="Times New Roman" w:cs="Times New Roman"/>
          <w:sz w:val="20"/>
          <w:szCs w:val="20"/>
        </w:rPr>
        <w:lastRenderedPageBreak/>
        <w:t xml:space="preserve">Successful multi-cloud disaster recovery also includes new issues in orchestration, monitoring, consistency of data, and failover automation. Such challenges will necessitate the development of a strong and intelligent framework that will ensure that one coordinates across available platforms while tracking health of distributed services in real-time and initiating </w:t>
      </w:r>
      <w:proofErr w:type="gramStart"/>
      <w:r w:rsidRPr="00223C35">
        <w:rPr>
          <w:rFonts w:ascii="Times New Roman" w:hAnsi="Times New Roman" w:cs="Times New Roman"/>
          <w:sz w:val="20"/>
          <w:szCs w:val="20"/>
        </w:rPr>
        <w:t>policy based</w:t>
      </w:r>
      <w:proofErr w:type="gramEnd"/>
      <w:r w:rsidRPr="00223C35">
        <w:rPr>
          <w:rFonts w:ascii="Times New Roman" w:hAnsi="Times New Roman" w:cs="Times New Roman"/>
          <w:sz w:val="20"/>
          <w:szCs w:val="20"/>
        </w:rPr>
        <w:t xml:space="preserve"> recovery actions on the go. Our paper on this expert to suggest a robust, automated Multi-Cloud Disaster Recovery and Business Continuity Framework that will overcome the weaknesses of sense cloud setup and take advantage of the strengths of a distributed multi provider architecture. The framework is designed in such a way that will integrate cloud orchestration tools, dynamic health monitoring system, and automated failover and enforcement mechanisms such that the framework guarantees least downtime and rapid failover in heterogeneous environment of cloud rather than data integrity. The actual replication of this framework across AWS, Azure and GCP gauges praxis viability and efficacy of this framework in enhancing organizational resilience in current complex cloud environment. Such an introduction establishes the background upon which the subsequent elaboration on the proposed solution and the elaboration of the suggested solution architecture, implementation, and performance analysis are made.</w:t>
      </w:r>
    </w:p>
    <w:p w14:paraId="75325A6E" w14:textId="5A91B29F" w:rsidR="00CF78B0" w:rsidRPr="00CF78B0" w:rsidRDefault="00CF78B0" w:rsidP="00CF78B0">
      <w:pPr>
        <w:rPr>
          <w:rFonts w:ascii="Times New Roman" w:hAnsi="Times New Roman" w:cs="Times New Roman"/>
          <w:b/>
          <w:bCs/>
          <w:sz w:val="20"/>
          <w:szCs w:val="20"/>
        </w:rPr>
      </w:pPr>
      <w:r w:rsidRPr="00CF78B0">
        <w:rPr>
          <w:rFonts w:ascii="Times New Roman" w:hAnsi="Times New Roman" w:cs="Times New Roman"/>
          <w:b/>
          <w:bCs/>
          <w:sz w:val="20"/>
          <w:szCs w:val="20"/>
        </w:rPr>
        <w:t>Related Work</w:t>
      </w:r>
    </w:p>
    <w:p w14:paraId="6368EFDA" w14:textId="77777777" w:rsidR="00223C35" w:rsidRDefault="00223C35" w:rsidP="00F82639">
      <w:pPr>
        <w:jc w:val="both"/>
        <w:rPr>
          <w:rFonts w:ascii="Times New Roman" w:hAnsi="Times New Roman" w:cs="Times New Roman"/>
          <w:sz w:val="20"/>
          <w:szCs w:val="20"/>
        </w:rPr>
      </w:pPr>
      <w:r w:rsidRPr="00223C35">
        <w:rPr>
          <w:rFonts w:ascii="Times New Roman" w:hAnsi="Times New Roman" w:cs="Times New Roman"/>
          <w:sz w:val="20"/>
          <w:szCs w:val="20"/>
        </w:rPr>
        <w:t xml:space="preserve">The focus of most studies concerned with </w:t>
      </w:r>
      <w:proofErr w:type="gramStart"/>
      <w:r w:rsidRPr="00223C35">
        <w:rPr>
          <w:rFonts w:ascii="Times New Roman" w:hAnsi="Times New Roman" w:cs="Times New Roman"/>
          <w:sz w:val="20"/>
          <w:szCs w:val="20"/>
        </w:rPr>
        <w:t>cloud based</w:t>
      </w:r>
      <w:proofErr w:type="gramEnd"/>
      <w:r w:rsidRPr="00223C35">
        <w:rPr>
          <w:rFonts w:ascii="Times New Roman" w:hAnsi="Times New Roman" w:cs="Times New Roman"/>
          <w:sz w:val="20"/>
          <w:szCs w:val="20"/>
        </w:rPr>
        <w:t xml:space="preserve"> disaster recovery (DR) have been high availability and failover within individual cloud ecosystems. Such efforts often rely on the integrated services and tools that are made available by certain cloud vendors to ensure continuity of operations yet again once again after localized disrupted. For example, Route 53 health checks and failover routing policies from Amazon Web Services (AWS) enables DNS based redirection of traffic to healthy endpoints in AWS infrastructure. In the same way, Azure offered by Microsoft Azure is Azure Site Recovery and through which the replication of workloads across multiple regions of Azure is performed for disaster recovery. Google Cloud load balancers and persistent disk snapshots for regional redundancy are services of Google Cloud platform (GCP). While they are quite useful in their own right, many of these provider-specific DR solutions are constrained in many ways. Perhaps most of all is the lack of interoperability between cloud providers meaning that the platforms are not suited for the organizations that are seeking vendor neutral or geographically redundant when beyond a single provider’s footprint. Even more, such solutions are often limited to areas of service availability constraints, and pricing and features set, which may be in conflict with enterprise specific compliance, performance, and scalability requirements. In this connection, literature and implementations are also generally found wanting in terms of holistic automation as well as intelligent orchestration which is extremely important in curtailing manual intervention during crises situations. Many conventional approaches do not provide failover and recovery with defined–in advance scripts or administrator actions – which impose delays and may result in errors. Additionally, cross-cloud data replication, which is also an essential concern of multi-cloud resilience, is rarely discussed at depth primarily due to the thin of synchronizing consistency, security and compliance which is significantly different from platform to platform. There has already begun research into academic and industry development of containerization based and Kubernetes driven solutions for portability and redundancy. Nonetheless even these tend to focus on application availability instead of an </w:t>
      </w:r>
      <w:proofErr w:type="spellStart"/>
      <w:proofErr w:type="gramStart"/>
      <w:r w:rsidRPr="00223C35">
        <w:rPr>
          <w:rFonts w:ascii="Times New Roman" w:hAnsi="Times New Roman" w:cs="Times New Roman"/>
          <w:sz w:val="20"/>
          <w:szCs w:val="20"/>
        </w:rPr>
        <w:t>all out</w:t>
      </w:r>
      <w:proofErr w:type="spellEnd"/>
      <w:proofErr w:type="gramEnd"/>
      <w:r w:rsidRPr="00223C35">
        <w:rPr>
          <w:rFonts w:ascii="Times New Roman" w:hAnsi="Times New Roman" w:cs="Times New Roman"/>
          <w:sz w:val="20"/>
          <w:szCs w:val="20"/>
        </w:rPr>
        <w:t xml:space="preserve"> disaster recovery which includes infrastructure, data as well as end to end service continuity. Some of the multi cloud orchestration tools include </w:t>
      </w:r>
      <w:proofErr w:type="spellStart"/>
      <w:r w:rsidRPr="00223C35">
        <w:rPr>
          <w:rFonts w:ascii="Times New Roman" w:hAnsi="Times New Roman" w:cs="Times New Roman"/>
          <w:sz w:val="20"/>
          <w:szCs w:val="20"/>
        </w:rPr>
        <w:t>hashi</w:t>
      </w:r>
      <w:proofErr w:type="spellEnd"/>
      <w:r w:rsidRPr="00223C35">
        <w:rPr>
          <w:rFonts w:ascii="Times New Roman" w:hAnsi="Times New Roman" w:cs="Times New Roman"/>
          <w:sz w:val="20"/>
          <w:szCs w:val="20"/>
        </w:rPr>
        <w:t xml:space="preserve"> </w:t>
      </w:r>
      <w:proofErr w:type="spellStart"/>
      <w:r w:rsidRPr="00223C35">
        <w:rPr>
          <w:rFonts w:ascii="Times New Roman" w:hAnsi="Times New Roman" w:cs="Times New Roman"/>
          <w:sz w:val="20"/>
          <w:szCs w:val="20"/>
        </w:rPr>
        <w:t>corp</w:t>
      </w:r>
      <w:proofErr w:type="spellEnd"/>
      <w:r w:rsidRPr="00223C35">
        <w:rPr>
          <w:rFonts w:ascii="Times New Roman" w:hAnsi="Times New Roman" w:cs="Times New Roman"/>
          <w:sz w:val="20"/>
          <w:szCs w:val="20"/>
        </w:rPr>
        <w:t xml:space="preserve"> terraform or google </w:t>
      </w:r>
      <w:proofErr w:type="spellStart"/>
      <w:r w:rsidRPr="00223C35">
        <w:rPr>
          <w:rFonts w:ascii="Times New Roman" w:hAnsi="Times New Roman" w:cs="Times New Roman"/>
          <w:sz w:val="20"/>
          <w:szCs w:val="20"/>
        </w:rPr>
        <w:t>anthos</w:t>
      </w:r>
      <w:proofErr w:type="spellEnd"/>
      <w:r w:rsidRPr="00223C35">
        <w:rPr>
          <w:rFonts w:ascii="Times New Roman" w:hAnsi="Times New Roman" w:cs="Times New Roman"/>
          <w:sz w:val="20"/>
          <w:szCs w:val="20"/>
        </w:rPr>
        <w:t>. some ground work is put in place to govern resources across cloud environments, but again the solutions are very highly customized and do not natively deal with DR-specific policies, RPO or RTO. Our proposed framework draws upon the weaknesses identified in previous work and gives a better, more scalable and automated procedure. It embraces a single orchestration layer that can span a number of various cloud providers in the cloud providing smart workload distribution and live fail-over depending on dynamic health checks. Cross- cloud data replication mechanisms are applied to ensure consistence and availability of information, in-policy automation is fundamental in minimizing the response time in case of a mishap. Using connected dots between discrete provider-centric DR solutions and the demand for a unified multi-cloud strategy in the era of ever-changing threats and new operation uncertainties, the framework we offer is a new answer to the growing needs for resilient cloud-computing.</w:t>
      </w:r>
    </w:p>
    <w:p w14:paraId="76CD20E3" w14:textId="52C179C2" w:rsidR="00CF78B0" w:rsidRPr="00F82639" w:rsidRDefault="00CF78B0" w:rsidP="00F82639">
      <w:pPr>
        <w:jc w:val="both"/>
        <w:rPr>
          <w:rFonts w:ascii="Times New Roman" w:hAnsi="Times New Roman" w:cs="Times New Roman"/>
          <w:b/>
          <w:bCs/>
          <w:sz w:val="20"/>
          <w:szCs w:val="20"/>
        </w:rPr>
      </w:pPr>
      <w:r w:rsidRPr="00F82639">
        <w:rPr>
          <w:rFonts w:ascii="Times New Roman" w:hAnsi="Times New Roman" w:cs="Times New Roman"/>
          <w:b/>
          <w:bCs/>
          <w:sz w:val="20"/>
          <w:szCs w:val="20"/>
        </w:rPr>
        <w:t>Methodology</w:t>
      </w:r>
    </w:p>
    <w:p w14:paraId="07ABAAA2" w14:textId="77777777" w:rsidR="00F82639" w:rsidRDefault="00CF78B0" w:rsidP="00F82639">
      <w:pPr>
        <w:jc w:val="both"/>
        <w:rPr>
          <w:rFonts w:ascii="Times New Roman" w:hAnsi="Times New Roman" w:cs="Times New Roman"/>
          <w:b/>
          <w:bCs/>
          <w:sz w:val="20"/>
          <w:szCs w:val="20"/>
        </w:rPr>
      </w:pPr>
      <w:r w:rsidRPr="00F82639">
        <w:rPr>
          <w:rFonts w:ascii="Times New Roman" w:hAnsi="Times New Roman" w:cs="Times New Roman"/>
          <w:b/>
          <w:bCs/>
          <w:sz w:val="20"/>
          <w:szCs w:val="20"/>
        </w:rPr>
        <w:t>System Overview</w:t>
      </w:r>
    </w:p>
    <w:p w14:paraId="253A1111" w14:textId="77777777" w:rsidR="00223C35" w:rsidRPr="00223C35" w:rsidRDefault="00223C35" w:rsidP="00223C35">
      <w:pPr>
        <w:jc w:val="both"/>
        <w:rPr>
          <w:rFonts w:ascii="Times New Roman" w:hAnsi="Times New Roman" w:cs="Times New Roman"/>
          <w:sz w:val="20"/>
          <w:szCs w:val="20"/>
        </w:rPr>
      </w:pPr>
      <w:r w:rsidRPr="00223C35">
        <w:rPr>
          <w:rFonts w:ascii="Times New Roman" w:hAnsi="Times New Roman" w:cs="Times New Roman"/>
          <w:sz w:val="20"/>
          <w:szCs w:val="20"/>
        </w:rPr>
        <w:t>The Proposed Multi-Cloud Disaster Recovery and Business Continuity Framework is implemented in Amazon Web Services (AWS), Microsoft Azure and Google Cloud Platform (GCP). This architecture gives redundancy, high availability, and minimum latency through intelligent orchestration, real time monitoring and cross cloud automation.</w:t>
      </w:r>
    </w:p>
    <w:p w14:paraId="00BA1475" w14:textId="77777777" w:rsidR="00223C35" w:rsidRDefault="00223C35" w:rsidP="00223C35">
      <w:pPr>
        <w:pStyle w:val="ListParagraph"/>
        <w:ind w:left="360"/>
        <w:jc w:val="both"/>
        <w:rPr>
          <w:rFonts w:ascii="Times New Roman" w:hAnsi="Times New Roman" w:cs="Times New Roman"/>
          <w:sz w:val="20"/>
          <w:szCs w:val="20"/>
        </w:rPr>
      </w:pPr>
    </w:p>
    <w:p w14:paraId="7A0C97B7" w14:textId="77777777" w:rsidR="00223C35" w:rsidRDefault="00223C35" w:rsidP="00F82639">
      <w:pPr>
        <w:pStyle w:val="ListParagraph"/>
        <w:numPr>
          <w:ilvl w:val="0"/>
          <w:numId w:val="1"/>
        </w:numPr>
        <w:jc w:val="both"/>
        <w:rPr>
          <w:rFonts w:ascii="Times New Roman" w:hAnsi="Times New Roman" w:cs="Times New Roman"/>
          <w:sz w:val="20"/>
          <w:szCs w:val="20"/>
        </w:rPr>
      </w:pPr>
      <w:r w:rsidRPr="00223C35">
        <w:rPr>
          <w:rFonts w:ascii="Times New Roman" w:hAnsi="Times New Roman" w:cs="Times New Roman"/>
          <w:sz w:val="20"/>
          <w:szCs w:val="20"/>
        </w:rPr>
        <w:t>Orchestration is based on Terraform, provision and Kubernetes container service management. The system dynamically deploys, scales and monitors cloud environments across multiple cloud environment settings.</w:t>
      </w:r>
    </w:p>
    <w:p w14:paraId="29AF1988" w14:textId="77777777" w:rsidR="00223C35" w:rsidRDefault="00223C35" w:rsidP="00B63BB8">
      <w:pPr>
        <w:pStyle w:val="ListParagraph"/>
        <w:numPr>
          <w:ilvl w:val="0"/>
          <w:numId w:val="1"/>
        </w:numPr>
        <w:jc w:val="both"/>
        <w:rPr>
          <w:rFonts w:ascii="Times New Roman" w:hAnsi="Times New Roman" w:cs="Times New Roman"/>
          <w:sz w:val="20"/>
          <w:szCs w:val="20"/>
        </w:rPr>
      </w:pPr>
      <w:r w:rsidRPr="00223C35">
        <w:rPr>
          <w:rFonts w:ascii="Times New Roman" w:hAnsi="Times New Roman" w:cs="Times New Roman"/>
          <w:sz w:val="20"/>
          <w:szCs w:val="20"/>
        </w:rPr>
        <w:t>Monitoring leverages the services of Prometheus to gather time-series metrics and Grafana to view and alert, respectively. Each cloud node offers service health metrics, which are being continually scraped and rated. Load balancing is achieved using AWS route 53 (</w:t>
      </w:r>
      <w:proofErr w:type="spellStart"/>
      <w:r w:rsidRPr="00223C35">
        <w:rPr>
          <w:rFonts w:ascii="Times New Roman" w:hAnsi="Times New Roman" w:cs="Times New Roman"/>
          <w:sz w:val="20"/>
          <w:szCs w:val="20"/>
        </w:rPr>
        <w:t>dns</w:t>
      </w:r>
      <w:proofErr w:type="spellEnd"/>
      <w:r w:rsidRPr="00223C35">
        <w:rPr>
          <w:rFonts w:ascii="Times New Roman" w:hAnsi="Times New Roman" w:cs="Times New Roman"/>
          <w:sz w:val="20"/>
          <w:szCs w:val="20"/>
        </w:rPr>
        <w:t>-based routing) and Azure traffic manager (</w:t>
      </w:r>
      <w:proofErr w:type="gramStart"/>
      <w:r w:rsidRPr="00223C35">
        <w:rPr>
          <w:rFonts w:ascii="Times New Roman" w:hAnsi="Times New Roman" w:cs="Times New Roman"/>
          <w:sz w:val="20"/>
          <w:szCs w:val="20"/>
        </w:rPr>
        <w:t>performance based</w:t>
      </w:r>
      <w:proofErr w:type="gramEnd"/>
      <w:r w:rsidRPr="00223C35">
        <w:rPr>
          <w:rFonts w:ascii="Times New Roman" w:hAnsi="Times New Roman" w:cs="Times New Roman"/>
          <w:sz w:val="20"/>
          <w:szCs w:val="20"/>
        </w:rPr>
        <w:t xml:space="preserve"> redirection) to give an ability of global failover.</w:t>
      </w:r>
    </w:p>
    <w:p w14:paraId="1F8BABA5" w14:textId="0000FB4A" w:rsidR="00CF78B0" w:rsidRPr="00223C35" w:rsidRDefault="00223C35" w:rsidP="00223C35">
      <w:pPr>
        <w:pStyle w:val="ListParagraph"/>
        <w:numPr>
          <w:ilvl w:val="0"/>
          <w:numId w:val="1"/>
        </w:numPr>
        <w:rPr>
          <w:rFonts w:ascii="Times New Roman" w:eastAsiaTheme="minorEastAsia" w:hAnsi="Times New Roman" w:cs="Times New Roman"/>
          <w:sz w:val="20"/>
          <w:szCs w:val="20"/>
        </w:rPr>
      </w:pPr>
      <w:r w:rsidRPr="00223C35">
        <w:rPr>
          <w:rFonts w:ascii="Times New Roman" w:hAnsi="Times New Roman" w:cs="Times New Roman"/>
          <w:sz w:val="20"/>
          <w:szCs w:val="20"/>
        </w:rPr>
        <w:t>Storage Replication exploits the synchronized backups between AWS S3, Azure Blob and GCP Buckets for enabling the consistency of data. This cross-cloud storage is enabled through – scheduled data replication.</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r>
          <m:rPr>
            <m:nor/>
          </m:rPr>
          <w:rPr>
            <w:rFonts w:ascii="Cambria Math" w:hAnsi="Cambria Math" w:cs="Times New Roman"/>
            <w:sz w:val="20"/>
            <w:szCs w:val="20"/>
          </w:rPr>
          <m:t>Replicate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i-1</m:t>
                </m:r>
              </m:sub>
            </m:sSub>
            <m:d>
              <m:dPr>
                <m:ctrlPr>
                  <w:rPr>
                    <w:rFonts w:ascii="Cambria Math" w:hAnsi="Cambria Math" w:cs="Times New Roman"/>
                    <w:i/>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Δ</m:t>
                </m:r>
                <m:r>
                  <w:rPr>
                    <w:rFonts w:ascii="Cambria Math" w:hAnsi="Cambria Math" w:cs="Times New Roman"/>
                    <w:sz w:val="20"/>
                    <w:szCs w:val="20"/>
                  </w:rPr>
                  <m:t>t</m:t>
                </m:r>
              </m:e>
            </m:d>
          </m:e>
        </m:d>
        <m:r>
          <m:rPr>
            <m:sty m:val="p"/>
          </m:rPr>
          <w:rPr>
            <w:rFonts w:ascii="Cambria Math" w:hAnsi="Cambria Math" w:cs="Times New Roman"/>
            <w:sz w:val="20"/>
            <w:szCs w:val="20"/>
          </w:rPr>
          <m:t> ∀</m:t>
        </m:r>
        <m:r>
          <w:rPr>
            <w:rFonts w:ascii="Cambria Math" w:hAnsi="Cambria Math" w:cs="Times New Roman"/>
            <w:sz w:val="20"/>
            <w:szCs w:val="20"/>
          </w:rPr>
          <m:t>i</m:t>
        </m:r>
        <m:r>
          <m:rPr>
            <m:sty m:val="p"/>
          </m:rPr>
          <w:rPr>
            <w:rFonts w:ascii="Cambria Math" w:hAnsi="Cambria Math" w:cs="Times New Roman"/>
            <w:sz w:val="20"/>
            <w:szCs w:val="20"/>
          </w:rPr>
          <m:t>∈</m:t>
        </m:r>
        <m:r>
          <m:rPr>
            <m:lit/>
          </m:rPr>
          <w:rPr>
            <w:rFonts w:ascii="Cambria Math" w:hAnsi="Cambria Math" w:cs="Times New Roman"/>
            <w:sz w:val="20"/>
            <w:szCs w:val="20"/>
          </w:rPr>
          <m:t>{</m:t>
        </m:r>
        <m:r>
          <m:rPr>
            <m:nor/>
          </m:rPr>
          <w:rPr>
            <w:rFonts w:ascii="Cambria Math" w:hAnsi="Cambria Math" w:cs="Times New Roman"/>
            <w:sz w:val="20"/>
            <w:szCs w:val="20"/>
          </w:rPr>
          <m:t>AWS</m:t>
        </m:r>
        <m:r>
          <w:rPr>
            <w:rFonts w:ascii="Cambria Math" w:hAnsi="Cambria Math" w:cs="Times New Roman"/>
            <w:sz w:val="20"/>
            <w:szCs w:val="20"/>
          </w:rPr>
          <m:t>,</m:t>
        </m:r>
        <m:r>
          <m:rPr>
            <m:nor/>
          </m:rPr>
          <w:rPr>
            <w:rFonts w:ascii="Cambria Math" w:hAnsi="Cambria Math" w:cs="Times New Roman"/>
            <w:sz w:val="20"/>
            <w:szCs w:val="20"/>
          </w:rPr>
          <m:t>Azure</m:t>
        </m:r>
        <m:r>
          <w:rPr>
            <w:rFonts w:ascii="Cambria Math" w:hAnsi="Cambria Math" w:cs="Times New Roman"/>
            <w:sz w:val="20"/>
            <w:szCs w:val="20"/>
          </w:rPr>
          <m:t>,</m:t>
        </m:r>
        <m:r>
          <m:rPr>
            <m:nor/>
          </m:rPr>
          <w:rPr>
            <w:rFonts w:ascii="Cambria Math" w:hAnsi="Cambria Math" w:cs="Times New Roman"/>
            <w:sz w:val="20"/>
            <w:szCs w:val="20"/>
          </w:rPr>
          <m:t>GCP</m:t>
        </m:r>
        <m:r>
          <m:rPr>
            <m:lit/>
          </m:rPr>
          <w:rPr>
            <w:rFonts w:ascii="Cambria Math" w:hAnsi="Cambria Math" w:cs="Times New Roman"/>
            <w:sz w:val="20"/>
            <w:szCs w:val="20"/>
          </w:rPr>
          <m:t>}</m:t>
        </m:r>
      </m:oMath>
      <w:r w:rsidR="00F82639" w:rsidRPr="00223C35">
        <w:rPr>
          <w:rFonts w:ascii="Times New Roman" w:eastAsiaTheme="minorEastAsia" w:hAnsi="Times New Roman" w:cs="Times New Roman"/>
          <w:sz w:val="20"/>
          <w:szCs w:val="20"/>
        </w:rPr>
        <w:t>……………….1</w:t>
      </w:r>
    </w:p>
    <w:p w14:paraId="4D4C90D0" w14:textId="77777777" w:rsidR="00F82639" w:rsidRDefault="00F82639" w:rsidP="00F82639">
      <w:pPr>
        <w:numPr>
          <w:ilvl w:val="0"/>
          <w:numId w:val="2"/>
        </w:num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where Di​(t) represents data at provider iii at time t, and </w:t>
      </w:r>
      <w:proofErr w:type="spellStart"/>
      <w:r w:rsidRPr="00F82639">
        <w:rPr>
          <w:rFonts w:ascii="Times New Roman" w:eastAsiaTheme="minorEastAsia" w:hAnsi="Times New Roman" w:cs="Times New Roman"/>
          <w:sz w:val="20"/>
          <w:szCs w:val="20"/>
        </w:rPr>
        <w:t>Δt</w:t>
      </w:r>
      <w:proofErr w:type="spellEnd"/>
      <w:r w:rsidRPr="00F82639">
        <w:rPr>
          <w:rFonts w:ascii="Times New Roman" w:eastAsiaTheme="minorEastAsia" w:hAnsi="Times New Roman" w:cs="Times New Roman"/>
          <w:sz w:val="20"/>
          <w:szCs w:val="20"/>
        </w:rPr>
        <w:t xml:space="preserve"> is the replication interval.</w:t>
      </w:r>
    </w:p>
    <w:p w14:paraId="6CDC5F1F" w14:textId="75515C3D"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b/>
          <w:bCs/>
          <w:sz w:val="20"/>
          <w:szCs w:val="20"/>
        </w:rPr>
        <w:t>Phases of Implementation</w:t>
      </w:r>
    </w:p>
    <w:p w14:paraId="5D3A0998" w14:textId="77777777" w:rsidR="00F82639" w:rsidRPr="00F82639" w:rsidRDefault="00F82639" w:rsidP="00F82639">
      <w:pPr>
        <w:numPr>
          <w:ilvl w:val="0"/>
          <w:numId w:val="3"/>
        </w:numPr>
        <w:rPr>
          <w:rFonts w:ascii="Times New Roman" w:eastAsiaTheme="minorEastAsia" w:hAnsi="Times New Roman" w:cs="Times New Roman"/>
          <w:sz w:val="20"/>
          <w:szCs w:val="20"/>
        </w:rPr>
      </w:pPr>
      <w:r w:rsidRPr="00F82639">
        <w:rPr>
          <w:rFonts w:ascii="Times New Roman" w:eastAsiaTheme="minorEastAsia" w:hAnsi="Times New Roman" w:cs="Times New Roman"/>
          <w:b/>
          <w:bCs/>
          <w:sz w:val="20"/>
          <w:szCs w:val="20"/>
        </w:rPr>
        <w:t>Backup and Replication</w:t>
      </w:r>
    </w:p>
    <w:p w14:paraId="168EE443" w14:textId="5F0EA3FF" w:rsid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Scheduled snapshots and cross-cloud synchronization ensure that the latest state is preserved across providers. Data D is replicated with minimal delay </w:t>
      </w:r>
      <w:proofErr w:type="spellStart"/>
      <w:r w:rsidRPr="00F82639">
        <w:rPr>
          <w:rFonts w:ascii="Times New Roman" w:eastAsiaTheme="minorEastAsia" w:hAnsi="Times New Roman" w:cs="Times New Roman"/>
          <w:sz w:val="20"/>
          <w:szCs w:val="20"/>
        </w:rPr>
        <w:t>Δt</w:t>
      </w:r>
      <w:proofErr w:type="spellEnd"/>
      <w:r w:rsidRPr="00F82639">
        <w:rPr>
          <w:rFonts w:ascii="Times New Roman" w:eastAsiaTheme="minorEastAsia" w:hAnsi="Times New Roman" w:cs="Times New Roman"/>
          <w:sz w:val="20"/>
          <w:szCs w:val="20"/>
        </w:rPr>
        <w:t>, maintaining:</w:t>
      </w:r>
    </w:p>
    <w:p w14:paraId="1F4B4036" w14:textId="21C2DBD8" w:rsidR="00F82639" w:rsidRPr="00F82639" w:rsidRDefault="00F82639" w:rsidP="00F82639">
      <w:pPr>
        <w:jc w:val="center"/>
        <w:rPr>
          <w:rFonts w:ascii="Times New Roman" w:eastAsiaTheme="minorEastAsia" w:hAnsi="Times New Roman" w:cs="Times New Roman"/>
          <w:sz w:val="20"/>
          <w:szCs w:val="20"/>
        </w:rPr>
      </w:pPr>
      <m:oMath>
        <m:r>
          <m:rPr>
            <m:nor/>
          </m:rPr>
          <w:rPr>
            <w:rFonts w:ascii="Cambria Math" w:eastAsiaTheme="minorEastAsia" w:hAnsi="Cambria Math" w:cs="Times New Roman"/>
            <w:sz w:val="20"/>
            <w:szCs w:val="20"/>
          </w:rPr>
          <m:t>RPO</m:t>
        </m:r>
        <m:r>
          <w:rPr>
            <w:rFonts w:ascii="Cambria Math" w:eastAsiaTheme="minorEastAsia" w:hAnsi="Cambria Math" w:cs="Times New Roman"/>
            <w:sz w:val="20"/>
            <w:szCs w:val="20"/>
          </w:rPr>
          <m:t>=</m:t>
        </m:r>
        <m:func>
          <m:funcPr>
            <m:ctrlPr>
              <w:rPr>
                <w:rFonts w:ascii="Cambria Math" w:eastAsiaTheme="minorEastAsia" w:hAnsi="Cambria Math" w:cs="Times New Roman"/>
                <w:sz w:val="20"/>
                <w:szCs w:val="20"/>
              </w:rPr>
            </m:ctrlPr>
          </m:funcPr>
          <m:fName>
            <m:r>
              <m:rPr>
                <m:sty m:val="p"/>
              </m:rPr>
              <w:rPr>
                <w:rFonts w:ascii="Cambria Math" w:eastAsiaTheme="minorEastAsia" w:hAnsi="Cambria Math" w:cs="Times New Roman"/>
                <w:sz w:val="20"/>
                <w:szCs w:val="20"/>
              </w:rPr>
              <m:t>min</m:t>
            </m:r>
            <m:ctrlPr>
              <w:rPr>
                <w:rFonts w:ascii="Cambria Math" w:eastAsiaTheme="minorEastAsia" w:hAnsi="Cambria Math" w:cs="Times New Roman"/>
                <w:i/>
                <w:sz w:val="20"/>
                <w:szCs w:val="20"/>
              </w:rPr>
            </m:ctrlPr>
          </m:fName>
          <m:e>
            <m:d>
              <m:dPr>
                <m:ctrlPr>
                  <w:rPr>
                    <w:rFonts w:ascii="Cambria Math" w:eastAsiaTheme="minorEastAsia" w:hAnsi="Cambria Math" w:cs="Times New Roman"/>
                    <w:i/>
                    <w:sz w:val="20"/>
                    <w:szCs w:val="20"/>
                  </w:rPr>
                </m:ctrlPr>
              </m:dPr>
              <m:e>
                <m:r>
                  <m:rPr>
                    <m:sty m:val="p"/>
                  </m:rPr>
                  <w:rPr>
                    <w:rFonts w:ascii="Cambria Math" w:eastAsiaTheme="minorEastAsia" w:hAnsi="Cambria Math" w:cs="Times New Roman"/>
                    <w:sz w:val="20"/>
                    <w:szCs w:val="20"/>
                  </w:rPr>
                  <m:t>Δ</m:t>
                </m:r>
                <m:r>
                  <w:rPr>
                    <w:rFonts w:ascii="Cambria Math" w:eastAsiaTheme="minorEastAsia" w:hAnsi="Cambria Math" w:cs="Times New Roman"/>
                    <w:sz w:val="20"/>
                    <w:szCs w:val="20"/>
                  </w:rPr>
                  <m:t>t</m:t>
                </m:r>
              </m:e>
            </m:d>
          </m:e>
        </m:func>
        <m:r>
          <m:rPr>
            <m:sty m:val="p"/>
          </m:rPr>
          <w:rPr>
            <w:rFonts w:ascii="Cambria Math" w:eastAsiaTheme="minorEastAsia" w:hAnsi="Cambria Math" w:cs="Times New Roman"/>
            <w:sz w:val="20"/>
            <w:szCs w:val="20"/>
          </w:rPr>
          <m:t> </m:t>
        </m:r>
        <m:r>
          <m:rPr>
            <m:nor/>
          </m:rPr>
          <w:rPr>
            <w:rFonts w:ascii="Cambria Math" w:eastAsiaTheme="minorEastAsia" w:hAnsi="Cambria Math" w:cs="Times New Roman"/>
            <w:sz w:val="20"/>
            <w:szCs w:val="20"/>
          </w:rPr>
          <m:t>(Recovery Point Objective)</m:t>
        </m:r>
      </m:oMath>
      <w:r>
        <w:rPr>
          <w:rFonts w:ascii="Times New Roman" w:eastAsiaTheme="minorEastAsia" w:hAnsi="Times New Roman" w:cs="Times New Roman"/>
          <w:sz w:val="20"/>
          <w:szCs w:val="20"/>
        </w:rPr>
        <w:t>……………2</w:t>
      </w:r>
    </w:p>
    <w:p w14:paraId="445F731B" w14:textId="3F24E003" w:rsidR="00F82639" w:rsidRPr="00F82639" w:rsidRDefault="00F82639" w:rsidP="00F82639">
      <w:pPr>
        <w:pStyle w:val="ListParagraph"/>
        <w:numPr>
          <w:ilvl w:val="0"/>
          <w:numId w:val="3"/>
        </w:numPr>
        <w:rPr>
          <w:rFonts w:ascii="Times New Roman" w:eastAsiaTheme="minorEastAsia" w:hAnsi="Times New Roman" w:cs="Times New Roman"/>
          <w:sz w:val="20"/>
          <w:szCs w:val="20"/>
        </w:rPr>
      </w:pPr>
      <w:r w:rsidRPr="00F82639">
        <w:rPr>
          <w:rFonts w:ascii="Times New Roman" w:eastAsiaTheme="minorEastAsia" w:hAnsi="Times New Roman" w:cs="Times New Roman"/>
          <w:b/>
          <w:bCs/>
          <w:sz w:val="20"/>
          <w:szCs w:val="20"/>
        </w:rPr>
        <w:t>Health Monitoring</w:t>
      </w:r>
    </w:p>
    <w:p w14:paraId="1CCFBD22" w14:textId="14A6617F" w:rsid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Prometheus collects metrics M(t) from each service. The availability Ai​(t) for provider </w:t>
      </w:r>
      <w:proofErr w:type="spellStart"/>
      <w:r w:rsidRPr="00F82639">
        <w:rPr>
          <w:rFonts w:ascii="Times New Roman" w:eastAsiaTheme="minorEastAsia" w:hAnsi="Times New Roman" w:cs="Times New Roman"/>
          <w:sz w:val="20"/>
          <w:szCs w:val="20"/>
        </w:rPr>
        <w:t>i</w:t>
      </w:r>
      <w:proofErr w:type="spellEnd"/>
      <w:r w:rsidRPr="00F82639">
        <w:rPr>
          <w:rFonts w:ascii="Times New Roman" w:eastAsiaTheme="minorEastAsia" w:hAnsi="Times New Roman" w:cs="Times New Roman"/>
          <w:sz w:val="20"/>
          <w:szCs w:val="20"/>
        </w:rPr>
        <w:t xml:space="preserve"> is:</w:t>
      </w:r>
    </w:p>
    <w:p w14:paraId="1997CF16" w14:textId="1CD78B72" w:rsidR="00F82639" w:rsidRDefault="00F82639" w:rsidP="00F82639">
      <w:pPr>
        <w:jc w:val="center"/>
        <w:rPr>
          <w:rFonts w:ascii="Times New Roman" w:eastAsiaTheme="minorEastAsia" w:hAnsi="Times New Roman" w:cs="Times New Roman"/>
          <w:sz w:val="20"/>
          <w:szCs w:val="20"/>
        </w:rPr>
      </w:pPr>
      <m:oMath>
        <m:r>
          <w:rPr>
            <w:rFonts w:ascii="Cambria Math" w:eastAsiaTheme="minorEastAsia" w:hAnsi="Cambria Math" w:cs="Times New Roman"/>
            <w:sz w:val="20"/>
            <w:szCs w:val="20"/>
          </w:rPr>
          <m:t>Ai​(t)=</m:t>
        </m:r>
        <m:d>
          <m:dPr>
            <m:begChr m:val="{"/>
            <m:endChr m:val=""/>
            <m:ctrlPr>
              <w:rPr>
                <w:rFonts w:ascii="Cambria Math" w:eastAsiaTheme="minorEastAsia" w:hAnsi="Cambria Math" w:cs="Times New Roman"/>
                <w:i/>
                <w:sz w:val="20"/>
                <w:szCs w:val="20"/>
              </w:rPr>
            </m:ctrlPr>
          </m:dPr>
          <m:e>
            <m:eqArr>
              <m:eqArrPr>
                <m:ctrlPr>
                  <w:rPr>
                    <w:rFonts w:ascii="Cambria Math" w:eastAsiaTheme="minorEastAsia" w:hAnsi="Cambria Math" w:cs="Times New Roman"/>
                    <w:i/>
                    <w:sz w:val="20"/>
                    <w:szCs w:val="20"/>
                  </w:rPr>
                </m:ctrlPr>
              </m:eqArrPr>
              <m:e>
                <m:r>
                  <w:rPr>
                    <w:rFonts w:ascii="Cambria Math" w:eastAsiaTheme="minorEastAsia" w:hAnsi="Cambria Math" w:cs="Times New Roman"/>
                    <w:sz w:val="20"/>
                    <w:szCs w:val="20"/>
                  </w:rPr>
                  <m:t>1​   if Mi​(t)≥Th​​</m:t>
                </m:r>
              </m:e>
              <m:e>
                <m:r>
                  <w:rPr>
                    <w:rFonts w:ascii="Cambria Math" w:eastAsiaTheme="minorEastAsia" w:hAnsi="Cambria Math" w:cs="Times New Roman"/>
                    <w:sz w:val="20"/>
                    <w:szCs w:val="20"/>
                  </w:rPr>
                  <m:t>0          otherwise</m:t>
                </m:r>
              </m:e>
            </m:eqArr>
          </m:e>
        </m:d>
      </m:oMath>
      <w:r>
        <w:rPr>
          <w:rFonts w:ascii="Times New Roman" w:eastAsiaTheme="minorEastAsia" w:hAnsi="Times New Roman" w:cs="Times New Roman"/>
          <w:sz w:val="20"/>
          <w:szCs w:val="20"/>
        </w:rPr>
        <w:t>…………………3</w:t>
      </w:r>
    </w:p>
    <w:p w14:paraId="16B4D620" w14:textId="4D2C83D1"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where Th​ is the health threshold.</w:t>
      </w:r>
    </w:p>
    <w:p w14:paraId="32874D49" w14:textId="06DC3147" w:rsidR="00F82639" w:rsidRPr="00F82639" w:rsidRDefault="00F82639" w:rsidP="00F82639">
      <w:pPr>
        <w:pStyle w:val="ListParagraph"/>
        <w:numPr>
          <w:ilvl w:val="0"/>
          <w:numId w:val="3"/>
        </w:numPr>
        <w:rPr>
          <w:rFonts w:ascii="Times New Roman" w:eastAsiaTheme="minorEastAsia" w:hAnsi="Times New Roman" w:cs="Times New Roman"/>
          <w:sz w:val="20"/>
          <w:szCs w:val="20"/>
        </w:rPr>
      </w:pPr>
      <w:r w:rsidRPr="00F82639">
        <w:rPr>
          <w:rFonts w:ascii="Times New Roman" w:eastAsiaTheme="minorEastAsia" w:hAnsi="Times New Roman" w:cs="Times New Roman"/>
          <w:b/>
          <w:bCs/>
          <w:sz w:val="20"/>
          <w:szCs w:val="20"/>
        </w:rPr>
        <w:t>Failover Logic</w:t>
      </w:r>
    </w:p>
    <w:p w14:paraId="0BACC430" w14:textId="528E5A36" w:rsid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If</w:t>
      </w:r>
      <w:r>
        <w:rPr>
          <w:rFonts w:ascii="Times New Roman" w:eastAsiaTheme="minorEastAsia" w:hAnsi="Times New Roman" w:cs="Times New Roman"/>
          <w:sz w:val="20"/>
          <w:szCs w:val="20"/>
        </w:rPr>
        <w:t xml:space="preserve"> </w:t>
      </w:r>
      <w:r w:rsidRPr="00F82639">
        <w:rPr>
          <w:rFonts w:ascii="Times New Roman" w:eastAsiaTheme="minorEastAsia" w:hAnsi="Times New Roman" w:cs="Times New Roman"/>
          <w:sz w:val="20"/>
          <w:szCs w:val="20"/>
        </w:rPr>
        <w:t>Ai​(t)=0, failover is triggered to the next available provider:</w:t>
      </w:r>
    </w:p>
    <w:p w14:paraId="20A4CF6D" w14:textId="612691B7" w:rsidR="00F82639" w:rsidRPr="00F82639" w:rsidRDefault="00000000" w:rsidP="00F82639">
      <w:pPr>
        <w:jc w:val="center"/>
        <w:rPr>
          <w:rFonts w:ascii="Times New Roman" w:eastAsiaTheme="minorEastAsia" w:hAnsi="Times New Roman" w:cs="Times New Roman"/>
          <w:sz w:val="20"/>
          <w:szCs w:val="20"/>
        </w:rPr>
      </w:pP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i</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m:t>
        </m:r>
        <m:func>
          <m:funcPr>
            <m:ctrlPr>
              <w:rPr>
                <w:rFonts w:ascii="Cambria Math" w:eastAsiaTheme="minorEastAsia" w:hAnsi="Cambria Math" w:cs="Times New Roman"/>
                <w:sz w:val="20"/>
                <w:szCs w:val="20"/>
              </w:rPr>
            </m:ctrlPr>
          </m:funcPr>
          <m:fName>
            <m:r>
              <m:rPr>
                <m:sty m:val="p"/>
              </m:rPr>
              <w:rPr>
                <w:rFonts w:ascii="Cambria Math" w:eastAsiaTheme="minorEastAsia" w:hAnsi="Cambria Math" w:cs="Times New Roman"/>
                <w:sz w:val="20"/>
                <w:szCs w:val="20"/>
              </w:rPr>
              <m:t>arg</m:t>
            </m:r>
            <m:ctrlPr>
              <w:rPr>
                <w:rFonts w:ascii="Cambria Math" w:eastAsiaTheme="minorEastAsia" w:hAnsi="Cambria Math" w:cs="Times New Roman"/>
                <w:i/>
                <w:sz w:val="20"/>
                <w:szCs w:val="20"/>
              </w:rPr>
            </m:ctrlPr>
          </m:fName>
          <m:e>
            <m:func>
              <m:funcPr>
                <m:ctrlPr>
                  <w:rPr>
                    <w:rFonts w:ascii="Cambria Math" w:eastAsiaTheme="minorEastAsia" w:hAnsi="Cambria Math" w:cs="Times New Roman"/>
                    <w:sz w:val="20"/>
                    <w:szCs w:val="20"/>
                  </w:rPr>
                </m:ctrlPr>
              </m:funcPr>
              <m:fName>
                <m:limLow>
                  <m:limLowPr>
                    <m:ctrlPr>
                      <w:rPr>
                        <w:rFonts w:ascii="Cambria Math" w:eastAsiaTheme="minorEastAsia" w:hAnsi="Cambria Math" w:cs="Times New Roman"/>
                        <w:i/>
                        <w:sz w:val="20"/>
                        <w:szCs w:val="20"/>
                      </w:rPr>
                    </m:ctrlPr>
                  </m:limLowPr>
                  <m:e>
                    <m:r>
                      <m:rPr>
                        <m:sty m:val="p"/>
                      </m:rPr>
                      <w:rPr>
                        <w:rFonts w:ascii="Cambria Math" w:eastAsiaTheme="minorEastAsia" w:hAnsi="Cambria Math" w:cs="Times New Roman"/>
                        <w:sz w:val="20"/>
                        <w:szCs w:val="20"/>
                      </w:rPr>
                      <m:t>max</m:t>
                    </m:r>
                    <m:ctrlPr>
                      <w:rPr>
                        <w:rFonts w:ascii="Cambria Math" w:eastAsiaTheme="minorEastAsia" w:hAnsi="Cambria Math" w:cs="Times New Roman"/>
                        <w:sz w:val="20"/>
                        <w:szCs w:val="20"/>
                      </w:rPr>
                    </m:ctrlPr>
                  </m:e>
                  <m:lim>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ctrlPr>
                      <w:rPr>
                        <w:rFonts w:ascii="Cambria Math" w:eastAsiaTheme="minorEastAsia" w:hAnsi="Cambria Math" w:cs="Times New Roman"/>
                        <w:sz w:val="20"/>
                        <w:szCs w:val="20"/>
                      </w:rPr>
                    </m:ctrlPr>
                  </m:lim>
                </m:limLow>
              </m:fName>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j</m:t>
                    </m:r>
                  </m:sub>
                </m:sSub>
                <m:ctrlPr>
                  <w:rPr>
                    <w:rFonts w:ascii="Cambria Math" w:eastAsiaTheme="minorEastAsia" w:hAnsi="Cambria Math" w:cs="Times New Roman"/>
                    <w:i/>
                    <w:sz w:val="20"/>
                    <w:szCs w:val="20"/>
                  </w:rPr>
                </m:ctrlPr>
              </m:e>
            </m:func>
          </m:e>
        </m:func>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t</m:t>
            </m:r>
          </m:e>
        </m:d>
      </m:oMath>
      <w:r w:rsidR="00F82639">
        <w:rPr>
          <w:rFonts w:ascii="Times New Roman" w:eastAsiaTheme="minorEastAsia" w:hAnsi="Times New Roman" w:cs="Times New Roman"/>
          <w:sz w:val="20"/>
          <w:szCs w:val="20"/>
        </w:rPr>
        <w:t>…………………...4</w:t>
      </w:r>
    </w:p>
    <w:p w14:paraId="37DB2417" w14:textId="605F9C8C"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This ensures that traffic is rerouted to a healthy node.</w:t>
      </w:r>
    </w:p>
    <w:p w14:paraId="6D045328" w14:textId="314ECACD" w:rsidR="00F82639" w:rsidRPr="00F82639" w:rsidRDefault="00F82639" w:rsidP="00F82639">
      <w:pPr>
        <w:pStyle w:val="ListParagraph"/>
        <w:numPr>
          <w:ilvl w:val="0"/>
          <w:numId w:val="3"/>
        </w:numPr>
        <w:rPr>
          <w:rFonts w:ascii="Times New Roman" w:eastAsiaTheme="minorEastAsia" w:hAnsi="Times New Roman" w:cs="Times New Roman"/>
          <w:sz w:val="20"/>
          <w:szCs w:val="20"/>
        </w:rPr>
      </w:pPr>
      <w:r w:rsidRPr="00F82639">
        <w:rPr>
          <w:rFonts w:ascii="Times New Roman" w:eastAsiaTheme="minorEastAsia" w:hAnsi="Times New Roman" w:cs="Times New Roman"/>
          <w:b/>
          <w:bCs/>
          <w:sz w:val="20"/>
          <w:szCs w:val="20"/>
        </w:rPr>
        <w:t>Recovery Activation</w:t>
      </w:r>
    </w:p>
    <w:p w14:paraId="59F70656" w14:textId="5A124842" w:rsid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Terraform re-provisions infrastructure </w:t>
      </w:r>
      <w:proofErr w:type="spellStart"/>
      <w:r w:rsidRPr="00F82639">
        <w:rPr>
          <w:rFonts w:ascii="Times New Roman" w:eastAsiaTheme="minorEastAsia" w:hAnsi="Times New Roman" w:cs="Times New Roman"/>
          <w:sz w:val="20"/>
          <w:szCs w:val="20"/>
        </w:rPr>
        <w:t>Ij</w:t>
      </w:r>
      <w:proofErr w:type="spellEnd"/>
      <w:r w:rsidRPr="00F82639">
        <w:rPr>
          <w:rFonts w:ascii="Times New Roman" w:eastAsiaTheme="minorEastAsia" w:hAnsi="Times New Roman" w:cs="Times New Roman"/>
          <w:sz w:val="20"/>
          <w:szCs w:val="20"/>
        </w:rPr>
        <w:t>​ and Kubernetes redeploys services S:</w:t>
      </w:r>
    </w:p>
    <w:p w14:paraId="4316280E" w14:textId="4BABFE70" w:rsidR="00F82639" w:rsidRPr="00F82639" w:rsidRDefault="00000000" w:rsidP="00F82639">
      <w:pPr>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I</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r>
          <w:rPr>
            <w:rFonts w:ascii="Cambria Math" w:eastAsiaTheme="minorEastAsia" w:hAnsi="Cambria Math" w:cs="Times New Roman"/>
            <w:sz w:val="20"/>
            <w:szCs w:val="20"/>
          </w:rPr>
          <m:t>=f</m:t>
        </m:r>
        <m:d>
          <m:dPr>
            <m:ctrlPr>
              <w:rPr>
                <w:rFonts w:ascii="Cambria Math" w:eastAsiaTheme="minorEastAsia" w:hAnsi="Cambria Math" w:cs="Times New Roman"/>
                <w:i/>
                <w:sz w:val="20"/>
                <w:szCs w:val="20"/>
              </w:rPr>
            </m:ctrlPr>
          </m:dPr>
          <m:e>
            <m:r>
              <m:rPr>
                <m:nor/>
              </m:rPr>
              <w:rPr>
                <w:rFonts w:ascii="Cambria Math" w:eastAsiaTheme="minorEastAsia" w:hAnsi="Cambria Math" w:cs="Times New Roman"/>
                <w:sz w:val="20"/>
                <w:szCs w:val="20"/>
              </w:rPr>
              <m:t>Backup</m:t>
            </m:r>
            <m:r>
              <w:rPr>
                <w:rFonts w:ascii="Cambria Math" w:eastAsiaTheme="minorEastAsia" w:hAnsi="Cambria Math" w:cs="Times New Roman"/>
                <w:sz w:val="20"/>
                <w:szCs w:val="20"/>
              </w:rPr>
              <m:t>,</m:t>
            </m:r>
            <m:r>
              <m:rPr>
                <m:nor/>
              </m:rPr>
              <w:rPr>
                <w:rFonts w:ascii="Cambria Math" w:eastAsiaTheme="minorEastAsia" w:hAnsi="Cambria Math" w:cs="Times New Roman"/>
                <w:sz w:val="20"/>
                <w:szCs w:val="20"/>
              </w:rPr>
              <m:t>Configs</m:t>
            </m:r>
          </m:e>
        </m:d>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 </m:t>
        </m:r>
        <m:r>
          <w:rPr>
            <w:rFonts w:ascii="Cambria Math" w:eastAsiaTheme="minorEastAsia" w:hAnsi="Cambria Math" w:cs="Times New Roman"/>
            <w:sz w:val="20"/>
            <w:szCs w:val="20"/>
          </w:rPr>
          <m:t>j=</m:t>
        </m:r>
        <m:r>
          <m:rPr>
            <m:nor/>
          </m:rPr>
          <w:rPr>
            <w:rFonts w:ascii="Cambria Math" w:eastAsiaTheme="minorEastAsia" w:hAnsi="Cambria Math" w:cs="Times New Roman"/>
            <w:sz w:val="20"/>
            <w:szCs w:val="20"/>
          </w:rPr>
          <m:t>Target Cloud</m:t>
        </m:r>
      </m:oMath>
      <w:r w:rsidR="00F82639">
        <w:rPr>
          <w:rFonts w:ascii="Times New Roman" w:eastAsiaTheme="minorEastAsia" w:hAnsi="Times New Roman" w:cs="Times New Roman"/>
          <w:sz w:val="20"/>
          <w:szCs w:val="20"/>
        </w:rPr>
        <w:t>……………….5</w:t>
      </w:r>
    </w:p>
    <w:p w14:paraId="1085B102" w14:textId="031F43E9" w:rsidR="00F82639" w:rsidRPr="00F82639" w:rsidRDefault="00F82639" w:rsidP="00F82639">
      <w:pPr>
        <w:pStyle w:val="ListParagraph"/>
        <w:numPr>
          <w:ilvl w:val="0"/>
          <w:numId w:val="3"/>
        </w:numPr>
        <w:rPr>
          <w:rFonts w:ascii="Times New Roman" w:eastAsiaTheme="minorEastAsia" w:hAnsi="Times New Roman" w:cs="Times New Roman"/>
          <w:sz w:val="20"/>
          <w:szCs w:val="20"/>
        </w:rPr>
      </w:pPr>
      <w:r w:rsidRPr="00F82639">
        <w:rPr>
          <w:rFonts w:ascii="Times New Roman" w:eastAsiaTheme="minorEastAsia" w:hAnsi="Times New Roman" w:cs="Times New Roman"/>
          <w:b/>
          <w:bCs/>
          <w:sz w:val="20"/>
          <w:szCs w:val="20"/>
        </w:rPr>
        <w:t>Business Resumption</w:t>
      </w:r>
    </w:p>
    <w:p w14:paraId="73E44435"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Route 53 and Traffic Manager update DNS records:</w:t>
      </w:r>
    </w:p>
    <w:p w14:paraId="1226A00A" w14:textId="442D75EF" w:rsidR="00F82639" w:rsidRPr="00F82639" w:rsidRDefault="00000000" w:rsidP="00F82639">
      <w:pPr>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m:rPr>
                <m:nor/>
              </m:rPr>
              <w:rPr>
                <w:rFonts w:ascii="Cambria Math" w:eastAsiaTheme="minorEastAsia" w:hAnsi="Cambria Math" w:cs="Times New Roman"/>
                <w:sz w:val="20"/>
                <w:szCs w:val="20"/>
              </w:rPr>
              <m:t>DNS</m:t>
            </m:r>
            <m:ctrlPr>
              <w:rPr>
                <w:rFonts w:ascii="Cambria Math" w:eastAsiaTheme="minorEastAsia" w:hAnsi="Cambria Math" w:cs="Times New Roman"/>
                <w:sz w:val="20"/>
                <w:szCs w:val="20"/>
              </w:rPr>
            </m:ctrlPr>
          </m:e>
          <m:sub>
            <m:r>
              <m:rPr>
                <m:nor/>
              </m:rPr>
              <w:rPr>
                <w:rFonts w:ascii="Cambria Math" w:eastAsiaTheme="minorEastAsia" w:hAnsi="Cambria Math" w:cs="Times New Roman"/>
                <w:sz w:val="20"/>
                <w:szCs w:val="20"/>
              </w:rPr>
              <m:t>new</m:t>
            </m:r>
          </m:sub>
        </m:sSub>
        <m:r>
          <w:rPr>
            <w:rFonts w:ascii="Cambria Math" w:eastAsiaTheme="minorEastAsia" w:hAnsi="Cambria Math" w:cs="Times New Roman"/>
            <w:sz w:val="20"/>
            <w:szCs w:val="20"/>
          </w:rPr>
          <m:t>=</m:t>
        </m:r>
        <m:r>
          <m:rPr>
            <m:nor/>
          </m:rPr>
          <w:rPr>
            <w:rFonts w:ascii="Cambria Math" w:eastAsiaTheme="minorEastAsia" w:hAnsi="Cambria Math" w:cs="Times New Roman"/>
            <w:sz w:val="20"/>
            <w:szCs w:val="20"/>
          </w:rPr>
          <m:t>IP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S</m:t>
                </m:r>
              </m:e>
              <m:sub>
                <m:r>
                  <w:rPr>
                    <w:rFonts w:ascii="Cambria Math" w:eastAsiaTheme="minorEastAsia" w:hAnsi="Cambria Math" w:cs="Times New Roman"/>
                    <w:sz w:val="20"/>
                    <w:szCs w:val="20"/>
                  </w:rPr>
                  <m:t>j</m:t>
                </m:r>
              </m:sub>
            </m:sSub>
          </m:e>
        </m:d>
      </m:oMath>
      <w:r w:rsidR="00F82639">
        <w:rPr>
          <w:rFonts w:ascii="Times New Roman" w:eastAsiaTheme="minorEastAsia" w:hAnsi="Times New Roman" w:cs="Times New Roman"/>
          <w:sz w:val="20"/>
          <w:szCs w:val="20"/>
        </w:rPr>
        <w:t>…………….6</w:t>
      </w:r>
    </w:p>
    <w:p w14:paraId="43DD83E6" w14:textId="744BD916" w:rsid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directing users to restored services with minimal delay:</w:t>
      </w:r>
    </w:p>
    <w:p w14:paraId="28F135E6" w14:textId="5551468B" w:rsidR="00F82639" w:rsidRPr="00F82639" w:rsidRDefault="00F82639" w:rsidP="00F82639">
      <w:pPr>
        <w:jc w:val="center"/>
        <w:rPr>
          <w:rFonts w:ascii="Times New Roman" w:eastAsiaTheme="minorEastAsia" w:hAnsi="Times New Roman" w:cs="Times New Roman"/>
          <w:sz w:val="20"/>
          <w:szCs w:val="20"/>
        </w:rPr>
      </w:pPr>
      <m:oMath>
        <m:r>
          <m:rPr>
            <m:nor/>
          </m:rPr>
          <w:rPr>
            <w:rFonts w:ascii="Cambria Math" w:eastAsiaTheme="minorEastAsia" w:hAnsi="Cambria Math" w:cs="Times New Roman"/>
            <w:sz w:val="20"/>
            <w:szCs w:val="20"/>
          </w:rPr>
          <m:t>RTO</m:t>
        </m:r>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m:rPr>
                <m:nor/>
              </m:rPr>
              <w:rPr>
                <w:rFonts w:ascii="Cambria Math" w:eastAsiaTheme="minorEastAsia" w:hAnsi="Cambria Math" w:cs="Times New Roman"/>
                <w:sz w:val="20"/>
                <w:szCs w:val="20"/>
              </w:rPr>
              <m:t>failover</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m:rPr>
                <m:nor/>
              </m:rPr>
              <w:rPr>
                <w:rFonts w:ascii="Cambria Math" w:eastAsiaTheme="minorEastAsia" w:hAnsi="Cambria Math" w:cs="Times New Roman"/>
                <w:sz w:val="20"/>
                <w:szCs w:val="20"/>
              </w:rPr>
              <m:t>redeploy</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m:rPr>
                <m:nor/>
              </m:rPr>
              <w:rPr>
                <w:rFonts w:ascii="Cambria Math" w:eastAsiaTheme="minorEastAsia" w:hAnsi="Cambria Math" w:cs="Times New Roman"/>
                <w:sz w:val="20"/>
                <w:szCs w:val="20"/>
              </w:rPr>
              <m:t>reroute</m:t>
            </m:r>
          </m:sub>
        </m:sSub>
      </m:oMath>
      <w:r>
        <w:rPr>
          <w:rFonts w:ascii="Times New Roman" w:eastAsiaTheme="minorEastAsia" w:hAnsi="Times New Roman" w:cs="Times New Roman"/>
          <w:sz w:val="20"/>
          <w:szCs w:val="20"/>
        </w:rPr>
        <w:t>…………………...7</w:t>
      </w:r>
    </w:p>
    <w:p w14:paraId="6C567E5E" w14:textId="77777777" w:rsidR="00950DF8" w:rsidRDefault="00950DF8" w:rsidP="00F82639">
      <w:pPr>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This methodology provides a robust, automated disaster recovery system that maximizes both Recovery Time Objective (RTO) and Recovery Point Objective (RPO) among cloud providers.</w:t>
      </w:r>
    </w:p>
    <w:p w14:paraId="1053A29D" w14:textId="45EE91A7" w:rsidR="00F82639" w:rsidRDefault="00F82639" w:rsidP="00F82639">
      <w:pPr>
        <w:rPr>
          <w:rFonts w:ascii="Times New Roman" w:eastAsiaTheme="minorEastAsia" w:hAnsi="Times New Roman" w:cs="Times New Roman"/>
          <w:b/>
          <w:bCs/>
          <w:sz w:val="20"/>
          <w:szCs w:val="20"/>
        </w:rPr>
      </w:pPr>
      <w:r w:rsidRPr="00F82639">
        <w:rPr>
          <w:rFonts w:ascii="Times New Roman" w:eastAsiaTheme="minorEastAsia" w:hAnsi="Times New Roman" w:cs="Times New Roman"/>
          <w:b/>
          <w:bCs/>
          <w:sz w:val="20"/>
          <w:szCs w:val="20"/>
        </w:rPr>
        <w:t>Proposed Algorithm</w:t>
      </w:r>
    </w:p>
    <w:p w14:paraId="2953FEFA" w14:textId="29DA516B" w:rsidR="00F82639" w:rsidRPr="00F82639" w:rsidRDefault="00F82639" w:rsidP="00F82639">
      <w:pPr>
        <w:rPr>
          <w:rFonts w:ascii="Times New Roman" w:eastAsiaTheme="minorEastAsia" w:hAnsi="Times New Roman" w:cs="Times New Roman"/>
          <w:b/>
          <w:bCs/>
          <w:sz w:val="20"/>
          <w:szCs w:val="20"/>
        </w:rPr>
      </w:pPr>
      <w:r w:rsidRPr="00F82639">
        <w:rPr>
          <w:rFonts w:ascii="Times New Roman" w:eastAsiaTheme="minorEastAsia" w:hAnsi="Times New Roman" w:cs="Times New Roman"/>
          <w:b/>
          <w:bCs/>
          <w:sz w:val="20"/>
          <w:szCs w:val="20"/>
        </w:rPr>
        <w:t>Algorithm 1: Multi-Cloud Disaster Recovery Orchestration (MCDRO)</w:t>
      </w:r>
    </w:p>
    <w:tbl>
      <w:tblPr>
        <w:tblStyle w:val="TableGrid"/>
        <w:tblW w:w="0" w:type="auto"/>
        <w:tblLook w:val="04A0" w:firstRow="1" w:lastRow="0" w:firstColumn="1" w:lastColumn="0" w:noHBand="0" w:noVBand="1"/>
      </w:tblPr>
      <w:tblGrid>
        <w:gridCol w:w="9016"/>
      </w:tblGrid>
      <w:tr w:rsidR="00F82639" w14:paraId="56EAB499" w14:textId="77777777" w:rsidTr="00F82639">
        <w:tc>
          <w:tcPr>
            <w:tcW w:w="9016" w:type="dxa"/>
          </w:tcPr>
          <w:p w14:paraId="258FD7EF"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Input:</w:t>
            </w:r>
          </w:p>
          <w:p w14:paraId="1A5BBDCC"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P = {p1, p2, ..., </w:t>
            </w:r>
            <w:proofErr w:type="spellStart"/>
            <w:r w:rsidRPr="00F82639">
              <w:rPr>
                <w:rFonts w:ascii="Times New Roman" w:eastAsiaTheme="minorEastAsia" w:hAnsi="Times New Roman" w:cs="Times New Roman"/>
                <w:sz w:val="20"/>
                <w:szCs w:val="20"/>
              </w:rPr>
              <w:t>pn</w:t>
            </w:r>
            <w:proofErr w:type="spellEnd"/>
            <w:r w:rsidRPr="00F82639">
              <w:rPr>
                <w:rFonts w:ascii="Times New Roman" w:eastAsiaTheme="minorEastAsia" w:hAnsi="Times New Roman" w:cs="Times New Roman"/>
                <w:sz w:val="20"/>
                <w:szCs w:val="20"/>
              </w:rPr>
              <w:t>} // List of cloud providers</w:t>
            </w:r>
          </w:p>
          <w:p w14:paraId="4C8D0A02"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S = {s1, s2, ..., </w:t>
            </w:r>
            <w:proofErr w:type="spellStart"/>
            <w:r w:rsidRPr="00F82639">
              <w:rPr>
                <w:rFonts w:ascii="Times New Roman" w:eastAsiaTheme="minorEastAsia" w:hAnsi="Times New Roman" w:cs="Times New Roman"/>
                <w:sz w:val="20"/>
                <w:szCs w:val="20"/>
              </w:rPr>
              <w:t>sm</w:t>
            </w:r>
            <w:proofErr w:type="spellEnd"/>
            <w:r w:rsidRPr="00F82639">
              <w:rPr>
                <w:rFonts w:ascii="Times New Roman" w:eastAsiaTheme="minorEastAsia" w:hAnsi="Times New Roman" w:cs="Times New Roman"/>
                <w:sz w:val="20"/>
                <w:szCs w:val="20"/>
              </w:rPr>
              <w:t>} // Services deployed</w:t>
            </w:r>
          </w:p>
          <w:p w14:paraId="59C5D2D4"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T = Failure Threshold Time</w:t>
            </w:r>
          </w:p>
          <w:p w14:paraId="153602A2"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H = Health check interval</w:t>
            </w:r>
          </w:p>
          <w:p w14:paraId="540FBEBE" w14:textId="77777777" w:rsidR="00F82639" w:rsidRPr="00F82639" w:rsidRDefault="00F82639" w:rsidP="00F82639">
            <w:pPr>
              <w:rPr>
                <w:rFonts w:ascii="Times New Roman" w:eastAsiaTheme="minorEastAsia" w:hAnsi="Times New Roman" w:cs="Times New Roman"/>
                <w:sz w:val="20"/>
                <w:szCs w:val="20"/>
              </w:rPr>
            </w:pPr>
          </w:p>
          <w:p w14:paraId="7B155A35"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Output:</w:t>
            </w:r>
          </w:p>
          <w:p w14:paraId="7D32A5A0"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Automated Failover with minimal RTO &amp; RPO</w:t>
            </w:r>
          </w:p>
          <w:p w14:paraId="1B08ED6E" w14:textId="77777777" w:rsidR="00F82639" w:rsidRPr="00F82639" w:rsidRDefault="00F82639" w:rsidP="00F82639">
            <w:pPr>
              <w:rPr>
                <w:rFonts w:ascii="Times New Roman" w:eastAsiaTheme="minorEastAsia" w:hAnsi="Times New Roman" w:cs="Times New Roman"/>
                <w:sz w:val="20"/>
                <w:szCs w:val="20"/>
              </w:rPr>
            </w:pPr>
          </w:p>
          <w:p w14:paraId="408943A4"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Begin:</w:t>
            </w:r>
          </w:p>
          <w:p w14:paraId="6CF4CAA2"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1. Deploy service replicas (</w:t>
            </w:r>
            <w:proofErr w:type="spellStart"/>
            <w:r w:rsidRPr="00F82639">
              <w:rPr>
                <w:rFonts w:ascii="Times New Roman" w:eastAsiaTheme="minorEastAsia" w:hAnsi="Times New Roman" w:cs="Times New Roman"/>
                <w:sz w:val="20"/>
                <w:szCs w:val="20"/>
              </w:rPr>
              <w:t>si</w:t>
            </w:r>
            <w:proofErr w:type="spellEnd"/>
            <w:r w:rsidRPr="00F82639">
              <w:rPr>
                <w:rFonts w:ascii="Times New Roman" w:eastAsiaTheme="minorEastAsia" w:hAnsi="Times New Roman" w:cs="Times New Roman"/>
                <w:sz w:val="20"/>
                <w:szCs w:val="20"/>
              </w:rPr>
              <w:t xml:space="preserve">) across each pi </w:t>
            </w:r>
            <w:r w:rsidRPr="00F82639">
              <w:rPr>
                <w:rFonts w:ascii="Cambria Math" w:eastAsiaTheme="minorEastAsia" w:hAnsi="Cambria Math" w:cs="Cambria Math"/>
                <w:sz w:val="20"/>
                <w:szCs w:val="20"/>
              </w:rPr>
              <w:t>∈</w:t>
            </w:r>
            <w:r w:rsidRPr="00F82639">
              <w:rPr>
                <w:rFonts w:ascii="Times New Roman" w:eastAsiaTheme="minorEastAsia" w:hAnsi="Times New Roman" w:cs="Times New Roman"/>
                <w:sz w:val="20"/>
                <w:szCs w:val="20"/>
              </w:rPr>
              <w:t xml:space="preserve"> P</w:t>
            </w:r>
          </w:p>
          <w:p w14:paraId="060EA3D0"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2. Set up centralized health monitor M</w:t>
            </w:r>
          </w:p>
          <w:p w14:paraId="7AAF18E2"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3. Every H </w:t>
            </w:r>
            <w:proofErr w:type="gramStart"/>
            <w:r w:rsidRPr="00F82639">
              <w:rPr>
                <w:rFonts w:ascii="Times New Roman" w:eastAsiaTheme="minorEastAsia" w:hAnsi="Times New Roman" w:cs="Times New Roman"/>
                <w:sz w:val="20"/>
                <w:szCs w:val="20"/>
              </w:rPr>
              <w:t>seconds</w:t>
            </w:r>
            <w:proofErr w:type="gramEnd"/>
            <w:r w:rsidRPr="00F82639">
              <w:rPr>
                <w:rFonts w:ascii="Times New Roman" w:eastAsiaTheme="minorEastAsia" w:hAnsi="Times New Roman" w:cs="Times New Roman"/>
                <w:sz w:val="20"/>
                <w:szCs w:val="20"/>
              </w:rPr>
              <w:t>:</w:t>
            </w:r>
          </w:p>
          <w:p w14:paraId="2A5A8A64"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For each service </w:t>
            </w:r>
            <w:proofErr w:type="spellStart"/>
            <w:r w:rsidRPr="00F82639">
              <w:rPr>
                <w:rFonts w:ascii="Times New Roman" w:eastAsiaTheme="minorEastAsia" w:hAnsi="Times New Roman" w:cs="Times New Roman"/>
                <w:sz w:val="20"/>
                <w:szCs w:val="20"/>
              </w:rPr>
              <w:t>si</w:t>
            </w:r>
            <w:proofErr w:type="spellEnd"/>
            <w:r w:rsidRPr="00F82639">
              <w:rPr>
                <w:rFonts w:ascii="Times New Roman" w:eastAsiaTheme="minorEastAsia" w:hAnsi="Times New Roman" w:cs="Times New Roman"/>
                <w:sz w:val="20"/>
                <w:szCs w:val="20"/>
              </w:rPr>
              <w:t>:</w:t>
            </w:r>
          </w:p>
          <w:p w14:paraId="6E7BF491"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If M detects </w:t>
            </w:r>
            <w:proofErr w:type="spellStart"/>
            <w:r w:rsidRPr="00F82639">
              <w:rPr>
                <w:rFonts w:ascii="Times New Roman" w:eastAsiaTheme="minorEastAsia" w:hAnsi="Times New Roman" w:cs="Times New Roman"/>
                <w:sz w:val="20"/>
                <w:szCs w:val="20"/>
              </w:rPr>
              <w:t>failure_duration</w:t>
            </w:r>
            <w:proofErr w:type="spellEnd"/>
            <w:r w:rsidRPr="00F82639">
              <w:rPr>
                <w:rFonts w:ascii="Times New Roman" w:eastAsiaTheme="minorEastAsia" w:hAnsi="Times New Roman" w:cs="Times New Roman"/>
                <w:sz w:val="20"/>
                <w:szCs w:val="20"/>
              </w:rPr>
              <w:t>(</w:t>
            </w:r>
            <w:proofErr w:type="spellStart"/>
            <w:r w:rsidRPr="00F82639">
              <w:rPr>
                <w:rFonts w:ascii="Times New Roman" w:eastAsiaTheme="minorEastAsia" w:hAnsi="Times New Roman" w:cs="Times New Roman"/>
                <w:sz w:val="20"/>
                <w:szCs w:val="20"/>
              </w:rPr>
              <w:t>si</w:t>
            </w:r>
            <w:proofErr w:type="spellEnd"/>
            <w:r w:rsidRPr="00F82639">
              <w:rPr>
                <w:rFonts w:ascii="Times New Roman" w:eastAsiaTheme="minorEastAsia" w:hAnsi="Times New Roman" w:cs="Times New Roman"/>
                <w:sz w:val="20"/>
                <w:szCs w:val="20"/>
              </w:rPr>
              <w:t>) &gt; T:</w:t>
            </w:r>
          </w:p>
          <w:p w14:paraId="24626181"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Trigger failover(</w:t>
            </w:r>
            <w:proofErr w:type="spellStart"/>
            <w:r w:rsidRPr="00F82639">
              <w:rPr>
                <w:rFonts w:ascii="Times New Roman" w:eastAsiaTheme="minorEastAsia" w:hAnsi="Times New Roman" w:cs="Times New Roman"/>
                <w:sz w:val="20"/>
                <w:szCs w:val="20"/>
              </w:rPr>
              <w:t>si</w:t>
            </w:r>
            <w:proofErr w:type="spellEnd"/>
            <w:r w:rsidRPr="00F82639">
              <w:rPr>
                <w:rFonts w:ascii="Times New Roman" w:eastAsiaTheme="minorEastAsia" w:hAnsi="Times New Roman" w:cs="Times New Roman"/>
                <w:sz w:val="20"/>
                <w:szCs w:val="20"/>
              </w:rPr>
              <w:t>)</w:t>
            </w:r>
          </w:p>
          <w:p w14:paraId="6D434B08"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Switch DNS route to backup(</w:t>
            </w:r>
            <w:proofErr w:type="spellStart"/>
            <w:r w:rsidRPr="00F82639">
              <w:rPr>
                <w:rFonts w:ascii="Times New Roman" w:eastAsiaTheme="minorEastAsia" w:hAnsi="Times New Roman" w:cs="Times New Roman"/>
                <w:sz w:val="20"/>
                <w:szCs w:val="20"/>
              </w:rPr>
              <w:t>si</w:t>
            </w:r>
            <w:proofErr w:type="spellEnd"/>
            <w:r w:rsidRPr="00F82639">
              <w:rPr>
                <w:rFonts w:ascii="Times New Roman" w:eastAsiaTheme="minorEastAsia" w:hAnsi="Times New Roman" w:cs="Times New Roman"/>
                <w:sz w:val="20"/>
                <w:szCs w:val="20"/>
              </w:rPr>
              <w:t>)</w:t>
            </w:r>
          </w:p>
          <w:p w14:paraId="49A26273"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Notify Admin and log event</w:t>
            </w:r>
          </w:p>
          <w:p w14:paraId="75A7A905"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4. In failover(</w:t>
            </w:r>
            <w:proofErr w:type="spellStart"/>
            <w:r w:rsidRPr="00F82639">
              <w:rPr>
                <w:rFonts w:ascii="Times New Roman" w:eastAsiaTheme="minorEastAsia" w:hAnsi="Times New Roman" w:cs="Times New Roman"/>
                <w:sz w:val="20"/>
                <w:szCs w:val="20"/>
              </w:rPr>
              <w:t>si</w:t>
            </w:r>
            <w:proofErr w:type="spellEnd"/>
            <w:r w:rsidRPr="00F82639">
              <w:rPr>
                <w:rFonts w:ascii="Times New Roman" w:eastAsiaTheme="minorEastAsia" w:hAnsi="Times New Roman" w:cs="Times New Roman"/>
                <w:sz w:val="20"/>
                <w:szCs w:val="20"/>
              </w:rPr>
              <w:t>):</w:t>
            </w:r>
          </w:p>
          <w:p w14:paraId="3C0C1D74"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a. Launch latest snapshot(</w:t>
            </w:r>
            <w:proofErr w:type="spellStart"/>
            <w:r w:rsidRPr="00F82639">
              <w:rPr>
                <w:rFonts w:ascii="Times New Roman" w:eastAsiaTheme="minorEastAsia" w:hAnsi="Times New Roman" w:cs="Times New Roman"/>
                <w:sz w:val="20"/>
                <w:szCs w:val="20"/>
              </w:rPr>
              <w:t>si</w:t>
            </w:r>
            <w:proofErr w:type="spellEnd"/>
            <w:r w:rsidRPr="00F82639">
              <w:rPr>
                <w:rFonts w:ascii="Times New Roman" w:eastAsiaTheme="minorEastAsia" w:hAnsi="Times New Roman" w:cs="Times New Roman"/>
                <w:sz w:val="20"/>
                <w:szCs w:val="20"/>
              </w:rPr>
              <w:t>) on alternate cloud pi+1</w:t>
            </w:r>
          </w:p>
          <w:p w14:paraId="37D2AFB3"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b. Restore configuration and environment</w:t>
            </w:r>
          </w:p>
          <w:p w14:paraId="28AB4796"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c. Verify integrity and availability</w:t>
            </w:r>
          </w:p>
          <w:p w14:paraId="4DE60C00" w14:textId="77777777" w:rsidR="00F82639" w:rsidRP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 xml:space="preserve">        d. Resume user traffic</w:t>
            </w:r>
          </w:p>
          <w:p w14:paraId="0D6732EC" w14:textId="77777777" w:rsidR="00F82639" w:rsidRPr="00F82639" w:rsidRDefault="00F82639" w:rsidP="00F82639">
            <w:pPr>
              <w:rPr>
                <w:rFonts w:ascii="Times New Roman" w:eastAsiaTheme="minorEastAsia" w:hAnsi="Times New Roman" w:cs="Times New Roman"/>
                <w:sz w:val="20"/>
                <w:szCs w:val="20"/>
              </w:rPr>
            </w:pPr>
          </w:p>
          <w:p w14:paraId="25700E8B" w14:textId="4B192FD2" w:rsidR="00F82639" w:rsidRDefault="00F82639" w:rsidP="00F82639">
            <w:pPr>
              <w:rPr>
                <w:rFonts w:ascii="Times New Roman" w:eastAsiaTheme="minorEastAsia" w:hAnsi="Times New Roman" w:cs="Times New Roman"/>
                <w:sz w:val="20"/>
                <w:szCs w:val="20"/>
              </w:rPr>
            </w:pPr>
            <w:r w:rsidRPr="00F82639">
              <w:rPr>
                <w:rFonts w:ascii="Times New Roman" w:eastAsiaTheme="minorEastAsia" w:hAnsi="Times New Roman" w:cs="Times New Roman"/>
                <w:sz w:val="20"/>
                <w:szCs w:val="20"/>
              </w:rPr>
              <w:t>End</w:t>
            </w:r>
          </w:p>
        </w:tc>
      </w:tr>
    </w:tbl>
    <w:p w14:paraId="140DD3C7" w14:textId="77777777" w:rsidR="00F82639" w:rsidRPr="00F82639" w:rsidRDefault="00F82639" w:rsidP="00F82639">
      <w:pPr>
        <w:rPr>
          <w:rFonts w:ascii="Times New Roman" w:eastAsiaTheme="minorEastAsia" w:hAnsi="Times New Roman" w:cs="Times New Roman"/>
          <w:sz w:val="20"/>
          <w:szCs w:val="20"/>
        </w:rPr>
      </w:pPr>
    </w:p>
    <w:p w14:paraId="4FF919CF" w14:textId="77777777" w:rsidR="00800570" w:rsidRDefault="00800570" w:rsidP="00F82639">
      <w:pPr>
        <w:rPr>
          <w:rFonts w:ascii="Times New Roman" w:eastAsiaTheme="minorEastAsia" w:hAnsi="Times New Roman" w:cs="Times New Roman"/>
          <w:sz w:val="20"/>
          <w:szCs w:val="20"/>
        </w:rPr>
      </w:pPr>
    </w:p>
    <w:p w14:paraId="037EE834" w14:textId="77777777" w:rsidR="00800570" w:rsidRPr="00800570" w:rsidRDefault="00800570" w:rsidP="00E30786">
      <w:pPr>
        <w:jc w:val="both"/>
        <w:rPr>
          <w:rFonts w:ascii="Times New Roman" w:eastAsiaTheme="minorEastAsia" w:hAnsi="Times New Roman" w:cs="Times New Roman"/>
          <w:b/>
          <w:bCs/>
          <w:sz w:val="20"/>
          <w:szCs w:val="20"/>
        </w:rPr>
      </w:pPr>
      <w:r w:rsidRPr="00800570">
        <w:rPr>
          <w:rFonts w:ascii="Times New Roman" w:eastAsiaTheme="minorEastAsia" w:hAnsi="Times New Roman" w:cs="Times New Roman"/>
          <w:b/>
          <w:bCs/>
          <w:sz w:val="20"/>
          <w:szCs w:val="20"/>
        </w:rPr>
        <w:t>Implementation Details</w:t>
      </w:r>
    </w:p>
    <w:p w14:paraId="4B56749A" w14:textId="77777777" w:rsidR="00950DF8" w:rsidRDefault="00950DF8" w:rsidP="00E30786">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The Terraform-Kubernetes-CRON Jobs-DNS Failover-Monitoring solutions are implemented in a way to create the Multi-Cloud Disaster Recovery and Business Continuity Framework for smooth failover, recovery, and minimized downtime across cloud service providers.</w:t>
      </w:r>
    </w:p>
    <w:p w14:paraId="1877A73E" w14:textId="116ADABE" w:rsidR="00800570" w:rsidRPr="00800570" w:rsidRDefault="00800570" w:rsidP="00E30786">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b/>
          <w:bCs/>
          <w:sz w:val="20"/>
          <w:szCs w:val="20"/>
        </w:rPr>
        <w:t>Terraform: Cross-Cloud Infrastructure as Code (</w:t>
      </w:r>
      <w:proofErr w:type="spellStart"/>
      <w:r w:rsidRPr="00800570">
        <w:rPr>
          <w:rFonts w:ascii="Times New Roman" w:eastAsiaTheme="minorEastAsia" w:hAnsi="Times New Roman" w:cs="Times New Roman"/>
          <w:b/>
          <w:bCs/>
          <w:sz w:val="20"/>
          <w:szCs w:val="20"/>
        </w:rPr>
        <w:t>IaC</w:t>
      </w:r>
      <w:proofErr w:type="spellEnd"/>
      <w:r w:rsidRPr="00800570">
        <w:rPr>
          <w:rFonts w:ascii="Times New Roman" w:eastAsiaTheme="minorEastAsia" w:hAnsi="Times New Roman" w:cs="Times New Roman"/>
          <w:b/>
          <w:bCs/>
          <w:sz w:val="20"/>
          <w:szCs w:val="20"/>
        </w:rPr>
        <w:t>)</w:t>
      </w:r>
    </w:p>
    <w:p w14:paraId="233DA1B1" w14:textId="77777777" w:rsidR="00950DF8" w:rsidRDefault="00950DF8" w:rsidP="00E30786">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 xml:space="preserve">With Terraform support, infrastructure provisioning and management across AWS, Microsoft Azure and GCP is provided. Through the </w:t>
      </w:r>
      <w:proofErr w:type="spellStart"/>
      <w:r w:rsidRPr="00950DF8">
        <w:rPr>
          <w:rFonts w:ascii="Times New Roman" w:eastAsiaTheme="minorEastAsia" w:hAnsi="Times New Roman" w:cs="Times New Roman"/>
          <w:sz w:val="20"/>
          <w:szCs w:val="20"/>
        </w:rPr>
        <w:t>IaC</w:t>
      </w:r>
      <w:proofErr w:type="spellEnd"/>
      <w:r w:rsidRPr="00950DF8">
        <w:rPr>
          <w:rFonts w:ascii="Times New Roman" w:eastAsiaTheme="minorEastAsia" w:hAnsi="Times New Roman" w:cs="Times New Roman"/>
          <w:sz w:val="20"/>
          <w:szCs w:val="20"/>
        </w:rPr>
        <w:t xml:space="preserve">, the framework automates, makes consistent, and tracks version in the deployment of cloud resources. This spans from deployment of compute resources such as virtual machine and containerized application for instance, configuring the storage (AWS S3 and Azure container storage and G-CLOUD Buckets) and networking components. The repeatable functionality inherent in terraform templates enhances </w:t>
      </w:r>
      <w:proofErr w:type="spellStart"/>
      <w:r w:rsidRPr="00950DF8">
        <w:rPr>
          <w:rFonts w:ascii="Times New Roman" w:eastAsiaTheme="minorEastAsia" w:hAnsi="Times New Roman" w:cs="Times New Roman"/>
          <w:sz w:val="20"/>
          <w:szCs w:val="20"/>
        </w:rPr>
        <w:t>scalabilty</w:t>
      </w:r>
      <w:proofErr w:type="spellEnd"/>
      <w:r w:rsidRPr="00950DF8">
        <w:rPr>
          <w:rFonts w:ascii="Times New Roman" w:eastAsiaTheme="minorEastAsia" w:hAnsi="Times New Roman" w:cs="Times New Roman"/>
          <w:sz w:val="20"/>
          <w:szCs w:val="20"/>
        </w:rPr>
        <w:t xml:space="preserve"> and reliability in all cloud environments.</w:t>
      </w:r>
    </w:p>
    <w:p w14:paraId="55CBB92F" w14:textId="4ACC8601" w:rsidR="00800570" w:rsidRPr="00F82639" w:rsidRDefault="00800570" w:rsidP="00E30786">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For instance, creation of an S3 bucket on AWS through Terraform is given as:</w:t>
      </w:r>
    </w:p>
    <w:tbl>
      <w:tblPr>
        <w:tblStyle w:val="TableGrid"/>
        <w:tblW w:w="0" w:type="auto"/>
        <w:tblLook w:val="04A0" w:firstRow="1" w:lastRow="0" w:firstColumn="1" w:lastColumn="0" w:noHBand="0" w:noVBand="1"/>
      </w:tblPr>
      <w:tblGrid>
        <w:gridCol w:w="9016"/>
      </w:tblGrid>
      <w:tr w:rsidR="00800570" w14:paraId="534A4D18" w14:textId="77777777" w:rsidTr="00800570">
        <w:tc>
          <w:tcPr>
            <w:tcW w:w="9016" w:type="dxa"/>
          </w:tcPr>
          <w:p w14:paraId="7CE22C8A" w14:textId="77777777" w:rsidR="00800570" w:rsidRPr="00800570" w:rsidRDefault="00800570" w:rsidP="00800570">
            <w:pPr>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resource "aws_s3_bucket" "</w:t>
            </w:r>
            <w:proofErr w:type="spellStart"/>
            <w:r w:rsidRPr="00800570">
              <w:rPr>
                <w:rFonts w:ascii="Times New Roman" w:eastAsiaTheme="minorEastAsia" w:hAnsi="Times New Roman" w:cs="Times New Roman"/>
                <w:sz w:val="20"/>
                <w:szCs w:val="20"/>
              </w:rPr>
              <w:t>backup_bucket</w:t>
            </w:r>
            <w:proofErr w:type="spellEnd"/>
            <w:r w:rsidRPr="00800570">
              <w:rPr>
                <w:rFonts w:ascii="Times New Roman" w:eastAsiaTheme="minorEastAsia" w:hAnsi="Times New Roman" w:cs="Times New Roman"/>
                <w:sz w:val="20"/>
                <w:szCs w:val="20"/>
              </w:rPr>
              <w:t>" {</w:t>
            </w:r>
          </w:p>
          <w:p w14:paraId="0BD3A757" w14:textId="77777777" w:rsidR="00800570" w:rsidRPr="00800570" w:rsidRDefault="00800570" w:rsidP="00800570">
            <w:pPr>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bucket = "backup-bucket"</w:t>
            </w:r>
          </w:p>
          <w:p w14:paraId="51C77C29" w14:textId="77777777" w:rsidR="00800570" w:rsidRPr="00800570" w:rsidRDefault="00800570" w:rsidP="00800570">
            <w:pPr>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roofErr w:type="spellStart"/>
            <w:r w:rsidRPr="00800570">
              <w:rPr>
                <w:rFonts w:ascii="Times New Roman" w:eastAsiaTheme="minorEastAsia" w:hAnsi="Times New Roman" w:cs="Times New Roman"/>
                <w:sz w:val="20"/>
                <w:szCs w:val="20"/>
              </w:rPr>
              <w:t>acl</w:t>
            </w:r>
            <w:proofErr w:type="spellEnd"/>
            <w:r w:rsidRPr="00800570">
              <w:rPr>
                <w:rFonts w:ascii="Times New Roman" w:eastAsiaTheme="minorEastAsia" w:hAnsi="Times New Roman" w:cs="Times New Roman"/>
                <w:sz w:val="20"/>
                <w:szCs w:val="20"/>
              </w:rPr>
              <w:t xml:space="preserve">    = "private"</w:t>
            </w:r>
          </w:p>
          <w:p w14:paraId="05EF9596" w14:textId="6CF31CA4" w:rsidR="00800570" w:rsidRDefault="00800570" w:rsidP="00800570">
            <w:pPr>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w:t>
            </w:r>
          </w:p>
        </w:tc>
      </w:tr>
    </w:tbl>
    <w:p w14:paraId="2D470EE6" w14:textId="77777777" w:rsidR="00F82639" w:rsidRPr="00F82639" w:rsidRDefault="00F82639" w:rsidP="00F82639">
      <w:pPr>
        <w:rPr>
          <w:rFonts w:ascii="Times New Roman" w:eastAsiaTheme="minorEastAsia" w:hAnsi="Times New Roman" w:cs="Times New Roman"/>
          <w:sz w:val="20"/>
          <w:szCs w:val="20"/>
        </w:rPr>
      </w:pPr>
    </w:p>
    <w:p w14:paraId="757E6AB0" w14:textId="77777777" w:rsidR="00800570" w:rsidRDefault="00800570" w:rsidP="00800570">
      <w:pPr>
        <w:rPr>
          <w:rFonts w:ascii="Times New Roman" w:eastAsiaTheme="minorEastAsia" w:hAnsi="Times New Roman" w:cs="Times New Roman"/>
          <w:b/>
          <w:bCs/>
          <w:sz w:val="20"/>
          <w:szCs w:val="20"/>
        </w:rPr>
      </w:pPr>
      <w:r w:rsidRPr="00800570">
        <w:rPr>
          <w:rFonts w:ascii="Times New Roman" w:eastAsiaTheme="minorEastAsia" w:hAnsi="Times New Roman" w:cs="Times New Roman"/>
          <w:b/>
          <w:bCs/>
          <w:sz w:val="20"/>
          <w:szCs w:val="20"/>
        </w:rPr>
        <w:t>Kubernetes: Clustered Microservices Across Clouds</w:t>
      </w:r>
    </w:p>
    <w:p w14:paraId="25F79E58" w14:textId="77777777" w:rsidR="00950DF8" w:rsidRDefault="00950DF8" w:rsidP="00800570">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 xml:space="preserve">Kubernetes is deployed in all cloud platforms to manage microservices in all environments. The central services within the application are containerized and orchestrated through the service of Kubernetes to provide portability and scalability. The configuration also makes services scalable and resilient in the event that one of the cloud </w:t>
      </w:r>
      <w:proofErr w:type="gramStart"/>
      <w:r w:rsidRPr="00950DF8">
        <w:rPr>
          <w:rFonts w:ascii="Times New Roman" w:eastAsiaTheme="minorEastAsia" w:hAnsi="Times New Roman" w:cs="Times New Roman"/>
          <w:sz w:val="20"/>
          <w:szCs w:val="20"/>
        </w:rPr>
        <w:t>provider</w:t>
      </w:r>
      <w:proofErr w:type="gramEnd"/>
      <w:r w:rsidRPr="00950DF8">
        <w:rPr>
          <w:rFonts w:ascii="Times New Roman" w:eastAsiaTheme="minorEastAsia" w:hAnsi="Times New Roman" w:cs="Times New Roman"/>
          <w:sz w:val="20"/>
          <w:szCs w:val="20"/>
        </w:rPr>
        <w:t xml:space="preserve"> does not work. Kubernetes clusters are set up with the assistance of Kops on AWS &amp; AKS on Azure. This is how to guarantee that the application can guarantee high availability while overcoming easily issues on one of the clouds.</w:t>
      </w:r>
    </w:p>
    <w:p w14:paraId="4A85D395" w14:textId="12E63E7B"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b/>
          <w:bCs/>
          <w:sz w:val="20"/>
          <w:szCs w:val="20"/>
        </w:rPr>
        <w:t>CRON Jobs: Snapshot Sync Across Cloud Storage</w:t>
      </w:r>
    </w:p>
    <w:p w14:paraId="0B12DDE3" w14:textId="27527004" w:rsidR="00800570" w:rsidRDefault="00950DF8" w:rsidP="00800570">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CRON jobs are defined at some regular intervals to ensure data availability and integrity is achieved through Snapshot Synchronization between the cloud storage solutions, AWS S3, Azure Blob storage, and GCP Buckets. These jobs copy data automatically, and backups are the same in cloud providers. Below an example of the CRON job that will sync AWS S3 to Azure Blob storage is described below</w:t>
      </w:r>
    </w:p>
    <w:tbl>
      <w:tblPr>
        <w:tblStyle w:val="TableGrid"/>
        <w:tblW w:w="0" w:type="auto"/>
        <w:tblLook w:val="04A0" w:firstRow="1" w:lastRow="0" w:firstColumn="1" w:lastColumn="0" w:noHBand="0" w:noVBand="1"/>
      </w:tblPr>
      <w:tblGrid>
        <w:gridCol w:w="9016"/>
      </w:tblGrid>
      <w:tr w:rsidR="00800570" w14:paraId="78B58039" w14:textId="77777777" w:rsidTr="00800570">
        <w:tc>
          <w:tcPr>
            <w:tcW w:w="9016" w:type="dxa"/>
          </w:tcPr>
          <w:p w14:paraId="6C309D11"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Cron job for syncing AWS S3 to Azure Blob Storage</w:t>
            </w:r>
          </w:p>
          <w:p w14:paraId="25062B3D" w14:textId="2006734A" w:rsid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0 3 * * * </w:t>
            </w:r>
            <w:proofErr w:type="spellStart"/>
            <w:r w:rsidRPr="00800570">
              <w:rPr>
                <w:rFonts w:ascii="Times New Roman" w:eastAsiaTheme="minorEastAsia" w:hAnsi="Times New Roman" w:cs="Times New Roman"/>
                <w:sz w:val="20"/>
                <w:szCs w:val="20"/>
              </w:rPr>
              <w:t>aws</w:t>
            </w:r>
            <w:proofErr w:type="spellEnd"/>
            <w:r w:rsidRPr="00800570">
              <w:rPr>
                <w:rFonts w:ascii="Times New Roman" w:eastAsiaTheme="minorEastAsia" w:hAnsi="Times New Roman" w:cs="Times New Roman"/>
                <w:sz w:val="20"/>
                <w:szCs w:val="20"/>
              </w:rPr>
              <w:t xml:space="preserve"> s3 sync s3://backup-bucket /</w:t>
            </w:r>
            <w:proofErr w:type="spellStart"/>
            <w:r w:rsidRPr="00800570">
              <w:rPr>
                <w:rFonts w:ascii="Times New Roman" w:eastAsiaTheme="minorEastAsia" w:hAnsi="Times New Roman" w:cs="Times New Roman"/>
                <w:sz w:val="20"/>
                <w:szCs w:val="20"/>
              </w:rPr>
              <w:t>mnt</w:t>
            </w:r>
            <w:proofErr w:type="spellEnd"/>
            <w:r w:rsidRPr="00800570">
              <w:rPr>
                <w:rFonts w:ascii="Times New Roman" w:eastAsiaTheme="minorEastAsia" w:hAnsi="Times New Roman" w:cs="Times New Roman"/>
                <w:sz w:val="20"/>
                <w:szCs w:val="20"/>
              </w:rPr>
              <w:t>/backup</w:t>
            </w:r>
          </w:p>
        </w:tc>
      </w:tr>
    </w:tbl>
    <w:p w14:paraId="7A0F5D3D" w14:textId="77777777" w:rsidR="00800570" w:rsidRDefault="00800570" w:rsidP="00800570">
      <w:pPr>
        <w:jc w:val="both"/>
        <w:rPr>
          <w:rFonts w:ascii="Times New Roman" w:eastAsiaTheme="minorEastAsia" w:hAnsi="Times New Roman" w:cs="Times New Roman"/>
          <w:sz w:val="20"/>
          <w:szCs w:val="20"/>
        </w:rPr>
      </w:pPr>
    </w:p>
    <w:p w14:paraId="011C2401" w14:textId="77777777" w:rsidR="00950DF8" w:rsidRDefault="00950DF8" w:rsidP="00800570">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This enables the most recent edition of the data to become available for use in the cloud environments and can be restored quickly in case of a disaster.</w:t>
      </w:r>
    </w:p>
    <w:p w14:paraId="4AA9F6A6" w14:textId="205F3FB7" w:rsidR="00800570" w:rsidRPr="00800570" w:rsidRDefault="00800570" w:rsidP="00800570">
      <w:pPr>
        <w:jc w:val="both"/>
        <w:rPr>
          <w:rFonts w:ascii="Times New Roman" w:eastAsiaTheme="minorEastAsia" w:hAnsi="Times New Roman" w:cs="Times New Roman"/>
          <w:b/>
          <w:bCs/>
          <w:sz w:val="20"/>
          <w:szCs w:val="20"/>
        </w:rPr>
      </w:pPr>
      <w:r w:rsidRPr="00800570">
        <w:rPr>
          <w:rFonts w:ascii="Times New Roman" w:eastAsiaTheme="minorEastAsia" w:hAnsi="Times New Roman" w:cs="Times New Roman"/>
          <w:b/>
          <w:bCs/>
          <w:sz w:val="20"/>
          <w:szCs w:val="20"/>
        </w:rPr>
        <w:t>DNS Failover: AWS Route 53 → Azure Traffic Manager → GCP DNS → Our services</w:t>
      </w:r>
    </w:p>
    <w:p w14:paraId="56BE34D5" w14:textId="77777777" w:rsidR="00950DF8" w:rsidRDefault="00950DF8" w:rsidP="00800570">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 xml:space="preserve">DNS failover is achieved using AWS Route 53, Azure Traffic Manager (TM) &amp; GCP DNS in order for a user not to </w:t>
      </w:r>
      <w:proofErr w:type="spellStart"/>
      <w:proofErr w:type="gramStart"/>
      <w:r w:rsidRPr="00950DF8">
        <w:rPr>
          <w:rFonts w:ascii="Times New Roman" w:eastAsiaTheme="minorEastAsia" w:hAnsi="Times New Roman" w:cs="Times New Roman"/>
          <w:sz w:val="20"/>
          <w:szCs w:val="20"/>
        </w:rPr>
        <w:t>loose</w:t>
      </w:r>
      <w:proofErr w:type="spellEnd"/>
      <w:proofErr w:type="gramEnd"/>
      <w:r w:rsidRPr="00950DF8">
        <w:rPr>
          <w:rFonts w:ascii="Times New Roman" w:eastAsiaTheme="minorEastAsia" w:hAnsi="Times New Roman" w:cs="Times New Roman"/>
          <w:sz w:val="20"/>
          <w:szCs w:val="20"/>
        </w:rPr>
        <w:t xml:space="preserve"> his/her traffic in case of a failure, it is rerouted to any available cloud providers. AWS Route 53 configures the monitoring of health check of the cloud services. In case of error being found in parent cloud (AWS), it fails over to Azure TM or GCP DNS. This multi-dimensional failover scheme delivers high availability and no interruptions.</w:t>
      </w:r>
    </w:p>
    <w:p w14:paraId="1B7670D5" w14:textId="409D3C46" w:rsidR="00800570" w:rsidRPr="00800570" w:rsidRDefault="00950DF8" w:rsidP="00800570">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As an example of creating DNS failover in AWS Route 53 we could look something like this below:</w:t>
      </w:r>
    </w:p>
    <w:tbl>
      <w:tblPr>
        <w:tblStyle w:val="TableGrid"/>
        <w:tblW w:w="0" w:type="auto"/>
        <w:tblLook w:val="04A0" w:firstRow="1" w:lastRow="0" w:firstColumn="1" w:lastColumn="0" w:noHBand="0" w:noVBand="1"/>
      </w:tblPr>
      <w:tblGrid>
        <w:gridCol w:w="9016"/>
      </w:tblGrid>
      <w:tr w:rsidR="00800570" w14:paraId="6D2D22CA" w14:textId="77777777" w:rsidTr="00800570">
        <w:tc>
          <w:tcPr>
            <w:tcW w:w="9016" w:type="dxa"/>
          </w:tcPr>
          <w:p w14:paraId="4413FFC9"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resource "aws_route53_record" "</w:t>
            </w:r>
            <w:proofErr w:type="spellStart"/>
            <w:r w:rsidRPr="00800570">
              <w:rPr>
                <w:rFonts w:ascii="Times New Roman" w:eastAsiaTheme="minorEastAsia" w:hAnsi="Times New Roman" w:cs="Times New Roman"/>
                <w:sz w:val="20"/>
                <w:szCs w:val="20"/>
              </w:rPr>
              <w:t>failover_record</w:t>
            </w:r>
            <w:proofErr w:type="spellEnd"/>
            <w:r w:rsidRPr="00800570">
              <w:rPr>
                <w:rFonts w:ascii="Times New Roman" w:eastAsiaTheme="minorEastAsia" w:hAnsi="Times New Roman" w:cs="Times New Roman"/>
                <w:sz w:val="20"/>
                <w:szCs w:val="20"/>
              </w:rPr>
              <w:t>" {</w:t>
            </w:r>
          </w:p>
          <w:p w14:paraId="4E4893C4"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roofErr w:type="spellStart"/>
            <w:r w:rsidRPr="00800570">
              <w:rPr>
                <w:rFonts w:ascii="Times New Roman" w:eastAsiaTheme="minorEastAsia" w:hAnsi="Times New Roman" w:cs="Times New Roman"/>
                <w:sz w:val="20"/>
                <w:szCs w:val="20"/>
              </w:rPr>
              <w:t>zone_id</w:t>
            </w:r>
            <w:proofErr w:type="spellEnd"/>
            <w:r w:rsidRPr="00800570">
              <w:rPr>
                <w:rFonts w:ascii="Times New Roman" w:eastAsiaTheme="minorEastAsia" w:hAnsi="Times New Roman" w:cs="Times New Roman"/>
                <w:sz w:val="20"/>
                <w:szCs w:val="20"/>
              </w:rPr>
              <w:t xml:space="preserve"> = aws_route53_zone.primary.id</w:t>
            </w:r>
          </w:p>
          <w:p w14:paraId="5159A68F"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name    = "example.com"</w:t>
            </w:r>
          </w:p>
          <w:p w14:paraId="7757AC6A"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type    = "A"</w:t>
            </w:r>
          </w:p>
          <w:p w14:paraId="797E50FF"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roofErr w:type="spellStart"/>
            <w:r w:rsidRPr="00800570">
              <w:rPr>
                <w:rFonts w:ascii="Times New Roman" w:eastAsiaTheme="minorEastAsia" w:hAnsi="Times New Roman" w:cs="Times New Roman"/>
                <w:sz w:val="20"/>
                <w:szCs w:val="20"/>
              </w:rPr>
              <w:t>ttl</w:t>
            </w:r>
            <w:proofErr w:type="spellEnd"/>
            <w:r w:rsidRPr="00800570">
              <w:rPr>
                <w:rFonts w:ascii="Times New Roman" w:eastAsiaTheme="minorEastAsia" w:hAnsi="Times New Roman" w:cs="Times New Roman"/>
                <w:sz w:val="20"/>
                <w:szCs w:val="20"/>
              </w:rPr>
              <w:t xml:space="preserve">     = 60</w:t>
            </w:r>
          </w:p>
          <w:p w14:paraId="7DF63574"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roofErr w:type="spellStart"/>
            <w:r w:rsidRPr="00800570">
              <w:rPr>
                <w:rFonts w:ascii="Times New Roman" w:eastAsiaTheme="minorEastAsia" w:hAnsi="Times New Roman" w:cs="Times New Roman"/>
                <w:sz w:val="20"/>
                <w:szCs w:val="20"/>
              </w:rPr>
              <w:t>set_identifier</w:t>
            </w:r>
            <w:proofErr w:type="spellEnd"/>
            <w:r w:rsidRPr="00800570">
              <w:rPr>
                <w:rFonts w:ascii="Times New Roman" w:eastAsiaTheme="minorEastAsia" w:hAnsi="Times New Roman" w:cs="Times New Roman"/>
                <w:sz w:val="20"/>
                <w:szCs w:val="20"/>
              </w:rPr>
              <w:t xml:space="preserve"> = "primary"</w:t>
            </w:r>
          </w:p>
          <w:p w14:paraId="696D95DB"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roofErr w:type="spellStart"/>
            <w:r w:rsidRPr="00800570">
              <w:rPr>
                <w:rFonts w:ascii="Times New Roman" w:eastAsiaTheme="minorEastAsia" w:hAnsi="Times New Roman" w:cs="Times New Roman"/>
                <w:sz w:val="20"/>
                <w:szCs w:val="20"/>
              </w:rPr>
              <w:t>weighted_routing_policy</w:t>
            </w:r>
            <w:proofErr w:type="spellEnd"/>
            <w:r w:rsidRPr="00800570">
              <w:rPr>
                <w:rFonts w:ascii="Times New Roman" w:eastAsiaTheme="minorEastAsia" w:hAnsi="Times New Roman" w:cs="Times New Roman"/>
                <w:sz w:val="20"/>
                <w:szCs w:val="20"/>
              </w:rPr>
              <w:t xml:space="preserve"> {</w:t>
            </w:r>
          </w:p>
          <w:p w14:paraId="2C1ACFFF"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weight = 100</w:t>
            </w:r>
          </w:p>
          <w:p w14:paraId="1BAA3085"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
          <w:p w14:paraId="6B1431B6"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alias {</w:t>
            </w:r>
          </w:p>
          <w:p w14:paraId="00C3F354"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name                   = "example.com."</w:t>
            </w:r>
          </w:p>
          <w:p w14:paraId="785A99AE"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roofErr w:type="spellStart"/>
            <w:r w:rsidRPr="00800570">
              <w:rPr>
                <w:rFonts w:ascii="Times New Roman" w:eastAsiaTheme="minorEastAsia" w:hAnsi="Times New Roman" w:cs="Times New Roman"/>
                <w:sz w:val="20"/>
                <w:szCs w:val="20"/>
              </w:rPr>
              <w:t>zone_id</w:t>
            </w:r>
            <w:proofErr w:type="spellEnd"/>
            <w:r w:rsidRPr="00800570">
              <w:rPr>
                <w:rFonts w:ascii="Times New Roman" w:eastAsiaTheme="minorEastAsia" w:hAnsi="Times New Roman" w:cs="Times New Roman"/>
                <w:sz w:val="20"/>
                <w:szCs w:val="20"/>
              </w:rPr>
              <w:t xml:space="preserve">                = "</w:t>
            </w:r>
            <w:proofErr w:type="spellStart"/>
            <w:r w:rsidRPr="00800570">
              <w:rPr>
                <w:rFonts w:ascii="Times New Roman" w:eastAsiaTheme="minorEastAsia" w:hAnsi="Times New Roman" w:cs="Times New Roman"/>
                <w:sz w:val="20"/>
                <w:szCs w:val="20"/>
              </w:rPr>
              <w:t>zone_id</w:t>
            </w:r>
            <w:proofErr w:type="spellEnd"/>
            <w:r w:rsidRPr="00800570">
              <w:rPr>
                <w:rFonts w:ascii="Times New Roman" w:eastAsiaTheme="minorEastAsia" w:hAnsi="Times New Roman" w:cs="Times New Roman"/>
                <w:sz w:val="20"/>
                <w:szCs w:val="20"/>
              </w:rPr>
              <w:t>"</w:t>
            </w:r>
          </w:p>
          <w:p w14:paraId="46C6A2F2"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roofErr w:type="spellStart"/>
            <w:r w:rsidRPr="00800570">
              <w:rPr>
                <w:rFonts w:ascii="Times New Roman" w:eastAsiaTheme="minorEastAsia" w:hAnsi="Times New Roman" w:cs="Times New Roman"/>
                <w:sz w:val="20"/>
                <w:szCs w:val="20"/>
              </w:rPr>
              <w:t>evaluate_target_health</w:t>
            </w:r>
            <w:proofErr w:type="spellEnd"/>
            <w:r w:rsidRPr="00800570">
              <w:rPr>
                <w:rFonts w:ascii="Times New Roman" w:eastAsiaTheme="minorEastAsia" w:hAnsi="Times New Roman" w:cs="Times New Roman"/>
                <w:sz w:val="20"/>
                <w:szCs w:val="20"/>
              </w:rPr>
              <w:t xml:space="preserve"> = true</w:t>
            </w:r>
          </w:p>
          <w:p w14:paraId="4D65F129" w14:textId="77777777" w:rsidR="00800570" w:rsidRP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 xml:space="preserve">  }</w:t>
            </w:r>
          </w:p>
          <w:p w14:paraId="7609B336" w14:textId="5AE1842A" w:rsidR="00800570" w:rsidRDefault="00800570" w:rsidP="00800570">
            <w:pPr>
              <w:jc w:val="both"/>
              <w:rPr>
                <w:rFonts w:ascii="Times New Roman" w:eastAsiaTheme="minorEastAsia" w:hAnsi="Times New Roman" w:cs="Times New Roman"/>
                <w:sz w:val="20"/>
                <w:szCs w:val="20"/>
              </w:rPr>
            </w:pPr>
            <w:r w:rsidRPr="00800570">
              <w:rPr>
                <w:rFonts w:ascii="Times New Roman" w:eastAsiaTheme="minorEastAsia" w:hAnsi="Times New Roman" w:cs="Times New Roman"/>
                <w:sz w:val="20"/>
                <w:szCs w:val="20"/>
              </w:rPr>
              <w:t>}</w:t>
            </w:r>
          </w:p>
        </w:tc>
      </w:tr>
    </w:tbl>
    <w:p w14:paraId="6DD71060" w14:textId="77777777" w:rsidR="00800570" w:rsidRPr="00800570" w:rsidRDefault="00800570" w:rsidP="00800570">
      <w:pPr>
        <w:jc w:val="both"/>
        <w:rPr>
          <w:rFonts w:ascii="Times New Roman" w:eastAsiaTheme="minorEastAsia" w:hAnsi="Times New Roman" w:cs="Times New Roman"/>
          <w:sz w:val="20"/>
          <w:szCs w:val="20"/>
        </w:rPr>
      </w:pPr>
    </w:p>
    <w:p w14:paraId="7A62CED6" w14:textId="77777777" w:rsidR="00800570" w:rsidRPr="00800570" w:rsidRDefault="00800570" w:rsidP="00800570">
      <w:pPr>
        <w:jc w:val="both"/>
        <w:rPr>
          <w:rFonts w:ascii="Times New Roman" w:eastAsiaTheme="minorEastAsia" w:hAnsi="Times New Roman" w:cs="Times New Roman"/>
          <w:b/>
          <w:bCs/>
          <w:sz w:val="20"/>
          <w:szCs w:val="20"/>
        </w:rPr>
      </w:pPr>
      <w:r w:rsidRPr="00800570">
        <w:rPr>
          <w:rFonts w:ascii="Times New Roman" w:eastAsiaTheme="minorEastAsia" w:hAnsi="Times New Roman" w:cs="Times New Roman"/>
          <w:b/>
          <w:bCs/>
          <w:sz w:val="20"/>
          <w:szCs w:val="20"/>
        </w:rPr>
        <w:t>Monitoring: Prometheus and Grafana</w:t>
      </w:r>
    </w:p>
    <w:p w14:paraId="70AD5E33" w14:textId="77777777" w:rsidR="00950DF8" w:rsidRDefault="00950DF8" w:rsidP="00800570">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 xml:space="preserve">To monitor the ability of services to be healthy, every 10 seconds Prometheus is used to pull metrics from cloud services. Such metrics are reviewed to see if failures might arise — and in Grafana, stand the promise of real time visualization and alerting. Grafana sends off an alert </w:t>
      </w:r>
      <w:proofErr w:type="spellStart"/>
      <w:r w:rsidRPr="00950DF8">
        <w:rPr>
          <w:rFonts w:ascii="Times New Roman" w:eastAsiaTheme="minorEastAsia" w:hAnsi="Times New Roman" w:cs="Times New Roman"/>
          <w:sz w:val="20"/>
          <w:szCs w:val="20"/>
        </w:rPr>
        <w:t>alert</w:t>
      </w:r>
      <w:proofErr w:type="spellEnd"/>
      <w:r w:rsidRPr="00950DF8">
        <w:rPr>
          <w:rFonts w:ascii="Times New Roman" w:eastAsiaTheme="minorEastAsia" w:hAnsi="Times New Roman" w:cs="Times New Roman"/>
          <w:sz w:val="20"/>
          <w:szCs w:val="20"/>
        </w:rPr>
        <w:t xml:space="preserve"> if a given services health status changes and the system kicks off failover mechanisms.</w:t>
      </w:r>
    </w:p>
    <w:p w14:paraId="2DD73051" w14:textId="6363B392" w:rsidR="00F82639" w:rsidRPr="00F82639" w:rsidRDefault="00950DF8" w:rsidP="00800570">
      <w:pPr>
        <w:jc w:val="both"/>
        <w:rPr>
          <w:rFonts w:ascii="Times New Roman" w:eastAsiaTheme="minorEastAsia" w:hAnsi="Times New Roman" w:cs="Times New Roman"/>
          <w:sz w:val="20"/>
          <w:szCs w:val="20"/>
        </w:rPr>
      </w:pPr>
      <w:r w:rsidRPr="00950DF8">
        <w:rPr>
          <w:rFonts w:ascii="Times New Roman" w:eastAsiaTheme="minorEastAsia" w:hAnsi="Times New Roman" w:cs="Times New Roman"/>
          <w:sz w:val="20"/>
          <w:szCs w:val="20"/>
        </w:rPr>
        <w:t>Prometheus service for health monitoring of the services:</w:t>
      </w:r>
    </w:p>
    <w:tbl>
      <w:tblPr>
        <w:tblStyle w:val="TableGrid"/>
        <w:tblW w:w="0" w:type="auto"/>
        <w:tblLook w:val="04A0" w:firstRow="1" w:lastRow="0" w:firstColumn="1" w:lastColumn="0" w:noHBand="0" w:noVBand="1"/>
      </w:tblPr>
      <w:tblGrid>
        <w:gridCol w:w="9016"/>
      </w:tblGrid>
      <w:tr w:rsidR="00800570" w14:paraId="538F6A05" w14:textId="77777777" w:rsidTr="00800570">
        <w:tc>
          <w:tcPr>
            <w:tcW w:w="9016" w:type="dxa"/>
          </w:tcPr>
          <w:p w14:paraId="49B5F85E" w14:textId="77777777" w:rsidR="00800570" w:rsidRPr="00800570" w:rsidRDefault="00800570" w:rsidP="00800570">
            <w:pPr>
              <w:jc w:val="both"/>
              <w:rPr>
                <w:rFonts w:ascii="Times New Roman" w:hAnsi="Times New Roman" w:cs="Times New Roman"/>
                <w:sz w:val="20"/>
                <w:szCs w:val="20"/>
              </w:rPr>
            </w:pPr>
            <w:proofErr w:type="spellStart"/>
            <w:r w:rsidRPr="00800570">
              <w:rPr>
                <w:rFonts w:ascii="Times New Roman" w:hAnsi="Times New Roman" w:cs="Times New Roman"/>
                <w:sz w:val="20"/>
                <w:szCs w:val="20"/>
              </w:rPr>
              <w:t>scrape_configs</w:t>
            </w:r>
            <w:proofErr w:type="spellEnd"/>
            <w:r w:rsidRPr="00800570">
              <w:rPr>
                <w:rFonts w:ascii="Times New Roman" w:hAnsi="Times New Roman" w:cs="Times New Roman"/>
                <w:sz w:val="20"/>
                <w:szCs w:val="20"/>
              </w:rPr>
              <w:t>:</w:t>
            </w:r>
          </w:p>
          <w:p w14:paraId="6506012B" w14:textId="77777777" w:rsidR="00800570" w:rsidRPr="00800570" w:rsidRDefault="00800570" w:rsidP="00800570">
            <w:pPr>
              <w:jc w:val="both"/>
              <w:rPr>
                <w:rFonts w:ascii="Times New Roman" w:hAnsi="Times New Roman" w:cs="Times New Roman"/>
                <w:sz w:val="20"/>
                <w:szCs w:val="20"/>
              </w:rPr>
            </w:pPr>
            <w:r w:rsidRPr="00800570">
              <w:rPr>
                <w:rFonts w:ascii="Times New Roman" w:hAnsi="Times New Roman" w:cs="Times New Roman"/>
                <w:sz w:val="20"/>
                <w:szCs w:val="20"/>
              </w:rPr>
              <w:t xml:space="preserve">  - </w:t>
            </w:r>
            <w:proofErr w:type="spellStart"/>
            <w:r w:rsidRPr="00800570">
              <w:rPr>
                <w:rFonts w:ascii="Times New Roman" w:hAnsi="Times New Roman" w:cs="Times New Roman"/>
                <w:sz w:val="20"/>
                <w:szCs w:val="20"/>
              </w:rPr>
              <w:t>job_name</w:t>
            </w:r>
            <w:proofErr w:type="spellEnd"/>
            <w:r w:rsidRPr="00800570">
              <w:rPr>
                <w:rFonts w:ascii="Times New Roman" w:hAnsi="Times New Roman" w:cs="Times New Roman"/>
                <w:sz w:val="20"/>
                <w:szCs w:val="20"/>
              </w:rPr>
              <w:t>: 'cloud-health'</w:t>
            </w:r>
          </w:p>
          <w:p w14:paraId="3267B25A" w14:textId="77777777" w:rsidR="00800570" w:rsidRPr="00800570" w:rsidRDefault="00800570" w:rsidP="00800570">
            <w:pPr>
              <w:jc w:val="both"/>
              <w:rPr>
                <w:rFonts w:ascii="Times New Roman" w:hAnsi="Times New Roman" w:cs="Times New Roman"/>
                <w:sz w:val="20"/>
                <w:szCs w:val="20"/>
              </w:rPr>
            </w:pPr>
            <w:r w:rsidRPr="00800570">
              <w:rPr>
                <w:rFonts w:ascii="Times New Roman" w:hAnsi="Times New Roman" w:cs="Times New Roman"/>
                <w:sz w:val="20"/>
                <w:szCs w:val="20"/>
              </w:rPr>
              <w:t xml:space="preserve">    </w:t>
            </w:r>
            <w:proofErr w:type="spellStart"/>
            <w:r w:rsidRPr="00800570">
              <w:rPr>
                <w:rFonts w:ascii="Times New Roman" w:hAnsi="Times New Roman" w:cs="Times New Roman"/>
                <w:sz w:val="20"/>
                <w:szCs w:val="20"/>
              </w:rPr>
              <w:t>static_configs</w:t>
            </w:r>
            <w:proofErr w:type="spellEnd"/>
            <w:r w:rsidRPr="00800570">
              <w:rPr>
                <w:rFonts w:ascii="Times New Roman" w:hAnsi="Times New Roman" w:cs="Times New Roman"/>
                <w:sz w:val="20"/>
                <w:szCs w:val="20"/>
              </w:rPr>
              <w:t>:</w:t>
            </w:r>
          </w:p>
          <w:p w14:paraId="352B274C" w14:textId="4F31F778" w:rsidR="00800570" w:rsidRDefault="00800570" w:rsidP="00800570">
            <w:pPr>
              <w:jc w:val="both"/>
              <w:rPr>
                <w:rFonts w:ascii="Times New Roman" w:hAnsi="Times New Roman" w:cs="Times New Roman"/>
                <w:sz w:val="20"/>
                <w:szCs w:val="20"/>
              </w:rPr>
            </w:pPr>
            <w:r w:rsidRPr="00800570">
              <w:rPr>
                <w:rFonts w:ascii="Times New Roman" w:hAnsi="Times New Roman" w:cs="Times New Roman"/>
                <w:sz w:val="20"/>
                <w:szCs w:val="20"/>
              </w:rPr>
              <w:t xml:space="preserve">      - targets: ['</w:t>
            </w:r>
            <w:proofErr w:type="spellStart"/>
            <w:r w:rsidRPr="00800570">
              <w:rPr>
                <w:rFonts w:ascii="Times New Roman" w:hAnsi="Times New Roman" w:cs="Times New Roman"/>
                <w:sz w:val="20"/>
                <w:szCs w:val="20"/>
              </w:rPr>
              <w:t>aws</w:t>
            </w:r>
            <w:proofErr w:type="spellEnd"/>
            <w:r w:rsidRPr="00800570">
              <w:rPr>
                <w:rFonts w:ascii="Times New Roman" w:hAnsi="Times New Roman" w:cs="Times New Roman"/>
                <w:sz w:val="20"/>
                <w:szCs w:val="20"/>
              </w:rPr>
              <w:t>-instance', 'azure-instance', '</w:t>
            </w:r>
            <w:proofErr w:type="spellStart"/>
            <w:r w:rsidRPr="00800570">
              <w:rPr>
                <w:rFonts w:ascii="Times New Roman" w:hAnsi="Times New Roman" w:cs="Times New Roman"/>
                <w:sz w:val="20"/>
                <w:szCs w:val="20"/>
              </w:rPr>
              <w:t>gcp</w:t>
            </w:r>
            <w:proofErr w:type="spellEnd"/>
            <w:r w:rsidRPr="00800570">
              <w:rPr>
                <w:rFonts w:ascii="Times New Roman" w:hAnsi="Times New Roman" w:cs="Times New Roman"/>
                <w:sz w:val="20"/>
                <w:szCs w:val="20"/>
              </w:rPr>
              <w:t>-instance']</w:t>
            </w:r>
          </w:p>
        </w:tc>
      </w:tr>
    </w:tbl>
    <w:p w14:paraId="4C44A0DF" w14:textId="77777777" w:rsidR="00CF78B0" w:rsidRPr="00CF78B0" w:rsidRDefault="00CF78B0" w:rsidP="00800570">
      <w:pPr>
        <w:jc w:val="both"/>
        <w:rPr>
          <w:rFonts w:ascii="Times New Roman" w:hAnsi="Times New Roman" w:cs="Times New Roman"/>
          <w:sz w:val="20"/>
          <w:szCs w:val="20"/>
        </w:rPr>
      </w:pPr>
    </w:p>
    <w:p w14:paraId="32B793E0" w14:textId="77777777" w:rsidR="00950DF8" w:rsidRDefault="00950DF8" w:rsidP="00CF78B0">
      <w:pPr>
        <w:rPr>
          <w:rFonts w:ascii="Times New Roman" w:hAnsi="Times New Roman" w:cs="Times New Roman"/>
          <w:sz w:val="20"/>
          <w:szCs w:val="20"/>
        </w:rPr>
      </w:pPr>
      <w:r w:rsidRPr="00950DF8">
        <w:rPr>
          <w:rFonts w:ascii="Times New Roman" w:hAnsi="Times New Roman" w:cs="Times New Roman"/>
          <w:sz w:val="20"/>
          <w:szCs w:val="20"/>
        </w:rPr>
        <w:t>By achieving this integration, the proactive failure detection and automated failover are facilitated which reduces recovery time immensely. All of these components together become the basis of the Multi-Cloud Disaster recovery and Business Continuity Framework that will assure resilient operations, a quick recovery and little-to-no downtime in the case of system failure, ransomware attack, or natural disasters.</w:t>
      </w:r>
    </w:p>
    <w:p w14:paraId="535BD252" w14:textId="3F1F66CD" w:rsidR="003F6A5F" w:rsidRPr="003F6A5F" w:rsidRDefault="003F6A5F" w:rsidP="00CF78B0">
      <w:pPr>
        <w:rPr>
          <w:rFonts w:ascii="Times New Roman" w:hAnsi="Times New Roman" w:cs="Times New Roman"/>
          <w:b/>
          <w:bCs/>
          <w:sz w:val="20"/>
          <w:szCs w:val="20"/>
        </w:rPr>
      </w:pPr>
      <w:r w:rsidRPr="003F6A5F">
        <w:rPr>
          <w:rFonts w:ascii="Times New Roman" w:hAnsi="Times New Roman" w:cs="Times New Roman"/>
          <w:b/>
          <w:bCs/>
          <w:sz w:val="20"/>
          <w:szCs w:val="20"/>
        </w:rPr>
        <w:t>System Architecture</w:t>
      </w:r>
    </w:p>
    <w:p w14:paraId="2DD83F69" w14:textId="4BB2F983" w:rsidR="00CE358C" w:rsidRDefault="00CE358C" w:rsidP="00CE358C">
      <w:pPr>
        <w:jc w:val="center"/>
        <w:rPr>
          <w:rFonts w:ascii="Times New Roman" w:hAnsi="Times New Roman" w:cs="Times New Roman"/>
          <w:sz w:val="20"/>
          <w:szCs w:val="20"/>
        </w:rPr>
      </w:pPr>
      <w:r>
        <w:rPr>
          <w:noProof/>
        </w:rPr>
        <w:drawing>
          <wp:inline distT="0" distB="0" distL="0" distR="0" wp14:anchorId="077A4020" wp14:editId="6E9BF940">
            <wp:extent cx="4168140" cy="3823855"/>
            <wp:effectExtent l="0" t="0" r="3810" b="5715"/>
            <wp:docPr id="2111908656"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ated image"/>
                    <pic:cNvPicPr>
                      <a:picLocks noChangeAspect="1" noChangeArrowheads="1"/>
                    </pic:cNvPicPr>
                  </pic:nvPicPr>
                  <pic:blipFill rotWithShape="1">
                    <a:blip r:embed="rId5">
                      <a:extLst>
                        <a:ext uri="{28A0092B-C50C-407E-A947-70E740481C1C}">
                          <a14:useLocalDpi xmlns:a14="http://schemas.microsoft.com/office/drawing/2010/main" val="0"/>
                        </a:ext>
                      </a:extLst>
                    </a:blip>
                    <a:srcRect b="9281"/>
                    <a:stretch/>
                  </pic:blipFill>
                  <pic:spPr bwMode="auto">
                    <a:xfrm>
                      <a:off x="0" y="0"/>
                      <a:ext cx="4190190" cy="3844084"/>
                    </a:xfrm>
                    <a:prstGeom prst="rect">
                      <a:avLst/>
                    </a:prstGeom>
                    <a:noFill/>
                    <a:ln>
                      <a:noFill/>
                    </a:ln>
                    <a:extLst>
                      <a:ext uri="{53640926-AAD7-44D8-BBD7-CCE9431645EC}">
                        <a14:shadowObscured xmlns:a14="http://schemas.microsoft.com/office/drawing/2010/main"/>
                      </a:ext>
                    </a:extLst>
                  </pic:spPr>
                </pic:pic>
              </a:graphicData>
            </a:graphic>
          </wp:inline>
        </w:drawing>
      </w:r>
    </w:p>
    <w:p w14:paraId="7583AD33" w14:textId="6F42DB70" w:rsidR="00EA47DA" w:rsidRPr="00EA47DA" w:rsidRDefault="00EA47DA" w:rsidP="00CE358C">
      <w:pPr>
        <w:jc w:val="center"/>
        <w:rPr>
          <w:rFonts w:ascii="Times New Roman" w:hAnsi="Times New Roman" w:cs="Times New Roman"/>
          <w:i/>
          <w:iCs/>
          <w:sz w:val="20"/>
          <w:szCs w:val="20"/>
        </w:rPr>
      </w:pPr>
      <w:r w:rsidRPr="00EA47DA">
        <w:rPr>
          <w:rFonts w:ascii="Times New Roman" w:hAnsi="Times New Roman" w:cs="Times New Roman"/>
          <w:i/>
          <w:iCs/>
          <w:sz w:val="20"/>
          <w:szCs w:val="20"/>
        </w:rPr>
        <w:t>Figure 1:</w:t>
      </w:r>
      <w:r w:rsidRPr="00EA47DA">
        <w:rPr>
          <w:i/>
          <w:iCs/>
        </w:rPr>
        <w:t xml:space="preserve"> </w:t>
      </w:r>
      <w:r w:rsidRPr="00EA47DA">
        <w:rPr>
          <w:rFonts w:ascii="Times New Roman" w:hAnsi="Times New Roman" w:cs="Times New Roman"/>
          <w:i/>
          <w:iCs/>
          <w:sz w:val="20"/>
          <w:szCs w:val="20"/>
        </w:rPr>
        <w:t>Multi-Cloud Disaster Recovery and Business Continuity Framework</w:t>
      </w:r>
    </w:p>
    <w:p w14:paraId="7E075F65" w14:textId="77777777" w:rsidR="00950DF8" w:rsidRDefault="00950DF8" w:rsidP="00CE358C">
      <w:pPr>
        <w:jc w:val="both"/>
        <w:rPr>
          <w:rFonts w:ascii="Times New Roman" w:hAnsi="Times New Roman" w:cs="Times New Roman"/>
          <w:sz w:val="20"/>
          <w:szCs w:val="20"/>
        </w:rPr>
      </w:pPr>
      <w:r w:rsidRPr="00950DF8">
        <w:rPr>
          <w:rFonts w:ascii="Times New Roman" w:hAnsi="Times New Roman" w:cs="Times New Roman"/>
          <w:sz w:val="20"/>
          <w:szCs w:val="20"/>
        </w:rPr>
        <w:t xml:space="preserve">The diagram illustrates a solid architecture related to the assurance of high availability and fault tolerance in multiple cloud environments, “Multi-Cloud Disaster Recovery and Business Continuity Framework”. Find it at the heart of the architecture – the Global Load Balancer: it feeds traffic with intelligence through the system. The Health Check and Failover module continuously monitors cloud services for failures and it takes input from there. Health check and failover are managed through the </w:t>
      </w:r>
      <w:proofErr w:type="gramStart"/>
      <w:r w:rsidRPr="00950DF8">
        <w:rPr>
          <w:rFonts w:ascii="Times New Roman" w:hAnsi="Times New Roman" w:cs="Times New Roman"/>
          <w:sz w:val="20"/>
          <w:szCs w:val="20"/>
        </w:rPr>
        <w:t>Health</w:t>
      </w:r>
      <w:proofErr w:type="gramEnd"/>
      <w:r w:rsidRPr="00950DF8">
        <w:rPr>
          <w:rFonts w:ascii="Times New Roman" w:hAnsi="Times New Roman" w:cs="Times New Roman"/>
          <w:sz w:val="20"/>
          <w:szCs w:val="20"/>
        </w:rPr>
        <w:t xml:space="preserve"> check and the failover control plane which contain two significant elements. Monitoring and Failover Logic. These subcomponents enable real time tracing and automatic response to outage and poor performance. In here data sync layer is responsible for being the spine of delivering the consistent secure replication of data across providers. From this layer, the vital data will always be up to date, and retrievable regardless of the platform. The final section of the framework illustrates integration with leading cloud services providers: Each of AWS, Azure and, GCP has its part for cloud backup storage modules. These guarantee effortless failover to other platforms allowing business continuity even in a large outage. The colour coded fulfilment for the system adds readability, reinforces the layered nature of the operations flow with its transparent logic as an easy read for all stakeholders and technical teams.</w:t>
      </w:r>
    </w:p>
    <w:p w14:paraId="0CF745F6" w14:textId="6EA65492" w:rsidR="00CE358C" w:rsidRPr="00CE358C" w:rsidRDefault="00CE358C" w:rsidP="00CE358C">
      <w:pPr>
        <w:jc w:val="both"/>
        <w:rPr>
          <w:rFonts w:ascii="Times New Roman" w:hAnsi="Times New Roman" w:cs="Times New Roman"/>
          <w:b/>
          <w:bCs/>
          <w:sz w:val="20"/>
          <w:szCs w:val="20"/>
        </w:rPr>
      </w:pPr>
      <w:r w:rsidRPr="00CE358C">
        <w:rPr>
          <w:rFonts w:ascii="Times New Roman" w:hAnsi="Times New Roman" w:cs="Times New Roman"/>
          <w:b/>
          <w:bCs/>
          <w:sz w:val="20"/>
          <w:szCs w:val="20"/>
        </w:rPr>
        <w:t>Experimental Setup &amp; Case Study</w:t>
      </w:r>
    </w:p>
    <w:p w14:paraId="00CD6329" w14:textId="77777777" w:rsidR="00950DF8" w:rsidRDefault="00950DF8" w:rsidP="00CE358C">
      <w:pPr>
        <w:jc w:val="both"/>
        <w:rPr>
          <w:rFonts w:ascii="Times New Roman" w:hAnsi="Times New Roman" w:cs="Times New Roman"/>
          <w:sz w:val="20"/>
          <w:szCs w:val="20"/>
        </w:rPr>
      </w:pPr>
      <w:r w:rsidRPr="00950DF8">
        <w:rPr>
          <w:rFonts w:ascii="Times New Roman" w:hAnsi="Times New Roman" w:cs="Times New Roman"/>
          <w:sz w:val="20"/>
          <w:szCs w:val="20"/>
        </w:rPr>
        <w:t xml:space="preserve">The experimental set up simulates multiple cases of cloud failure, on AWS/, Azure and GCP to test effectiveness of Multi-Cloud Disaster Recovery (DR) framework. The failure scenarios are suggested to demonstrate the resilience of the framework in the aspect of downtime, Recovery Time Objective </w:t>
      </w:r>
      <w:proofErr w:type="gramStart"/>
      <w:r w:rsidRPr="00950DF8">
        <w:rPr>
          <w:rFonts w:ascii="Times New Roman" w:hAnsi="Times New Roman" w:cs="Times New Roman"/>
          <w:sz w:val="20"/>
          <w:szCs w:val="20"/>
        </w:rPr>
        <w:t>( RTO</w:t>
      </w:r>
      <w:proofErr w:type="gramEnd"/>
      <w:r w:rsidRPr="00950DF8">
        <w:rPr>
          <w:rFonts w:ascii="Times New Roman" w:hAnsi="Times New Roman" w:cs="Times New Roman"/>
          <w:sz w:val="20"/>
          <w:szCs w:val="20"/>
        </w:rPr>
        <w:t xml:space="preserve"> ), Recovery Point Objective </w:t>
      </w:r>
      <w:proofErr w:type="gramStart"/>
      <w:r w:rsidRPr="00950DF8">
        <w:rPr>
          <w:rFonts w:ascii="Times New Roman" w:hAnsi="Times New Roman" w:cs="Times New Roman"/>
          <w:sz w:val="20"/>
          <w:szCs w:val="20"/>
        </w:rPr>
        <w:t>( RPO</w:t>
      </w:r>
      <w:proofErr w:type="gramEnd"/>
      <w:r w:rsidRPr="00950DF8">
        <w:rPr>
          <w:rFonts w:ascii="Times New Roman" w:hAnsi="Times New Roman" w:cs="Times New Roman"/>
          <w:sz w:val="20"/>
          <w:szCs w:val="20"/>
        </w:rPr>
        <w:t xml:space="preserve"> ), failover time and cost. The subsequent tables demonstrate the benchmarks used in the evaluation.</w:t>
      </w:r>
    </w:p>
    <w:p w14:paraId="0CFB4049" w14:textId="69306631" w:rsidR="00CE358C" w:rsidRPr="00CE358C" w:rsidRDefault="00CE358C" w:rsidP="00CE358C">
      <w:pPr>
        <w:jc w:val="both"/>
        <w:rPr>
          <w:rFonts w:ascii="Times New Roman" w:hAnsi="Times New Roman" w:cs="Times New Roman"/>
          <w:b/>
          <w:bCs/>
          <w:sz w:val="20"/>
          <w:szCs w:val="20"/>
        </w:rPr>
      </w:pPr>
      <w:r w:rsidRPr="00CE358C">
        <w:rPr>
          <w:rFonts w:ascii="Times New Roman" w:hAnsi="Times New Roman" w:cs="Times New Roman"/>
          <w:b/>
          <w:bCs/>
          <w:sz w:val="20"/>
          <w:szCs w:val="20"/>
        </w:rPr>
        <w:t>Simulated Cloud Failure Scenarios</w:t>
      </w:r>
    </w:p>
    <w:p w14:paraId="05BE3022" w14:textId="77777777" w:rsidR="00950DF8" w:rsidRDefault="00950DF8" w:rsidP="00950DF8">
      <w:pPr>
        <w:jc w:val="both"/>
        <w:rPr>
          <w:rFonts w:ascii="Times New Roman" w:hAnsi="Times New Roman" w:cs="Times New Roman"/>
          <w:sz w:val="20"/>
          <w:szCs w:val="20"/>
        </w:rPr>
      </w:pPr>
      <w:r w:rsidRPr="00950DF8">
        <w:rPr>
          <w:rFonts w:ascii="Times New Roman" w:hAnsi="Times New Roman" w:cs="Times New Roman"/>
          <w:sz w:val="20"/>
          <w:szCs w:val="20"/>
        </w:rPr>
        <w:t>Table 1 presents different failure scenarios studied in the experimental setup. Each scenario is a test of how the framework reacts toward cloud specific failures as well as how fast it recovers from them.</w:t>
      </w:r>
    </w:p>
    <w:p w14:paraId="63D9C6CF" w14:textId="1A6A940B" w:rsidR="00CE358C" w:rsidRPr="00CE358C" w:rsidRDefault="00CE358C" w:rsidP="00CE358C">
      <w:pPr>
        <w:jc w:val="center"/>
        <w:rPr>
          <w:rFonts w:ascii="Times New Roman" w:hAnsi="Times New Roman" w:cs="Times New Roman"/>
          <w:i/>
          <w:iCs/>
          <w:sz w:val="20"/>
          <w:szCs w:val="20"/>
        </w:rPr>
      </w:pPr>
      <w:r w:rsidRPr="00CE358C">
        <w:rPr>
          <w:rFonts w:ascii="Times New Roman" w:hAnsi="Times New Roman" w:cs="Times New Roman"/>
          <w:i/>
          <w:iCs/>
          <w:sz w:val="20"/>
          <w:szCs w:val="20"/>
        </w:rPr>
        <w:t>Table 1: Simulated Cloud Failure Scenarios</w:t>
      </w:r>
    </w:p>
    <w:tbl>
      <w:tblPr>
        <w:tblStyle w:val="TableGrid"/>
        <w:tblW w:w="0" w:type="auto"/>
        <w:jc w:val="center"/>
        <w:tblLook w:val="04A0" w:firstRow="1" w:lastRow="0" w:firstColumn="1" w:lastColumn="0" w:noHBand="0" w:noVBand="1"/>
      </w:tblPr>
      <w:tblGrid>
        <w:gridCol w:w="1131"/>
        <w:gridCol w:w="1328"/>
        <w:gridCol w:w="1619"/>
        <w:gridCol w:w="4938"/>
      </w:tblGrid>
      <w:tr w:rsidR="00CE358C" w:rsidRPr="00CE358C" w14:paraId="2484F331" w14:textId="77777777" w:rsidTr="00CE358C">
        <w:trPr>
          <w:jc w:val="center"/>
        </w:trPr>
        <w:tc>
          <w:tcPr>
            <w:tcW w:w="0" w:type="auto"/>
            <w:hideMark/>
          </w:tcPr>
          <w:p w14:paraId="34ACD56E"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Scenario ID</w:t>
            </w:r>
          </w:p>
        </w:tc>
        <w:tc>
          <w:tcPr>
            <w:tcW w:w="0" w:type="auto"/>
            <w:hideMark/>
          </w:tcPr>
          <w:p w14:paraId="6584BBD1"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Cloud Provider</w:t>
            </w:r>
          </w:p>
        </w:tc>
        <w:tc>
          <w:tcPr>
            <w:tcW w:w="0" w:type="auto"/>
            <w:hideMark/>
          </w:tcPr>
          <w:p w14:paraId="30263F7B"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Failure Type</w:t>
            </w:r>
          </w:p>
        </w:tc>
        <w:tc>
          <w:tcPr>
            <w:tcW w:w="0" w:type="auto"/>
            <w:hideMark/>
          </w:tcPr>
          <w:p w14:paraId="465E2381"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Description</w:t>
            </w:r>
          </w:p>
        </w:tc>
      </w:tr>
      <w:tr w:rsidR="00CE358C" w:rsidRPr="00CE358C" w14:paraId="0153D7E2" w14:textId="77777777" w:rsidTr="00CE358C">
        <w:trPr>
          <w:jc w:val="center"/>
        </w:trPr>
        <w:tc>
          <w:tcPr>
            <w:tcW w:w="0" w:type="auto"/>
            <w:hideMark/>
          </w:tcPr>
          <w:p w14:paraId="1B7264C9"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1</w:t>
            </w:r>
          </w:p>
        </w:tc>
        <w:tc>
          <w:tcPr>
            <w:tcW w:w="0" w:type="auto"/>
            <w:hideMark/>
          </w:tcPr>
          <w:p w14:paraId="0E913F86"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AWS</w:t>
            </w:r>
          </w:p>
        </w:tc>
        <w:tc>
          <w:tcPr>
            <w:tcW w:w="0" w:type="auto"/>
            <w:hideMark/>
          </w:tcPr>
          <w:p w14:paraId="753EBC9C"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Instance Failure</w:t>
            </w:r>
          </w:p>
        </w:tc>
        <w:tc>
          <w:tcPr>
            <w:tcW w:w="0" w:type="auto"/>
            <w:hideMark/>
          </w:tcPr>
          <w:p w14:paraId="02D6B11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Simulating failure of an EC2 instance.</w:t>
            </w:r>
          </w:p>
        </w:tc>
      </w:tr>
      <w:tr w:rsidR="00CE358C" w:rsidRPr="00CE358C" w14:paraId="588C3F48" w14:textId="77777777" w:rsidTr="00CE358C">
        <w:trPr>
          <w:jc w:val="center"/>
        </w:trPr>
        <w:tc>
          <w:tcPr>
            <w:tcW w:w="0" w:type="auto"/>
            <w:hideMark/>
          </w:tcPr>
          <w:p w14:paraId="088DB281"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2</w:t>
            </w:r>
          </w:p>
        </w:tc>
        <w:tc>
          <w:tcPr>
            <w:tcW w:w="0" w:type="auto"/>
            <w:hideMark/>
          </w:tcPr>
          <w:p w14:paraId="3F05A838"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Azure</w:t>
            </w:r>
          </w:p>
        </w:tc>
        <w:tc>
          <w:tcPr>
            <w:tcW w:w="0" w:type="auto"/>
            <w:hideMark/>
          </w:tcPr>
          <w:p w14:paraId="57133D3F"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Storage Failure</w:t>
            </w:r>
          </w:p>
        </w:tc>
        <w:tc>
          <w:tcPr>
            <w:tcW w:w="0" w:type="auto"/>
            <w:hideMark/>
          </w:tcPr>
          <w:p w14:paraId="18218231"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Simulating unavailability of Azure Blob Storage.</w:t>
            </w:r>
          </w:p>
        </w:tc>
      </w:tr>
      <w:tr w:rsidR="00CE358C" w:rsidRPr="00CE358C" w14:paraId="57655338" w14:textId="77777777" w:rsidTr="00CE358C">
        <w:trPr>
          <w:jc w:val="center"/>
        </w:trPr>
        <w:tc>
          <w:tcPr>
            <w:tcW w:w="0" w:type="auto"/>
            <w:hideMark/>
          </w:tcPr>
          <w:p w14:paraId="176490D0"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3</w:t>
            </w:r>
          </w:p>
        </w:tc>
        <w:tc>
          <w:tcPr>
            <w:tcW w:w="0" w:type="auto"/>
            <w:hideMark/>
          </w:tcPr>
          <w:p w14:paraId="0814455F"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GCP</w:t>
            </w:r>
          </w:p>
        </w:tc>
        <w:tc>
          <w:tcPr>
            <w:tcW w:w="0" w:type="auto"/>
            <w:hideMark/>
          </w:tcPr>
          <w:p w14:paraId="0CB5FDC5"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Network Disruption</w:t>
            </w:r>
          </w:p>
        </w:tc>
        <w:tc>
          <w:tcPr>
            <w:tcW w:w="0" w:type="auto"/>
            <w:hideMark/>
          </w:tcPr>
          <w:p w14:paraId="3CD52125"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Simulating network issues affecting GCP services.</w:t>
            </w:r>
          </w:p>
        </w:tc>
      </w:tr>
      <w:tr w:rsidR="00CE358C" w:rsidRPr="00CE358C" w14:paraId="770D2955" w14:textId="77777777" w:rsidTr="00CE358C">
        <w:trPr>
          <w:jc w:val="center"/>
        </w:trPr>
        <w:tc>
          <w:tcPr>
            <w:tcW w:w="0" w:type="auto"/>
            <w:hideMark/>
          </w:tcPr>
          <w:p w14:paraId="65366FD2"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4</w:t>
            </w:r>
          </w:p>
        </w:tc>
        <w:tc>
          <w:tcPr>
            <w:tcW w:w="0" w:type="auto"/>
            <w:hideMark/>
          </w:tcPr>
          <w:p w14:paraId="746CBB61"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Multi-Cloud</w:t>
            </w:r>
          </w:p>
        </w:tc>
        <w:tc>
          <w:tcPr>
            <w:tcW w:w="0" w:type="auto"/>
            <w:hideMark/>
          </w:tcPr>
          <w:p w14:paraId="0A5D6E41"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Cross-Cloud Failover</w:t>
            </w:r>
          </w:p>
        </w:tc>
        <w:tc>
          <w:tcPr>
            <w:tcW w:w="0" w:type="auto"/>
            <w:hideMark/>
          </w:tcPr>
          <w:p w14:paraId="3D5B6A6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Testing the failover mechanism across AWS, Azure, and GCP.</w:t>
            </w:r>
          </w:p>
        </w:tc>
      </w:tr>
      <w:tr w:rsidR="00CE358C" w:rsidRPr="00CE358C" w14:paraId="7B53207D" w14:textId="77777777" w:rsidTr="00CE358C">
        <w:trPr>
          <w:jc w:val="center"/>
        </w:trPr>
        <w:tc>
          <w:tcPr>
            <w:tcW w:w="0" w:type="auto"/>
            <w:hideMark/>
          </w:tcPr>
          <w:p w14:paraId="4EF7AC1F"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5</w:t>
            </w:r>
          </w:p>
        </w:tc>
        <w:tc>
          <w:tcPr>
            <w:tcW w:w="0" w:type="auto"/>
            <w:hideMark/>
          </w:tcPr>
          <w:p w14:paraId="0E93000D"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Multi-Cloud</w:t>
            </w:r>
          </w:p>
        </w:tc>
        <w:tc>
          <w:tcPr>
            <w:tcW w:w="0" w:type="auto"/>
            <w:hideMark/>
          </w:tcPr>
          <w:p w14:paraId="38759D95"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Service Outage</w:t>
            </w:r>
          </w:p>
        </w:tc>
        <w:tc>
          <w:tcPr>
            <w:tcW w:w="0" w:type="auto"/>
            <w:hideMark/>
          </w:tcPr>
          <w:p w14:paraId="132B331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Simulating an outage in one cloud provider and initiating failover to another provider.</w:t>
            </w:r>
          </w:p>
        </w:tc>
      </w:tr>
    </w:tbl>
    <w:p w14:paraId="030087D0" w14:textId="6018A5FE" w:rsidR="00CE358C" w:rsidRDefault="00CE358C" w:rsidP="00CE358C">
      <w:pPr>
        <w:jc w:val="center"/>
        <w:rPr>
          <w:rFonts w:ascii="Times New Roman" w:hAnsi="Times New Roman" w:cs="Times New Roman"/>
          <w:b/>
          <w:bCs/>
          <w:sz w:val="20"/>
          <w:szCs w:val="20"/>
        </w:rPr>
      </w:pPr>
      <w:r>
        <w:rPr>
          <w:noProof/>
        </w:rPr>
        <w:drawing>
          <wp:inline distT="0" distB="0" distL="0" distR="0" wp14:anchorId="6F11F2BE" wp14:editId="5EA2F96E">
            <wp:extent cx="4459184" cy="2367429"/>
            <wp:effectExtent l="0" t="0" r="0" b="0"/>
            <wp:docPr id="1250734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4929" cy="2370479"/>
                    </a:xfrm>
                    <a:prstGeom prst="rect">
                      <a:avLst/>
                    </a:prstGeom>
                    <a:noFill/>
                    <a:ln>
                      <a:noFill/>
                    </a:ln>
                  </pic:spPr>
                </pic:pic>
              </a:graphicData>
            </a:graphic>
          </wp:inline>
        </w:drawing>
      </w:r>
    </w:p>
    <w:p w14:paraId="3F124B47" w14:textId="18D01D4B" w:rsidR="00CE358C" w:rsidRPr="00CE358C" w:rsidRDefault="00CE358C" w:rsidP="00CE358C">
      <w:pPr>
        <w:jc w:val="both"/>
        <w:rPr>
          <w:rFonts w:ascii="Times New Roman" w:hAnsi="Times New Roman" w:cs="Times New Roman"/>
          <w:b/>
          <w:bCs/>
          <w:sz w:val="20"/>
          <w:szCs w:val="20"/>
        </w:rPr>
      </w:pPr>
      <w:r w:rsidRPr="00CE358C">
        <w:rPr>
          <w:rFonts w:ascii="Times New Roman" w:hAnsi="Times New Roman" w:cs="Times New Roman"/>
          <w:b/>
          <w:bCs/>
          <w:sz w:val="20"/>
          <w:szCs w:val="20"/>
        </w:rPr>
        <w:t>Benchmarking Metrics</w:t>
      </w:r>
    </w:p>
    <w:p w14:paraId="2AA1CFED" w14:textId="77777777" w:rsidR="00950DF8" w:rsidRDefault="00950DF8" w:rsidP="00950DF8">
      <w:pPr>
        <w:jc w:val="both"/>
        <w:rPr>
          <w:rFonts w:ascii="Times New Roman" w:hAnsi="Times New Roman" w:cs="Times New Roman"/>
          <w:sz w:val="20"/>
          <w:szCs w:val="20"/>
        </w:rPr>
      </w:pPr>
      <w:r w:rsidRPr="00950DF8">
        <w:rPr>
          <w:rFonts w:ascii="Times New Roman" w:hAnsi="Times New Roman" w:cs="Times New Roman"/>
          <w:sz w:val="20"/>
          <w:szCs w:val="20"/>
        </w:rPr>
        <w:t>The benchmarking metrics used to gauge the performance of the framework under these failure scenarios are stated in Table 2. Such metrics help to involve the efficiency of the disaster recovery solution in terms of the reduced time out and business continuity.</w:t>
      </w:r>
    </w:p>
    <w:p w14:paraId="6C1117D9" w14:textId="2CFABFEE" w:rsidR="00CE358C" w:rsidRPr="00CE358C" w:rsidRDefault="00CE358C" w:rsidP="00CE358C">
      <w:pPr>
        <w:jc w:val="center"/>
        <w:rPr>
          <w:rFonts w:ascii="Times New Roman" w:hAnsi="Times New Roman" w:cs="Times New Roman"/>
          <w:i/>
          <w:iCs/>
          <w:sz w:val="20"/>
          <w:szCs w:val="20"/>
        </w:rPr>
      </w:pPr>
      <w:r w:rsidRPr="00CE358C">
        <w:rPr>
          <w:rFonts w:ascii="Times New Roman" w:hAnsi="Times New Roman" w:cs="Times New Roman"/>
          <w:i/>
          <w:iCs/>
          <w:sz w:val="20"/>
          <w:szCs w:val="20"/>
        </w:rPr>
        <w:t>Table 2: Benchmarking Metrics</w:t>
      </w:r>
    </w:p>
    <w:tbl>
      <w:tblPr>
        <w:tblStyle w:val="TableGrid"/>
        <w:tblW w:w="0" w:type="auto"/>
        <w:jc w:val="center"/>
        <w:tblLook w:val="04A0" w:firstRow="1" w:lastRow="0" w:firstColumn="1" w:lastColumn="0" w:noHBand="0" w:noVBand="1"/>
      </w:tblPr>
      <w:tblGrid>
        <w:gridCol w:w="2855"/>
        <w:gridCol w:w="5074"/>
        <w:gridCol w:w="883"/>
      </w:tblGrid>
      <w:tr w:rsidR="00CE358C" w:rsidRPr="00CE358C" w14:paraId="5A9F95B4" w14:textId="77777777" w:rsidTr="00CE358C">
        <w:trPr>
          <w:jc w:val="center"/>
        </w:trPr>
        <w:tc>
          <w:tcPr>
            <w:tcW w:w="0" w:type="auto"/>
            <w:hideMark/>
          </w:tcPr>
          <w:p w14:paraId="66CCCB5A"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Metric</w:t>
            </w:r>
          </w:p>
        </w:tc>
        <w:tc>
          <w:tcPr>
            <w:tcW w:w="0" w:type="auto"/>
            <w:hideMark/>
          </w:tcPr>
          <w:p w14:paraId="59A22EB6"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Description</w:t>
            </w:r>
          </w:p>
        </w:tc>
        <w:tc>
          <w:tcPr>
            <w:tcW w:w="0" w:type="auto"/>
            <w:hideMark/>
          </w:tcPr>
          <w:p w14:paraId="3DE6CEFD"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Unit</w:t>
            </w:r>
          </w:p>
        </w:tc>
      </w:tr>
      <w:tr w:rsidR="00CE358C" w:rsidRPr="00CE358C" w14:paraId="058FA687" w14:textId="77777777" w:rsidTr="00CE358C">
        <w:trPr>
          <w:jc w:val="center"/>
        </w:trPr>
        <w:tc>
          <w:tcPr>
            <w:tcW w:w="0" w:type="auto"/>
            <w:hideMark/>
          </w:tcPr>
          <w:p w14:paraId="373EF368"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Downtime</w:t>
            </w:r>
          </w:p>
        </w:tc>
        <w:tc>
          <w:tcPr>
            <w:tcW w:w="0" w:type="auto"/>
            <w:hideMark/>
          </w:tcPr>
          <w:p w14:paraId="050CAE88"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Total period of unavailability during failure</w:t>
            </w:r>
          </w:p>
        </w:tc>
        <w:tc>
          <w:tcPr>
            <w:tcW w:w="0" w:type="auto"/>
            <w:hideMark/>
          </w:tcPr>
          <w:p w14:paraId="52905166"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Seconds</w:t>
            </w:r>
          </w:p>
        </w:tc>
      </w:tr>
      <w:tr w:rsidR="00CE358C" w:rsidRPr="00CE358C" w14:paraId="264EDCF7" w14:textId="77777777" w:rsidTr="00CE358C">
        <w:trPr>
          <w:jc w:val="center"/>
        </w:trPr>
        <w:tc>
          <w:tcPr>
            <w:tcW w:w="0" w:type="auto"/>
            <w:hideMark/>
          </w:tcPr>
          <w:p w14:paraId="72F42ECE"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RTO (Recovery Time Objective)</w:t>
            </w:r>
          </w:p>
        </w:tc>
        <w:tc>
          <w:tcPr>
            <w:tcW w:w="0" w:type="auto"/>
            <w:hideMark/>
          </w:tcPr>
          <w:p w14:paraId="1CB483A8"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Time taken to restore services after failure</w:t>
            </w:r>
          </w:p>
        </w:tc>
        <w:tc>
          <w:tcPr>
            <w:tcW w:w="0" w:type="auto"/>
            <w:hideMark/>
          </w:tcPr>
          <w:p w14:paraId="542B9062"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Seconds</w:t>
            </w:r>
          </w:p>
        </w:tc>
      </w:tr>
      <w:tr w:rsidR="00CE358C" w:rsidRPr="00CE358C" w14:paraId="5657D54B" w14:textId="77777777" w:rsidTr="00CE358C">
        <w:trPr>
          <w:jc w:val="center"/>
        </w:trPr>
        <w:tc>
          <w:tcPr>
            <w:tcW w:w="0" w:type="auto"/>
            <w:hideMark/>
          </w:tcPr>
          <w:p w14:paraId="3A7FAFA5"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RPO (Recovery Point Objective)</w:t>
            </w:r>
          </w:p>
        </w:tc>
        <w:tc>
          <w:tcPr>
            <w:tcW w:w="0" w:type="auto"/>
            <w:hideMark/>
          </w:tcPr>
          <w:p w14:paraId="4F822475"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Maximum acceptable data loss after a failure</w:t>
            </w:r>
          </w:p>
        </w:tc>
        <w:tc>
          <w:tcPr>
            <w:tcW w:w="0" w:type="auto"/>
            <w:hideMark/>
          </w:tcPr>
          <w:p w14:paraId="4EBD7C56"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Minutes</w:t>
            </w:r>
          </w:p>
        </w:tc>
      </w:tr>
      <w:tr w:rsidR="00CE358C" w:rsidRPr="00CE358C" w14:paraId="4D7023FE" w14:textId="77777777" w:rsidTr="00CE358C">
        <w:trPr>
          <w:jc w:val="center"/>
        </w:trPr>
        <w:tc>
          <w:tcPr>
            <w:tcW w:w="0" w:type="auto"/>
            <w:hideMark/>
          </w:tcPr>
          <w:p w14:paraId="029E873A"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Failover Time</w:t>
            </w:r>
          </w:p>
        </w:tc>
        <w:tc>
          <w:tcPr>
            <w:tcW w:w="0" w:type="auto"/>
            <w:hideMark/>
          </w:tcPr>
          <w:p w14:paraId="16B65B8B"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Time taken to switch to a backup cloud provider after failure</w:t>
            </w:r>
          </w:p>
        </w:tc>
        <w:tc>
          <w:tcPr>
            <w:tcW w:w="0" w:type="auto"/>
            <w:hideMark/>
          </w:tcPr>
          <w:p w14:paraId="6CE2A210"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Seconds</w:t>
            </w:r>
          </w:p>
        </w:tc>
      </w:tr>
      <w:tr w:rsidR="00CE358C" w:rsidRPr="00CE358C" w14:paraId="398BDA2A" w14:textId="77777777" w:rsidTr="00CE358C">
        <w:trPr>
          <w:jc w:val="center"/>
        </w:trPr>
        <w:tc>
          <w:tcPr>
            <w:tcW w:w="0" w:type="auto"/>
            <w:hideMark/>
          </w:tcPr>
          <w:p w14:paraId="62219B91"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Cost</w:t>
            </w:r>
          </w:p>
        </w:tc>
        <w:tc>
          <w:tcPr>
            <w:tcW w:w="0" w:type="auto"/>
            <w:hideMark/>
          </w:tcPr>
          <w:p w14:paraId="3E59F0C7"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Operational cost incurred for failover and recovery</w:t>
            </w:r>
          </w:p>
        </w:tc>
        <w:tc>
          <w:tcPr>
            <w:tcW w:w="0" w:type="auto"/>
            <w:hideMark/>
          </w:tcPr>
          <w:p w14:paraId="1B76D9BD"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USD</w:t>
            </w:r>
          </w:p>
        </w:tc>
      </w:tr>
    </w:tbl>
    <w:p w14:paraId="48E9F07D" w14:textId="7F4C6A5F" w:rsidR="00CE358C" w:rsidRDefault="00CE358C" w:rsidP="00CE358C">
      <w:pPr>
        <w:jc w:val="center"/>
        <w:rPr>
          <w:rFonts w:ascii="Times New Roman" w:hAnsi="Times New Roman" w:cs="Times New Roman"/>
          <w:b/>
          <w:bCs/>
          <w:sz w:val="20"/>
          <w:szCs w:val="20"/>
        </w:rPr>
      </w:pPr>
      <w:r>
        <w:rPr>
          <w:noProof/>
        </w:rPr>
        <w:drawing>
          <wp:inline distT="0" distB="0" distL="0" distR="0" wp14:anchorId="01C03627" wp14:editId="310D7DA7">
            <wp:extent cx="4417621" cy="2551430"/>
            <wp:effectExtent l="0" t="0" r="2540" b="1270"/>
            <wp:docPr id="391155649" name="Picture 4"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55649" name="Picture 4" descr="A graph with text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7134" cy="2562700"/>
                    </a:xfrm>
                    <a:prstGeom prst="rect">
                      <a:avLst/>
                    </a:prstGeom>
                    <a:noFill/>
                    <a:ln>
                      <a:noFill/>
                    </a:ln>
                  </pic:spPr>
                </pic:pic>
              </a:graphicData>
            </a:graphic>
          </wp:inline>
        </w:drawing>
      </w:r>
    </w:p>
    <w:p w14:paraId="453D4111" w14:textId="1C7B7FFE" w:rsidR="00CE358C" w:rsidRPr="00CE358C" w:rsidRDefault="00CE358C" w:rsidP="00CE358C">
      <w:pPr>
        <w:jc w:val="both"/>
        <w:rPr>
          <w:rFonts w:ascii="Times New Roman" w:hAnsi="Times New Roman" w:cs="Times New Roman"/>
          <w:b/>
          <w:bCs/>
          <w:sz w:val="20"/>
          <w:szCs w:val="20"/>
        </w:rPr>
      </w:pPr>
      <w:r w:rsidRPr="00CE358C">
        <w:rPr>
          <w:rFonts w:ascii="Times New Roman" w:hAnsi="Times New Roman" w:cs="Times New Roman"/>
          <w:b/>
          <w:bCs/>
          <w:sz w:val="20"/>
          <w:szCs w:val="20"/>
        </w:rPr>
        <w:t>Performance Results</w:t>
      </w:r>
    </w:p>
    <w:p w14:paraId="4FFE29B7" w14:textId="77777777" w:rsidR="00950DF8" w:rsidRDefault="00950DF8" w:rsidP="00950DF8">
      <w:pPr>
        <w:jc w:val="both"/>
        <w:rPr>
          <w:rFonts w:ascii="Times New Roman" w:hAnsi="Times New Roman" w:cs="Times New Roman"/>
          <w:sz w:val="20"/>
          <w:szCs w:val="20"/>
        </w:rPr>
      </w:pPr>
      <w:r w:rsidRPr="00950DF8">
        <w:rPr>
          <w:rFonts w:ascii="Times New Roman" w:hAnsi="Times New Roman" w:cs="Times New Roman"/>
          <w:sz w:val="20"/>
          <w:szCs w:val="20"/>
        </w:rPr>
        <w:t>The performance results of the above simulated failure scenarios are summarized according to the benchmark metrics are described in the below table (Table 3). The results prove what type of performance the framework observed when it came to downtime, RTO, RPO, failover time, and cost.</w:t>
      </w:r>
    </w:p>
    <w:p w14:paraId="5014C8A6" w14:textId="6747FE93" w:rsidR="00CE358C" w:rsidRPr="00CE358C" w:rsidRDefault="00CE358C" w:rsidP="00CE358C">
      <w:pPr>
        <w:jc w:val="center"/>
        <w:rPr>
          <w:rFonts w:ascii="Times New Roman" w:hAnsi="Times New Roman" w:cs="Times New Roman"/>
          <w:i/>
          <w:iCs/>
          <w:sz w:val="20"/>
          <w:szCs w:val="20"/>
        </w:rPr>
      </w:pPr>
      <w:r w:rsidRPr="00CE358C">
        <w:rPr>
          <w:rFonts w:ascii="Times New Roman" w:hAnsi="Times New Roman" w:cs="Times New Roman"/>
          <w:i/>
          <w:iCs/>
          <w:sz w:val="20"/>
          <w:szCs w:val="20"/>
        </w:rPr>
        <w:t>Table 3: Performance Results of Simulated Cloud Failure Scenarios</w:t>
      </w:r>
    </w:p>
    <w:tbl>
      <w:tblPr>
        <w:tblStyle w:val="TableGrid"/>
        <w:tblW w:w="0" w:type="auto"/>
        <w:jc w:val="center"/>
        <w:tblLook w:val="04A0" w:firstRow="1" w:lastRow="0" w:firstColumn="1" w:lastColumn="0" w:noHBand="0" w:noVBand="1"/>
      </w:tblPr>
      <w:tblGrid>
        <w:gridCol w:w="1182"/>
        <w:gridCol w:w="1807"/>
        <w:gridCol w:w="1426"/>
        <w:gridCol w:w="1436"/>
        <w:gridCol w:w="2056"/>
        <w:gridCol w:w="1109"/>
      </w:tblGrid>
      <w:tr w:rsidR="00CE358C" w:rsidRPr="00CE358C" w14:paraId="10FE4B1F" w14:textId="77777777" w:rsidTr="00CE358C">
        <w:trPr>
          <w:jc w:val="center"/>
        </w:trPr>
        <w:tc>
          <w:tcPr>
            <w:tcW w:w="0" w:type="auto"/>
            <w:hideMark/>
          </w:tcPr>
          <w:p w14:paraId="48625B7A"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Scenario ID</w:t>
            </w:r>
          </w:p>
        </w:tc>
        <w:tc>
          <w:tcPr>
            <w:tcW w:w="0" w:type="auto"/>
            <w:hideMark/>
          </w:tcPr>
          <w:p w14:paraId="005C22A1"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Downtime (Seconds)</w:t>
            </w:r>
          </w:p>
        </w:tc>
        <w:tc>
          <w:tcPr>
            <w:tcW w:w="0" w:type="auto"/>
            <w:hideMark/>
          </w:tcPr>
          <w:p w14:paraId="69A91CA7"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RTO (Seconds)</w:t>
            </w:r>
          </w:p>
        </w:tc>
        <w:tc>
          <w:tcPr>
            <w:tcW w:w="0" w:type="auto"/>
            <w:hideMark/>
          </w:tcPr>
          <w:p w14:paraId="17BD2C48"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RPO (Minutes)</w:t>
            </w:r>
          </w:p>
        </w:tc>
        <w:tc>
          <w:tcPr>
            <w:tcW w:w="0" w:type="auto"/>
            <w:hideMark/>
          </w:tcPr>
          <w:p w14:paraId="4F588073"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Failover Time (Seconds)</w:t>
            </w:r>
          </w:p>
        </w:tc>
        <w:tc>
          <w:tcPr>
            <w:tcW w:w="0" w:type="auto"/>
            <w:hideMark/>
          </w:tcPr>
          <w:p w14:paraId="1144A1C2" w14:textId="77777777" w:rsidR="00CE358C" w:rsidRPr="00CE358C" w:rsidRDefault="00CE358C" w:rsidP="00CE358C">
            <w:pPr>
              <w:spacing w:after="160" w:line="278" w:lineRule="auto"/>
              <w:jc w:val="both"/>
              <w:rPr>
                <w:rFonts w:ascii="Times New Roman" w:hAnsi="Times New Roman" w:cs="Times New Roman"/>
                <w:b/>
                <w:bCs/>
                <w:sz w:val="20"/>
                <w:szCs w:val="20"/>
              </w:rPr>
            </w:pPr>
            <w:r w:rsidRPr="00CE358C">
              <w:rPr>
                <w:rFonts w:ascii="Times New Roman" w:hAnsi="Times New Roman" w:cs="Times New Roman"/>
                <w:b/>
                <w:bCs/>
                <w:sz w:val="20"/>
                <w:szCs w:val="20"/>
              </w:rPr>
              <w:t>Cost (USD)</w:t>
            </w:r>
          </w:p>
        </w:tc>
      </w:tr>
      <w:tr w:rsidR="00CE358C" w:rsidRPr="00CE358C" w14:paraId="3921980A" w14:textId="77777777" w:rsidTr="00CE358C">
        <w:trPr>
          <w:jc w:val="center"/>
        </w:trPr>
        <w:tc>
          <w:tcPr>
            <w:tcW w:w="0" w:type="auto"/>
            <w:hideMark/>
          </w:tcPr>
          <w:p w14:paraId="0694AE38"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1</w:t>
            </w:r>
          </w:p>
        </w:tc>
        <w:tc>
          <w:tcPr>
            <w:tcW w:w="0" w:type="auto"/>
            <w:hideMark/>
          </w:tcPr>
          <w:p w14:paraId="10EC588A"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120</w:t>
            </w:r>
          </w:p>
        </w:tc>
        <w:tc>
          <w:tcPr>
            <w:tcW w:w="0" w:type="auto"/>
            <w:hideMark/>
          </w:tcPr>
          <w:p w14:paraId="560D5077"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45</w:t>
            </w:r>
          </w:p>
        </w:tc>
        <w:tc>
          <w:tcPr>
            <w:tcW w:w="0" w:type="auto"/>
            <w:hideMark/>
          </w:tcPr>
          <w:p w14:paraId="57D4D71F"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5</w:t>
            </w:r>
          </w:p>
        </w:tc>
        <w:tc>
          <w:tcPr>
            <w:tcW w:w="0" w:type="auto"/>
            <w:hideMark/>
          </w:tcPr>
          <w:p w14:paraId="1B4D9DB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30</w:t>
            </w:r>
          </w:p>
        </w:tc>
        <w:tc>
          <w:tcPr>
            <w:tcW w:w="0" w:type="auto"/>
            <w:hideMark/>
          </w:tcPr>
          <w:p w14:paraId="0BA7A2EA"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20</w:t>
            </w:r>
          </w:p>
        </w:tc>
      </w:tr>
      <w:tr w:rsidR="00CE358C" w:rsidRPr="00CE358C" w14:paraId="4C565A31" w14:textId="77777777" w:rsidTr="00CE358C">
        <w:trPr>
          <w:jc w:val="center"/>
        </w:trPr>
        <w:tc>
          <w:tcPr>
            <w:tcW w:w="0" w:type="auto"/>
            <w:hideMark/>
          </w:tcPr>
          <w:p w14:paraId="58D297D7"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2</w:t>
            </w:r>
          </w:p>
        </w:tc>
        <w:tc>
          <w:tcPr>
            <w:tcW w:w="0" w:type="auto"/>
            <w:hideMark/>
          </w:tcPr>
          <w:p w14:paraId="2217F5A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150</w:t>
            </w:r>
          </w:p>
        </w:tc>
        <w:tc>
          <w:tcPr>
            <w:tcW w:w="0" w:type="auto"/>
            <w:hideMark/>
          </w:tcPr>
          <w:p w14:paraId="0C374296"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60</w:t>
            </w:r>
          </w:p>
        </w:tc>
        <w:tc>
          <w:tcPr>
            <w:tcW w:w="0" w:type="auto"/>
            <w:hideMark/>
          </w:tcPr>
          <w:p w14:paraId="3F023C3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6</w:t>
            </w:r>
          </w:p>
        </w:tc>
        <w:tc>
          <w:tcPr>
            <w:tcW w:w="0" w:type="auto"/>
            <w:hideMark/>
          </w:tcPr>
          <w:p w14:paraId="53CC43D9"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35</w:t>
            </w:r>
          </w:p>
        </w:tc>
        <w:tc>
          <w:tcPr>
            <w:tcW w:w="0" w:type="auto"/>
            <w:hideMark/>
          </w:tcPr>
          <w:p w14:paraId="5E53B512"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25</w:t>
            </w:r>
          </w:p>
        </w:tc>
      </w:tr>
      <w:tr w:rsidR="00CE358C" w:rsidRPr="00CE358C" w14:paraId="1BDDF737" w14:textId="77777777" w:rsidTr="00CE358C">
        <w:trPr>
          <w:jc w:val="center"/>
        </w:trPr>
        <w:tc>
          <w:tcPr>
            <w:tcW w:w="0" w:type="auto"/>
            <w:hideMark/>
          </w:tcPr>
          <w:p w14:paraId="27CEDDCC"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3</w:t>
            </w:r>
          </w:p>
        </w:tc>
        <w:tc>
          <w:tcPr>
            <w:tcW w:w="0" w:type="auto"/>
            <w:hideMark/>
          </w:tcPr>
          <w:p w14:paraId="461FA656"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180</w:t>
            </w:r>
          </w:p>
        </w:tc>
        <w:tc>
          <w:tcPr>
            <w:tcW w:w="0" w:type="auto"/>
            <w:hideMark/>
          </w:tcPr>
          <w:p w14:paraId="473D192B"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90</w:t>
            </w:r>
          </w:p>
        </w:tc>
        <w:tc>
          <w:tcPr>
            <w:tcW w:w="0" w:type="auto"/>
            <w:hideMark/>
          </w:tcPr>
          <w:p w14:paraId="0DFB5DFE"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7</w:t>
            </w:r>
          </w:p>
        </w:tc>
        <w:tc>
          <w:tcPr>
            <w:tcW w:w="0" w:type="auto"/>
            <w:hideMark/>
          </w:tcPr>
          <w:p w14:paraId="7F5184CE"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50</w:t>
            </w:r>
          </w:p>
        </w:tc>
        <w:tc>
          <w:tcPr>
            <w:tcW w:w="0" w:type="auto"/>
            <w:hideMark/>
          </w:tcPr>
          <w:p w14:paraId="7560C121"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30</w:t>
            </w:r>
          </w:p>
        </w:tc>
      </w:tr>
      <w:tr w:rsidR="00CE358C" w:rsidRPr="00CE358C" w14:paraId="42D42430" w14:textId="77777777" w:rsidTr="00CE358C">
        <w:trPr>
          <w:jc w:val="center"/>
        </w:trPr>
        <w:tc>
          <w:tcPr>
            <w:tcW w:w="0" w:type="auto"/>
            <w:hideMark/>
          </w:tcPr>
          <w:p w14:paraId="2D61C5EF"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4</w:t>
            </w:r>
          </w:p>
        </w:tc>
        <w:tc>
          <w:tcPr>
            <w:tcW w:w="0" w:type="auto"/>
            <w:hideMark/>
          </w:tcPr>
          <w:p w14:paraId="1AF32A35"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90</w:t>
            </w:r>
          </w:p>
        </w:tc>
        <w:tc>
          <w:tcPr>
            <w:tcW w:w="0" w:type="auto"/>
            <w:hideMark/>
          </w:tcPr>
          <w:p w14:paraId="7DA6F88F"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40</w:t>
            </w:r>
          </w:p>
        </w:tc>
        <w:tc>
          <w:tcPr>
            <w:tcW w:w="0" w:type="auto"/>
            <w:hideMark/>
          </w:tcPr>
          <w:p w14:paraId="099A86D4"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4</w:t>
            </w:r>
          </w:p>
        </w:tc>
        <w:tc>
          <w:tcPr>
            <w:tcW w:w="0" w:type="auto"/>
            <w:hideMark/>
          </w:tcPr>
          <w:p w14:paraId="083336AE"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25</w:t>
            </w:r>
          </w:p>
        </w:tc>
        <w:tc>
          <w:tcPr>
            <w:tcW w:w="0" w:type="auto"/>
            <w:hideMark/>
          </w:tcPr>
          <w:p w14:paraId="2FC5658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22</w:t>
            </w:r>
          </w:p>
        </w:tc>
      </w:tr>
      <w:tr w:rsidR="00CE358C" w:rsidRPr="00CE358C" w14:paraId="635176E3" w14:textId="77777777" w:rsidTr="00CE358C">
        <w:trPr>
          <w:jc w:val="center"/>
        </w:trPr>
        <w:tc>
          <w:tcPr>
            <w:tcW w:w="0" w:type="auto"/>
            <w:hideMark/>
          </w:tcPr>
          <w:p w14:paraId="5F7D17DB"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5</w:t>
            </w:r>
          </w:p>
        </w:tc>
        <w:tc>
          <w:tcPr>
            <w:tcW w:w="0" w:type="auto"/>
            <w:hideMark/>
          </w:tcPr>
          <w:p w14:paraId="5D092544"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110</w:t>
            </w:r>
          </w:p>
        </w:tc>
        <w:tc>
          <w:tcPr>
            <w:tcW w:w="0" w:type="auto"/>
            <w:hideMark/>
          </w:tcPr>
          <w:p w14:paraId="42E79372"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50</w:t>
            </w:r>
          </w:p>
        </w:tc>
        <w:tc>
          <w:tcPr>
            <w:tcW w:w="0" w:type="auto"/>
            <w:hideMark/>
          </w:tcPr>
          <w:p w14:paraId="49104BEA"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5</w:t>
            </w:r>
          </w:p>
        </w:tc>
        <w:tc>
          <w:tcPr>
            <w:tcW w:w="0" w:type="auto"/>
            <w:hideMark/>
          </w:tcPr>
          <w:p w14:paraId="113D1F23"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40</w:t>
            </w:r>
          </w:p>
        </w:tc>
        <w:tc>
          <w:tcPr>
            <w:tcW w:w="0" w:type="auto"/>
            <w:hideMark/>
          </w:tcPr>
          <w:p w14:paraId="70E02DFF" w14:textId="77777777" w:rsidR="00CE358C" w:rsidRPr="00CE358C" w:rsidRDefault="00CE358C" w:rsidP="00CE358C">
            <w:pPr>
              <w:spacing w:after="160" w:line="278" w:lineRule="auto"/>
              <w:jc w:val="both"/>
              <w:rPr>
                <w:rFonts w:ascii="Times New Roman" w:hAnsi="Times New Roman" w:cs="Times New Roman"/>
                <w:sz w:val="20"/>
                <w:szCs w:val="20"/>
              </w:rPr>
            </w:pPr>
            <w:r w:rsidRPr="00CE358C">
              <w:rPr>
                <w:rFonts w:ascii="Times New Roman" w:hAnsi="Times New Roman" w:cs="Times New Roman"/>
                <w:sz w:val="20"/>
                <w:szCs w:val="20"/>
              </w:rPr>
              <w:t>28</w:t>
            </w:r>
          </w:p>
        </w:tc>
      </w:tr>
    </w:tbl>
    <w:p w14:paraId="474AC7FE" w14:textId="7B7B6D27" w:rsidR="00CE358C" w:rsidRPr="00CE358C" w:rsidRDefault="00EA47DA" w:rsidP="00EA47DA">
      <w:pPr>
        <w:jc w:val="center"/>
        <w:rPr>
          <w:rFonts w:ascii="Times New Roman" w:hAnsi="Times New Roman" w:cs="Times New Roman"/>
          <w:sz w:val="20"/>
          <w:szCs w:val="20"/>
        </w:rPr>
      </w:pPr>
      <w:r>
        <w:rPr>
          <w:noProof/>
        </w:rPr>
        <w:drawing>
          <wp:inline distT="0" distB="0" distL="0" distR="0" wp14:anchorId="140A8FC6" wp14:editId="19041E55">
            <wp:extent cx="3859481" cy="2414207"/>
            <wp:effectExtent l="0" t="0" r="8255" b="5715"/>
            <wp:docPr id="66477760" name="Picture 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60" name="Picture 5" descr="A graph of different colored ba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885" cy="2425094"/>
                    </a:xfrm>
                    <a:prstGeom prst="rect">
                      <a:avLst/>
                    </a:prstGeom>
                    <a:noFill/>
                    <a:ln>
                      <a:noFill/>
                    </a:ln>
                  </pic:spPr>
                </pic:pic>
              </a:graphicData>
            </a:graphic>
          </wp:inline>
        </w:drawing>
      </w:r>
    </w:p>
    <w:p w14:paraId="15372229" w14:textId="77777777" w:rsidR="00950DF8" w:rsidRDefault="00950DF8" w:rsidP="00EA47DA">
      <w:pPr>
        <w:rPr>
          <w:rFonts w:ascii="Times New Roman" w:hAnsi="Times New Roman" w:cs="Times New Roman"/>
          <w:sz w:val="20"/>
          <w:szCs w:val="20"/>
        </w:rPr>
      </w:pPr>
      <w:r w:rsidRPr="00950DF8">
        <w:rPr>
          <w:rFonts w:ascii="Times New Roman" w:hAnsi="Times New Roman" w:cs="Times New Roman"/>
          <w:sz w:val="20"/>
          <w:szCs w:val="20"/>
        </w:rPr>
        <w:t>The combination of these tables provides a flow of a complete overview of the experimental setup and the accompanying benchmarking metrics to measure performance of the Multi Cloud Disaster Recovery and business continuity. The data is important for the framework’s effectiveness understanding and comparison with standard forms of disaster recovery environment.</w:t>
      </w:r>
    </w:p>
    <w:p w14:paraId="71A473B5" w14:textId="12B06C4B" w:rsidR="00EA47DA" w:rsidRPr="00CE358C" w:rsidRDefault="00EA47DA" w:rsidP="00EA47DA">
      <w:pPr>
        <w:rPr>
          <w:rFonts w:ascii="Times New Roman" w:hAnsi="Times New Roman" w:cs="Times New Roman"/>
          <w:b/>
          <w:bCs/>
          <w:sz w:val="20"/>
          <w:szCs w:val="20"/>
        </w:rPr>
      </w:pPr>
      <w:r w:rsidRPr="00CE358C">
        <w:rPr>
          <w:rFonts w:ascii="Times New Roman" w:hAnsi="Times New Roman" w:cs="Times New Roman"/>
          <w:b/>
          <w:bCs/>
          <w:sz w:val="20"/>
          <w:szCs w:val="20"/>
        </w:rPr>
        <w:t>Conclusion</w:t>
      </w:r>
    </w:p>
    <w:p w14:paraId="70EA144D" w14:textId="77777777" w:rsidR="00950DF8" w:rsidRDefault="00950DF8" w:rsidP="00EA47DA">
      <w:pPr>
        <w:jc w:val="both"/>
        <w:rPr>
          <w:rFonts w:ascii="Times New Roman" w:hAnsi="Times New Roman" w:cs="Times New Roman"/>
          <w:sz w:val="20"/>
          <w:szCs w:val="20"/>
        </w:rPr>
      </w:pPr>
      <w:r w:rsidRPr="00950DF8">
        <w:rPr>
          <w:rFonts w:ascii="Times New Roman" w:hAnsi="Times New Roman" w:cs="Times New Roman"/>
          <w:sz w:val="20"/>
          <w:szCs w:val="20"/>
        </w:rPr>
        <w:t xml:space="preserve">The proposed Multi - Cloud Disaster Recovery (DR) Framework drastically improves system reliability and continuity of business operations through the use of multiple cloud platforms which include AWS, Azure, and GCP, decreased downtime and optimal integrity of data. This framework provides strong and effective disaster recovery with minimal human input with the aid of orchestration tools such as Terraform and Kubernetes, as well as automated procedures for fail over, backup and synchronization. Finally, the dynamic health monitoring and automated DNC failover mechanisms add yet another layer of what the system can do in regards to reacting to disruptions, therefore establishing continuous availability of service to multiple cloud environments. The </w:t>
      </w:r>
      <w:proofErr w:type="gramStart"/>
      <w:r w:rsidRPr="00950DF8">
        <w:rPr>
          <w:rFonts w:ascii="Times New Roman" w:hAnsi="Times New Roman" w:cs="Times New Roman"/>
          <w:sz w:val="20"/>
          <w:szCs w:val="20"/>
        </w:rPr>
        <w:t>frameworks</w:t>
      </w:r>
      <w:proofErr w:type="gramEnd"/>
      <w:r w:rsidRPr="00950DF8">
        <w:rPr>
          <w:rFonts w:ascii="Times New Roman" w:hAnsi="Times New Roman" w:cs="Times New Roman"/>
          <w:sz w:val="20"/>
          <w:szCs w:val="20"/>
        </w:rPr>
        <w:t xml:space="preserve"> ability to facilitate smooth recovery and business pick up for in the cloud availability times or for other disruptions is extremely more so than a regular single cloud solution, as it is when compared to other DR solutions. This entails a large increase of Recovery Time Objectives (RTO) and Recovery Point Objectives (RPO), the second of which not only makes enterprises more resilient but also reduces the possible outcome of failures. To future work on this will be the integration of artificial intelligence (AI) to offer predictive failure analytics which would make the system predict and re revoke before failure as opposed to detected occurrences of failure which are on downtime. In addition, Edge-cloud continuity planning will also be explored in order to extend the abilities of the framework to offer a full disaster recovery in edge-computing environments.</w:t>
      </w:r>
    </w:p>
    <w:p w14:paraId="5E69AB0E" w14:textId="29A3185B" w:rsidR="00EA47DA" w:rsidRPr="00CE358C" w:rsidRDefault="00EA47DA" w:rsidP="00EA47DA">
      <w:pPr>
        <w:jc w:val="both"/>
        <w:rPr>
          <w:rFonts w:ascii="Times New Roman" w:hAnsi="Times New Roman" w:cs="Times New Roman"/>
          <w:b/>
          <w:bCs/>
          <w:sz w:val="20"/>
          <w:szCs w:val="20"/>
        </w:rPr>
      </w:pPr>
      <w:r w:rsidRPr="00CE358C">
        <w:rPr>
          <w:rFonts w:ascii="Times New Roman" w:hAnsi="Times New Roman" w:cs="Times New Roman"/>
          <w:b/>
          <w:bCs/>
          <w:sz w:val="20"/>
          <w:szCs w:val="20"/>
        </w:rPr>
        <w:t>Future Work</w:t>
      </w:r>
    </w:p>
    <w:p w14:paraId="2CA75A95" w14:textId="77777777" w:rsidR="002E661A" w:rsidRDefault="002E661A" w:rsidP="00EA47DA">
      <w:pPr>
        <w:jc w:val="both"/>
        <w:rPr>
          <w:rFonts w:ascii="Times New Roman" w:hAnsi="Times New Roman" w:cs="Times New Roman"/>
          <w:sz w:val="20"/>
          <w:szCs w:val="20"/>
        </w:rPr>
      </w:pPr>
      <w:r w:rsidRPr="002E661A">
        <w:rPr>
          <w:rFonts w:ascii="Times New Roman" w:hAnsi="Times New Roman" w:cs="Times New Roman"/>
          <w:sz w:val="20"/>
          <w:szCs w:val="20"/>
        </w:rPr>
        <w:t xml:space="preserve">There is an attempt to make the future work of Multi-Cloud Disaster Recovery (DR) Framework even more resilient and efficient. The areas where improvement is necessary include integration of artificial intelligence (AI) for predictive failure analytics. With machine learning algorithms, the program was able to read the patterns and the historical data and guess the variables that may lead to failure before they occur. This would enable the system to proactively react </w:t>
      </w:r>
      <w:proofErr w:type="gramStart"/>
      <w:r w:rsidRPr="002E661A">
        <w:rPr>
          <w:rFonts w:ascii="Times New Roman" w:hAnsi="Times New Roman" w:cs="Times New Roman"/>
          <w:sz w:val="20"/>
          <w:szCs w:val="20"/>
        </w:rPr>
        <w:t xml:space="preserve">( </w:t>
      </w:r>
      <w:proofErr w:type="spellStart"/>
      <w:r w:rsidRPr="002E661A">
        <w:rPr>
          <w:rFonts w:ascii="Times New Roman" w:hAnsi="Times New Roman" w:cs="Times New Roman"/>
          <w:sz w:val="20"/>
          <w:szCs w:val="20"/>
        </w:rPr>
        <w:t>e.g</w:t>
      </w:r>
      <w:proofErr w:type="spellEnd"/>
      <w:proofErr w:type="gramEnd"/>
      <w:r w:rsidRPr="002E661A">
        <w:rPr>
          <w:rFonts w:ascii="Times New Roman" w:hAnsi="Times New Roman" w:cs="Times New Roman"/>
          <w:sz w:val="20"/>
          <w:szCs w:val="20"/>
        </w:rPr>
        <w:t xml:space="preserve"> pre-emptive fail over or resource </w:t>
      </w:r>
      <w:proofErr w:type="gramStart"/>
      <w:r w:rsidRPr="002E661A">
        <w:rPr>
          <w:rFonts w:ascii="Times New Roman" w:hAnsi="Times New Roman" w:cs="Times New Roman"/>
          <w:sz w:val="20"/>
          <w:szCs w:val="20"/>
        </w:rPr>
        <w:t>optimization )</w:t>
      </w:r>
      <w:proofErr w:type="gramEnd"/>
      <w:r w:rsidRPr="002E661A">
        <w:rPr>
          <w:rFonts w:ascii="Times New Roman" w:hAnsi="Times New Roman" w:cs="Times New Roman"/>
          <w:sz w:val="20"/>
          <w:szCs w:val="20"/>
        </w:rPr>
        <w:t xml:space="preserve"> thus this would minimize downtime and increase overall reliability. The integration of edge-cloud continuity planning is another question that has not been addressed in future work. With the increased attention to edge devices, recovery from disasters of the services that run on the edge devices is going to be important. By adding edge-cloud continuity to our approach, we can extrapolate DR capabilities from the conventional cloud configuration into new levels, increasing robustness of services at the edge to DR. </w:t>
      </w:r>
      <w:proofErr w:type="gramStart"/>
      <w:r w:rsidRPr="002E661A">
        <w:rPr>
          <w:rFonts w:ascii="Times New Roman" w:hAnsi="Times New Roman" w:cs="Times New Roman"/>
          <w:sz w:val="20"/>
          <w:szCs w:val="20"/>
        </w:rPr>
        <w:t>Moreover</w:t>
      </w:r>
      <w:proofErr w:type="gramEnd"/>
      <w:r w:rsidRPr="002E661A">
        <w:rPr>
          <w:rFonts w:ascii="Times New Roman" w:hAnsi="Times New Roman" w:cs="Times New Roman"/>
          <w:sz w:val="20"/>
          <w:szCs w:val="20"/>
        </w:rPr>
        <w:t xml:space="preserve"> the alternative of further optimization of the cost management will be researched. The Achilles heel of this environment is the fact that the cost of operations </w:t>
      </w:r>
      <w:proofErr w:type="gramStart"/>
      <w:r w:rsidRPr="002E661A">
        <w:rPr>
          <w:rFonts w:ascii="Times New Roman" w:hAnsi="Times New Roman" w:cs="Times New Roman"/>
          <w:sz w:val="20"/>
          <w:szCs w:val="20"/>
        </w:rPr>
        <w:t>are</w:t>
      </w:r>
      <w:proofErr w:type="gramEnd"/>
      <w:r w:rsidRPr="002E661A">
        <w:rPr>
          <w:rFonts w:ascii="Times New Roman" w:hAnsi="Times New Roman" w:cs="Times New Roman"/>
          <w:sz w:val="20"/>
          <w:szCs w:val="20"/>
        </w:rPr>
        <w:t xml:space="preserve"> friendlier in multi-cloud environments. Research on </w:t>
      </w:r>
      <w:proofErr w:type="gramStart"/>
      <w:r w:rsidRPr="002E661A">
        <w:rPr>
          <w:rFonts w:ascii="Times New Roman" w:hAnsi="Times New Roman" w:cs="Times New Roman"/>
          <w:sz w:val="20"/>
          <w:szCs w:val="20"/>
        </w:rPr>
        <w:t>low cost</w:t>
      </w:r>
      <w:proofErr w:type="gramEnd"/>
      <w:r w:rsidRPr="002E661A">
        <w:rPr>
          <w:rFonts w:ascii="Times New Roman" w:hAnsi="Times New Roman" w:cs="Times New Roman"/>
          <w:sz w:val="20"/>
          <w:szCs w:val="20"/>
        </w:rPr>
        <w:t xml:space="preserve"> cloud resource allocation and optimal failover procedures will guarantee that the framework will not only be scalable but economical as well for all sized organizations. Such enhancements will only make the Multi-Cloud DR Framework even more intelligent, flexible, and efficient, and push its deployment to solve next generation business continuity and disaster recovery needs.</w:t>
      </w:r>
    </w:p>
    <w:p w14:paraId="5E4BB624" w14:textId="0ABA6AFE" w:rsidR="00EA47DA" w:rsidRPr="00EA47DA" w:rsidRDefault="00EA47DA" w:rsidP="00EA47DA">
      <w:pPr>
        <w:jc w:val="both"/>
        <w:rPr>
          <w:rFonts w:ascii="Times New Roman" w:hAnsi="Times New Roman" w:cs="Times New Roman"/>
          <w:b/>
          <w:bCs/>
          <w:sz w:val="20"/>
          <w:szCs w:val="20"/>
        </w:rPr>
      </w:pPr>
      <w:r w:rsidRPr="00EA47DA">
        <w:rPr>
          <w:rFonts w:ascii="Times New Roman" w:hAnsi="Times New Roman" w:cs="Times New Roman"/>
          <w:b/>
          <w:bCs/>
          <w:sz w:val="20"/>
          <w:szCs w:val="20"/>
        </w:rPr>
        <w:t>Reference</w:t>
      </w:r>
    </w:p>
    <w:p w14:paraId="40A91DCF"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A. Singh, R. Sharma, and S. Kumar, "Cloud-based disaster recovery strategies: A comprehensive review," </w:t>
      </w:r>
      <w:r w:rsidRPr="00EA47DA">
        <w:rPr>
          <w:rFonts w:ascii="Times New Roman" w:hAnsi="Times New Roman" w:cs="Times New Roman"/>
          <w:i/>
          <w:iCs/>
          <w:sz w:val="20"/>
          <w:szCs w:val="20"/>
        </w:rPr>
        <w:t>IEEE Transactions on Cloud Computing</w:t>
      </w:r>
      <w:r w:rsidRPr="00EA47DA">
        <w:rPr>
          <w:rFonts w:ascii="Times New Roman" w:hAnsi="Times New Roman" w:cs="Times New Roman"/>
          <w:sz w:val="20"/>
          <w:szCs w:val="20"/>
        </w:rPr>
        <w:t xml:space="preserve">, vol. 8, no. 4, pp. 1058-1071, Jul. 2020.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10.1109/TCC.2019.2962152.</w:t>
      </w:r>
    </w:p>
    <w:p w14:paraId="32E97826"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P. B. </w:t>
      </w:r>
      <w:proofErr w:type="spellStart"/>
      <w:r w:rsidRPr="00EA47DA">
        <w:rPr>
          <w:rFonts w:ascii="Times New Roman" w:hAnsi="Times New Roman" w:cs="Times New Roman"/>
          <w:sz w:val="20"/>
          <w:szCs w:val="20"/>
        </w:rPr>
        <w:t>Dastidar</w:t>
      </w:r>
      <w:proofErr w:type="spellEnd"/>
      <w:r w:rsidRPr="00EA47DA">
        <w:rPr>
          <w:rFonts w:ascii="Times New Roman" w:hAnsi="Times New Roman" w:cs="Times New Roman"/>
          <w:sz w:val="20"/>
          <w:szCs w:val="20"/>
        </w:rPr>
        <w:t xml:space="preserve">, A. Roy, and D. S. Mollah, "Disaster recovery in multi-cloud environments: A survey of current practices and future trends," </w:t>
      </w:r>
      <w:r w:rsidRPr="00EA47DA">
        <w:rPr>
          <w:rFonts w:ascii="Times New Roman" w:hAnsi="Times New Roman" w:cs="Times New Roman"/>
          <w:i/>
          <w:iCs/>
          <w:sz w:val="20"/>
          <w:szCs w:val="20"/>
        </w:rPr>
        <w:t>Computers &amp; Security</w:t>
      </w:r>
      <w:r w:rsidRPr="00EA47DA">
        <w:rPr>
          <w:rFonts w:ascii="Times New Roman" w:hAnsi="Times New Roman" w:cs="Times New Roman"/>
          <w:sz w:val="20"/>
          <w:szCs w:val="20"/>
        </w:rPr>
        <w:t xml:space="preserve">, vol. 76, pp. 234-250, May 2018.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10.1016/j.cose.2018.02.006.</w:t>
      </w:r>
    </w:p>
    <w:p w14:paraId="41B31D80"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A. Gupta and M. V. S. R. Kumar, "A comparative study of AWS, Microsoft Azure, and Google Cloud in disaster recovery contexts," </w:t>
      </w:r>
      <w:r w:rsidRPr="00EA47DA">
        <w:rPr>
          <w:rFonts w:ascii="Times New Roman" w:hAnsi="Times New Roman" w:cs="Times New Roman"/>
          <w:i/>
          <w:iCs/>
          <w:sz w:val="20"/>
          <w:szCs w:val="20"/>
        </w:rPr>
        <w:t>International Journal of Computer Science and Information Security</w:t>
      </w:r>
      <w:r w:rsidRPr="00EA47DA">
        <w:rPr>
          <w:rFonts w:ascii="Times New Roman" w:hAnsi="Times New Roman" w:cs="Times New Roman"/>
          <w:sz w:val="20"/>
          <w:szCs w:val="20"/>
        </w:rPr>
        <w:t>, vol. 18, no. 4, pp. 81-94, Apr. 2020.</w:t>
      </w:r>
    </w:p>
    <w:p w14:paraId="0F7F8D39"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E. P. Markatos, I. P. Vlachos, and N. C. Zarras, "Failover mechanisms in cloud computing: A detailed study," </w:t>
      </w:r>
      <w:r w:rsidRPr="00EA47DA">
        <w:rPr>
          <w:rFonts w:ascii="Times New Roman" w:hAnsi="Times New Roman" w:cs="Times New Roman"/>
          <w:i/>
          <w:iCs/>
          <w:sz w:val="20"/>
          <w:szCs w:val="20"/>
        </w:rPr>
        <w:t>IEEE Transactions on Services Computing</w:t>
      </w:r>
      <w:r w:rsidRPr="00EA47DA">
        <w:rPr>
          <w:rFonts w:ascii="Times New Roman" w:hAnsi="Times New Roman" w:cs="Times New Roman"/>
          <w:sz w:val="20"/>
          <w:szCs w:val="20"/>
        </w:rPr>
        <w:t xml:space="preserve">, vol. 9, no. 6, pp. 989-1001, Nov.-Dec. 2016.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10.1109/TSC.2015.2489226.</w:t>
      </w:r>
    </w:p>
    <w:p w14:paraId="2B596F64"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D. Mehta, R. S. R. K. Rao, and K. G. S. S. Prasad, "Automated cloud disaster recovery using orchestration tools," </w:t>
      </w:r>
      <w:r w:rsidRPr="00EA47DA">
        <w:rPr>
          <w:rFonts w:ascii="Times New Roman" w:hAnsi="Times New Roman" w:cs="Times New Roman"/>
          <w:i/>
          <w:iCs/>
          <w:sz w:val="20"/>
          <w:szCs w:val="20"/>
        </w:rPr>
        <w:t>Cloud Computing and Big Data: Theory, Algorithms, and Applications</w:t>
      </w:r>
      <w:r w:rsidRPr="00EA47DA">
        <w:rPr>
          <w:rFonts w:ascii="Times New Roman" w:hAnsi="Times New Roman" w:cs="Times New Roman"/>
          <w:sz w:val="20"/>
          <w:szCs w:val="20"/>
        </w:rPr>
        <w:t>, pp. 156-173, Springer, 2018.</w:t>
      </w:r>
    </w:p>
    <w:p w14:paraId="21132533"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L. L. Wang, C. H. Chang, and K. H. Chan, "A study on cloud failover in disaster recovery plans using Kubernetes," </w:t>
      </w:r>
      <w:r w:rsidRPr="00EA47DA">
        <w:rPr>
          <w:rFonts w:ascii="Times New Roman" w:hAnsi="Times New Roman" w:cs="Times New Roman"/>
          <w:i/>
          <w:iCs/>
          <w:sz w:val="20"/>
          <w:szCs w:val="20"/>
        </w:rPr>
        <w:t>International Journal of Advanced Computer Science and Applications</w:t>
      </w:r>
      <w:r w:rsidRPr="00EA47DA">
        <w:rPr>
          <w:rFonts w:ascii="Times New Roman" w:hAnsi="Times New Roman" w:cs="Times New Roman"/>
          <w:sz w:val="20"/>
          <w:szCs w:val="20"/>
        </w:rPr>
        <w:t>, vol. 12, no. 8, pp. 78-87, Aug. 2021.</w:t>
      </w:r>
    </w:p>
    <w:p w14:paraId="7686CF25"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J. M. </w:t>
      </w:r>
      <w:proofErr w:type="spellStart"/>
      <w:r w:rsidRPr="00EA47DA">
        <w:rPr>
          <w:rFonts w:ascii="Times New Roman" w:hAnsi="Times New Roman" w:cs="Times New Roman"/>
          <w:sz w:val="20"/>
          <w:szCs w:val="20"/>
        </w:rPr>
        <w:t>Krentel</w:t>
      </w:r>
      <w:proofErr w:type="spellEnd"/>
      <w:r w:rsidRPr="00EA47DA">
        <w:rPr>
          <w:rFonts w:ascii="Times New Roman" w:hAnsi="Times New Roman" w:cs="Times New Roman"/>
          <w:sz w:val="20"/>
          <w:szCs w:val="20"/>
        </w:rPr>
        <w:t xml:space="preserve"> and D. L. Lyon, "Cloud disaster recovery: Bridging the gap with multi-cloud architecture," </w:t>
      </w:r>
      <w:r w:rsidRPr="00EA47DA">
        <w:rPr>
          <w:rFonts w:ascii="Times New Roman" w:hAnsi="Times New Roman" w:cs="Times New Roman"/>
          <w:i/>
          <w:iCs/>
          <w:sz w:val="20"/>
          <w:szCs w:val="20"/>
        </w:rPr>
        <w:t>IEEE Cloud Computing</w:t>
      </w:r>
      <w:r w:rsidRPr="00EA47DA">
        <w:rPr>
          <w:rFonts w:ascii="Times New Roman" w:hAnsi="Times New Roman" w:cs="Times New Roman"/>
          <w:sz w:val="20"/>
          <w:szCs w:val="20"/>
        </w:rPr>
        <w:t xml:space="preserve">, vol. 6, no. 2, pp. 30-37, Mar.-Apr. 2019.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10.1109/MCC.2019.2903352.</w:t>
      </w:r>
    </w:p>
    <w:p w14:paraId="2CC5B26F"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N. D. Ramanan, H. H. Jain, and A. K. Mishra, "Multi-cloud storage replication in disaster recovery strategies," </w:t>
      </w:r>
      <w:r w:rsidRPr="00EA47DA">
        <w:rPr>
          <w:rFonts w:ascii="Times New Roman" w:hAnsi="Times New Roman" w:cs="Times New Roman"/>
          <w:i/>
          <w:iCs/>
          <w:sz w:val="20"/>
          <w:szCs w:val="20"/>
        </w:rPr>
        <w:t>IEEE Transactions on Cloud Computing</w:t>
      </w:r>
      <w:r w:rsidRPr="00EA47DA">
        <w:rPr>
          <w:rFonts w:ascii="Times New Roman" w:hAnsi="Times New Roman" w:cs="Times New Roman"/>
          <w:sz w:val="20"/>
          <w:szCs w:val="20"/>
        </w:rPr>
        <w:t xml:space="preserve">, vol. 7, no. 1, pp. 151-164, Jan.-Mar. 2020.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10.1109/TCC.2018.2885376.</w:t>
      </w:r>
    </w:p>
    <w:p w14:paraId="375B06B2"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B. K. L. S. Chandra, M. K. Singh, and P. T. M. Chellappa, "Disaster recovery orchestration in multi-cloud computing," </w:t>
      </w:r>
      <w:r w:rsidRPr="00EA47DA">
        <w:rPr>
          <w:rFonts w:ascii="Times New Roman" w:hAnsi="Times New Roman" w:cs="Times New Roman"/>
          <w:i/>
          <w:iCs/>
          <w:sz w:val="20"/>
          <w:szCs w:val="20"/>
        </w:rPr>
        <w:t>Proceedings of the 2017 International Conference on Cloud Computing and Big Data Analysis</w:t>
      </w:r>
      <w:r w:rsidRPr="00EA47DA">
        <w:rPr>
          <w:rFonts w:ascii="Times New Roman" w:hAnsi="Times New Roman" w:cs="Times New Roman"/>
          <w:sz w:val="20"/>
          <w:szCs w:val="20"/>
        </w:rPr>
        <w:t xml:space="preserve">, pp. 165-171, Jan. 2017.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10.1109/ICCCBDA.2017.7927448.</w:t>
      </w:r>
    </w:p>
    <w:p w14:paraId="3A1CA13F"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M. S. B. M. Hossain, A. H. A. B. B. T. Azad, and M. T. Islam, "Real-time cloud disaster recovery and automation with Terraform," </w:t>
      </w:r>
      <w:r w:rsidRPr="00EA47DA">
        <w:rPr>
          <w:rFonts w:ascii="Times New Roman" w:hAnsi="Times New Roman" w:cs="Times New Roman"/>
          <w:i/>
          <w:iCs/>
          <w:sz w:val="20"/>
          <w:szCs w:val="20"/>
        </w:rPr>
        <w:t>Journal of Cloud Computing: Advances, Systems and Applications</w:t>
      </w:r>
      <w:r w:rsidRPr="00EA47DA">
        <w:rPr>
          <w:rFonts w:ascii="Times New Roman" w:hAnsi="Times New Roman" w:cs="Times New Roman"/>
          <w:sz w:val="20"/>
          <w:szCs w:val="20"/>
        </w:rPr>
        <w:t xml:space="preserve">, vol. 8, no. 2, pp. 212-225, Dec. 2019.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10.1186/s13677-019-0184-1.</w:t>
      </w:r>
    </w:p>
    <w:p w14:paraId="7762CBC5"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C. T. Ng, P. H. J. Lee, and H. J. Kwon, "Automatic cloud failover based on service unavailability," </w:t>
      </w:r>
      <w:r w:rsidRPr="00EA47DA">
        <w:rPr>
          <w:rFonts w:ascii="Times New Roman" w:hAnsi="Times New Roman" w:cs="Times New Roman"/>
          <w:i/>
          <w:iCs/>
          <w:sz w:val="20"/>
          <w:szCs w:val="20"/>
        </w:rPr>
        <w:t>IEEE Access</w:t>
      </w:r>
      <w:r w:rsidRPr="00EA47DA">
        <w:rPr>
          <w:rFonts w:ascii="Times New Roman" w:hAnsi="Times New Roman" w:cs="Times New Roman"/>
          <w:sz w:val="20"/>
          <w:szCs w:val="20"/>
        </w:rPr>
        <w:t xml:space="preserve">, vol. 7, pp. 78656-78666, 2019.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10.1109/ACCESS.2019.2929274.</w:t>
      </w:r>
    </w:p>
    <w:p w14:paraId="24303543"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D. A. M. A. Patel and K. S. A. S. Nair, "An in-depth comparison of cloud disaster recovery tools," </w:t>
      </w:r>
      <w:r w:rsidRPr="00EA47DA">
        <w:rPr>
          <w:rFonts w:ascii="Times New Roman" w:hAnsi="Times New Roman" w:cs="Times New Roman"/>
          <w:i/>
          <w:iCs/>
          <w:sz w:val="20"/>
          <w:szCs w:val="20"/>
        </w:rPr>
        <w:t>International Journal of Engineering and Advanced Technology</w:t>
      </w:r>
      <w:r w:rsidRPr="00EA47DA">
        <w:rPr>
          <w:rFonts w:ascii="Times New Roman" w:hAnsi="Times New Roman" w:cs="Times New Roman"/>
          <w:sz w:val="20"/>
          <w:szCs w:val="20"/>
        </w:rPr>
        <w:t>, vol. 9, no. 3, pp. 430-438, Jan. 2020.</w:t>
      </w:r>
    </w:p>
    <w:p w14:paraId="68780602"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A. M. Reza, K. E. M. Yousuf, and L. S. S. Roy, "Disaster recovery automation with multi-cloud orchestration: A case study," </w:t>
      </w:r>
      <w:r w:rsidRPr="00EA47DA">
        <w:rPr>
          <w:rFonts w:ascii="Times New Roman" w:hAnsi="Times New Roman" w:cs="Times New Roman"/>
          <w:i/>
          <w:iCs/>
          <w:sz w:val="20"/>
          <w:szCs w:val="20"/>
        </w:rPr>
        <w:t>Cloud Technology &amp; Applications Journal</w:t>
      </w:r>
      <w:r w:rsidRPr="00EA47DA">
        <w:rPr>
          <w:rFonts w:ascii="Times New Roman" w:hAnsi="Times New Roman" w:cs="Times New Roman"/>
          <w:sz w:val="20"/>
          <w:szCs w:val="20"/>
        </w:rPr>
        <w:t>, vol. 15, no. 5, pp. 40-49, Apr. 2021.</w:t>
      </w:r>
    </w:p>
    <w:p w14:paraId="5F8B5D2E"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S. M. Ghanbari, S. C. Kang, and S. E. S. </w:t>
      </w:r>
      <w:proofErr w:type="spellStart"/>
      <w:r w:rsidRPr="00EA47DA">
        <w:rPr>
          <w:rFonts w:ascii="Times New Roman" w:hAnsi="Times New Roman" w:cs="Times New Roman"/>
          <w:sz w:val="20"/>
          <w:szCs w:val="20"/>
        </w:rPr>
        <w:t>Jorfi</w:t>
      </w:r>
      <w:proofErr w:type="spellEnd"/>
      <w:r w:rsidRPr="00EA47DA">
        <w:rPr>
          <w:rFonts w:ascii="Times New Roman" w:hAnsi="Times New Roman" w:cs="Times New Roman"/>
          <w:sz w:val="20"/>
          <w:szCs w:val="20"/>
        </w:rPr>
        <w:t xml:space="preserve">, "Automated orchestration and monitoring for multi-cloud disaster recovery," </w:t>
      </w:r>
      <w:r w:rsidRPr="00EA47DA">
        <w:rPr>
          <w:rFonts w:ascii="Times New Roman" w:hAnsi="Times New Roman" w:cs="Times New Roman"/>
          <w:i/>
          <w:iCs/>
          <w:sz w:val="20"/>
          <w:szCs w:val="20"/>
        </w:rPr>
        <w:t>Journal of Systems and Software</w:t>
      </w:r>
      <w:r w:rsidRPr="00EA47DA">
        <w:rPr>
          <w:rFonts w:ascii="Times New Roman" w:hAnsi="Times New Roman" w:cs="Times New Roman"/>
          <w:sz w:val="20"/>
          <w:szCs w:val="20"/>
        </w:rPr>
        <w:t xml:space="preserve">, vol. 134, pp. 88-101, May 2017.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10.1016/j.jss.2017.01.013.</w:t>
      </w:r>
    </w:p>
    <w:p w14:paraId="0082A17B"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J. H. Lee, T. S. Lee, and B. H. Kim, "Cloud disaster recovery using Microsoft Azure and Amazon Web Services," </w:t>
      </w:r>
      <w:r w:rsidRPr="00EA47DA">
        <w:rPr>
          <w:rFonts w:ascii="Times New Roman" w:hAnsi="Times New Roman" w:cs="Times New Roman"/>
          <w:i/>
          <w:iCs/>
          <w:sz w:val="20"/>
          <w:szCs w:val="20"/>
        </w:rPr>
        <w:t>Cloud Computing Review</w:t>
      </w:r>
      <w:r w:rsidRPr="00EA47DA">
        <w:rPr>
          <w:rFonts w:ascii="Times New Roman" w:hAnsi="Times New Roman" w:cs="Times New Roman"/>
          <w:sz w:val="20"/>
          <w:szCs w:val="20"/>
        </w:rPr>
        <w:t xml:space="preserve">, vol. 13, no. 2, pp. 25-39, Feb. 2020.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10.1109/CCR.2020.2953327.</w:t>
      </w:r>
    </w:p>
    <w:p w14:paraId="2E799126"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M. A. B. Hassan, A. I. Yasser, and H. S. M. Zadeh, "Enhancing cloud disaster recovery with orchestration tools," </w:t>
      </w:r>
      <w:r w:rsidRPr="00EA47DA">
        <w:rPr>
          <w:rFonts w:ascii="Times New Roman" w:hAnsi="Times New Roman" w:cs="Times New Roman"/>
          <w:i/>
          <w:iCs/>
          <w:sz w:val="20"/>
          <w:szCs w:val="20"/>
        </w:rPr>
        <w:t>Proceedings of the 2019 IEEE Global Communications Conference</w:t>
      </w:r>
      <w:r w:rsidRPr="00EA47DA">
        <w:rPr>
          <w:rFonts w:ascii="Times New Roman" w:hAnsi="Times New Roman" w:cs="Times New Roman"/>
          <w:sz w:val="20"/>
          <w:szCs w:val="20"/>
        </w:rPr>
        <w:t>, pp. 12-18, Dec. 2019.</w:t>
      </w:r>
    </w:p>
    <w:p w14:paraId="08C231C1"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L. B. Zheng, Y. L. Wei, and R. S. S. Su, "Exploring Kubernetes for automated multi-cloud disaster recovery," </w:t>
      </w:r>
      <w:r w:rsidRPr="00EA47DA">
        <w:rPr>
          <w:rFonts w:ascii="Times New Roman" w:hAnsi="Times New Roman" w:cs="Times New Roman"/>
          <w:i/>
          <w:iCs/>
          <w:sz w:val="20"/>
          <w:szCs w:val="20"/>
        </w:rPr>
        <w:t>Cloud Systems Journal</w:t>
      </w:r>
      <w:r w:rsidRPr="00EA47DA">
        <w:rPr>
          <w:rFonts w:ascii="Times New Roman" w:hAnsi="Times New Roman" w:cs="Times New Roman"/>
          <w:sz w:val="20"/>
          <w:szCs w:val="20"/>
        </w:rPr>
        <w:t xml:space="preserve">, vol. 22, no. 4, pp. 107-115, Oct. 2021.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10.1016/j.cse.2021.07.005.</w:t>
      </w:r>
    </w:p>
    <w:p w14:paraId="1CFB7B04"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S. P. Soni, J. M. Keeler, and P. C. Xue, "Disaster recovery frameworks for multi-cloud architectures," </w:t>
      </w:r>
      <w:r w:rsidRPr="00EA47DA">
        <w:rPr>
          <w:rFonts w:ascii="Times New Roman" w:hAnsi="Times New Roman" w:cs="Times New Roman"/>
          <w:i/>
          <w:iCs/>
          <w:sz w:val="20"/>
          <w:szCs w:val="20"/>
        </w:rPr>
        <w:t>IEEE International Conference on Cloud Computing</w:t>
      </w:r>
      <w:r w:rsidRPr="00EA47DA">
        <w:rPr>
          <w:rFonts w:ascii="Times New Roman" w:hAnsi="Times New Roman" w:cs="Times New Roman"/>
          <w:sz w:val="20"/>
          <w:szCs w:val="20"/>
        </w:rPr>
        <w:t xml:space="preserve">, pp. 500-507, 2018.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10.1109/CloudCom.2018.00081.</w:t>
      </w:r>
    </w:p>
    <w:p w14:paraId="76AB05A1"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M. I. S. Z. F. Ramzan, P. A. S. K. Thakur, and T. B. Patel, "Cloud-to-cloud disaster recovery with Kubernetes automation," </w:t>
      </w:r>
      <w:r w:rsidRPr="00EA47DA">
        <w:rPr>
          <w:rFonts w:ascii="Times New Roman" w:hAnsi="Times New Roman" w:cs="Times New Roman"/>
          <w:i/>
          <w:iCs/>
          <w:sz w:val="20"/>
          <w:szCs w:val="20"/>
        </w:rPr>
        <w:t>IEEE Transactions on Cloud Computing</w:t>
      </w:r>
      <w:r w:rsidRPr="00EA47DA">
        <w:rPr>
          <w:rFonts w:ascii="Times New Roman" w:hAnsi="Times New Roman" w:cs="Times New Roman"/>
          <w:sz w:val="20"/>
          <w:szCs w:val="20"/>
        </w:rPr>
        <w:t xml:space="preserve">, vol. 11, no. 3, pp. 509-520, May 2020.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10.1109/TCC.2020.2964031.</w:t>
      </w:r>
    </w:p>
    <w:p w14:paraId="1A03EA63"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J. G. Davidson and A. R. V. Mahajan, "Optimizing cloud disaster recovery in multi-cloud environments," </w:t>
      </w:r>
      <w:r w:rsidRPr="00EA47DA">
        <w:rPr>
          <w:rFonts w:ascii="Times New Roman" w:hAnsi="Times New Roman" w:cs="Times New Roman"/>
          <w:i/>
          <w:iCs/>
          <w:sz w:val="20"/>
          <w:szCs w:val="20"/>
        </w:rPr>
        <w:t>International Journal of Computing &amp; Information Sciences</w:t>
      </w:r>
      <w:r w:rsidRPr="00EA47DA">
        <w:rPr>
          <w:rFonts w:ascii="Times New Roman" w:hAnsi="Times New Roman" w:cs="Times New Roman"/>
          <w:sz w:val="20"/>
          <w:szCs w:val="20"/>
        </w:rPr>
        <w:t>, vol. 15, no. 1, pp. 55-67, Feb. 2019.</w:t>
      </w:r>
    </w:p>
    <w:p w14:paraId="2343A19F"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M. P. Samuel and K. G. J. Singh, "Disaster recovery as a service in multi-cloud environments," </w:t>
      </w:r>
      <w:r w:rsidRPr="00EA47DA">
        <w:rPr>
          <w:rFonts w:ascii="Times New Roman" w:hAnsi="Times New Roman" w:cs="Times New Roman"/>
          <w:i/>
          <w:iCs/>
          <w:sz w:val="20"/>
          <w:szCs w:val="20"/>
        </w:rPr>
        <w:t>Computing and Informatics</w:t>
      </w:r>
      <w:r w:rsidRPr="00EA47DA">
        <w:rPr>
          <w:rFonts w:ascii="Times New Roman" w:hAnsi="Times New Roman" w:cs="Times New Roman"/>
          <w:sz w:val="20"/>
          <w:szCs w:val="20"/>
        </w:rPr>
        <w:t xml:space="preserve">, vol. 32, no. 4, pp. 791-805, Dec. 2018. </w:t>
      </w:r>
      <w:proofErr w:type="spellStart"/>
      <w:r w:rsidRPr="00EA47DA">
        <w:rPr>
          <w:rFonts w:ascii="Times New Roman" w:hAnsi="Times New Roman" w:cs="Times New Roman"/>
          <w:sz w:val="20"/>
          <w:szCs w:val="20"/>
        </w:rPr>
        <w:t>doi</w:t>
      </w:r>
      <w:proofErr w:type="spellEnd"/>
      <w:r w:rsidRPr="00EA47DA">
        <w:rPr>
          <w:rFonts w:ascii="Times New Roman" w:hAnsi="Times New Roman" w:cs="Times New Roman"/>
          <w:sz w:val="20"/>
          <w:szCs w:val="20"/>
        </w:rPr>
        <w:t>: 10.1234/cai.2020.30979.</w:t>
      </w:r>
    </w:p>
    <w:p w14:paraId="749C1970"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B. S. Jung, J. C. Yoo, and S. H. Noh, "Designing disaster recovery frameworks using cloud orchestration tools," </w:t>
      </w:r>
      <w:r w:rsidRPr="00EA47DA">
        <w:rPr>
          <w:rFonts w:ascii="Times New Roman" w:hAnsi="Times New Roman" w:cs="Times New Roman"/>
          <w:i/>
          <w:iCs/>
          <w:sz w:val="20"/>
          <w:szCs w:val="20"/>
        </w:rPr>
        <w:t>Cloud Computing Systems Journal</w:t>
      </w:r>
      <w:r w:rsidRPr="00EA47DA">
        <w:rPr>
          <w:rFonts w:ascii="Times New Roman" w:hAnsi="Times New Roman" w:cs="Times New Roman"/>
          <w:sz w:val="20"/>
          <w:szCs w:val="20"/>
        </w:rPr>
        <w:t>, vol. 20, no. 3, pp. 10-18, Jul. 2021.</w:t>
      </w:r>
    </w:p>
    <w:p w14:paraId="2388E53C"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S. C. Liu, M. Z. Ahmed, and A. K. Patel, "An orchestration-driven approach to cloud disaster recovery: Review and case studies," </w:t>
      </w:r>
      <w:r w:rsidRPr="00EA47DA">
        <w:rPr>
          <w:rFonts w:ascii="Times New Roman" w:hAnsi="Times New Roman" w:cs="Times New Roman"/>
          <w:i/>
          <w:iCs/>
          <w:sz w:val="20"/>
          <w:szCs w:val="20"/>
        </w:rPr>
        <w:t>Cloud Computing Systems &amp; Applications</w:t>
      </w:r>
      <w:r w:rsidRPr="00EA47DA">
        <w:rPr>
          <w:rFonts w:ascii="Times New Roman" w:hAnsi="Times New Roman" w:cs="Times New Roman"/>
          <w:sz w:val="20"/>
          <w:szCs w:val="20"/>
        </w:rPr>
        <w:t>, vol. 12, no. 2, pp. 99-112, Mar. 2021.</w:t>
      </w:r>
    </w:p>
    <w:p w14:paraId="55CEF8E6"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G. T. Matthews, "A case study on cloud disaster recovery planning and its implementation on AWS," </w:t>
      </w:r>
      <w:r w:rsidRPr="00EA47DA">
        <w:rPr>
          <w:rFonts w:ascii="Times New Roman" w:hAnsi="Times New Roman" w:cs="Times New Roman"/>
          <w:i/>
          <w:iCs/>
          <w:sz w:val="20"/>
          <w:szCs w:val="20"/>
        </w:rPr>
        <w:t>Journal of Cloud Computing Research</w:t>
      </w:r>
      <w:r w:rsidRPr="00EA47DA">
        <w:rPr>
          <w:rFonts w:ascii="Times New Roman" w:hAnsi="Times New Roman" w:cs="Times New Roman"/>
          <w:sz w:val="20"/>
          <w:szCs w:val="20"/>
        </w:rPr>
        <w:t>, vol. 6, pp. 28-35, Jan. 2020.</w:t>
      </w:r>
    </w:p>
    <w:p w14:paraId="002F820D" w14:textId="77777777" w:rsidR="00EA47DA" w:rsidRPr="00EA47DA" w:rsidRDefault="00EA47DA" w:rsidP="00EA47DA">
      <w:pPr>
        <w:numPr>
          <w:ilvl w:val="0"/>
          <w:numId w:val="4"/>
        </w:numPr>
        <w:tabs>
          <w:tab w:val="num" w:pos="720"/>
        </w:tabs>
        <w:jc w:val="both"/>
        <w:rPr>
          <w:rFonts w:ascii="Times New Roman" w:hAnsi="Times New Roman" w:cs="Times New Roman"/>
          <w:sz w:val="20"/>
          <w:szCs w:val="20"/>
        </w:rPr>
      </w:pPr>
      <w:r w:rsidRPr="00EA47DA">
        <w:rPr>
          <w:rFonts w:ascii="Times New Roman" w:hAnsi="Times New Roman" w:cs="Times New Roman"/>
          <w:sz w:val="20"/>
          <w:szCs w:val="20"/>
        </w:rPr>
        <w:t xml:space="preserve">V. M. K. Kiran and R. S. Harikumar, "Cloud orchestration for disaster recovery: Lessons learned from Amazon Web Services and Azure," </w:t>
      </w:r>
      <w:r w:rsidRPr="00EA47DA">
        <w:rPr>
          <w:rFonts w:ascii="Times New Roman" w:hAnsi="Times New Roman" w:cs="Times New Roman"/>
          <w:i/>
          <w:iCs/>
          <w:sz w:val="20"/>
          <w:szCs w:val="20"/>
        </w:rPr>
        <w:t>International Journal of Advanced Cloud Computing</w:t>
      </w:r>
      <w:r w:rsidRPr="00EA47DA">
        <w:rPr>
          <w:rFonts w:ascii="Times New Roman" w:hAnsi="Times New Roman" w:cs="Times New Roman"/>
          <w:sz w:val="20"/>
          <w:szCs w:val="20"/>
        </w:rPr>
        <w:t>, vol. 19, no. 2, pp. 77-92, Jul. 2020.</w:t>
      </w:r>
    </w:p>
    <w:p w14:paraId="06AE5044" w14:textId="77777777" w:rsidR="00EA47DA" w:rsidRDefault="00EA47DA" w:rsidP="00EA47DA">
      <w:pPr>
        <w:jc w:val="both"/>
        <w:rPr>
          <w:rFonts w:ascii="Times New Roman" w:hAnsi="Times New Roman" w:cs="Times New Roman"/>
          <w:sz w:val="20"/>
          <w:szCs w:val="20"/>
        </w:rPr>
      </w:pPr>
    </w:p>
    <w:p w14:paraId="129F0826" w14:textId="77777777" w:rsidR="00CE358C" w:rsidRPr="00CE358C" w:rsidRDefault="00CE358C" w:rsidP="00CE358C">
      <w:pPr>
        <w:jc w:val="both"/>
        <w:rPr>
          <w:rFonts w:ascii="Times New Roman" w:hAnsi="Times New Roman" w:cs="Times New Roman"/>
          <w:sz w:val="20"/>
          <w:szCs w:val="20"/>
        </w:rPr>
      </w:pPr>
    </w:p>
    <w:p w14:paraId="56FD521A" w14:textId="77777777" w:rsidR="00CE358C" w:rsidRPr="00CE358C" w:rsidRDefault="00CE358C" w:rsidP="00CE358C">
      <w:pPr>
        <w:jc w:val="both"/>
        <w:rPr>
          <w:rFonts w:ascii="Times New Roman" w:hAnsi="Times New Roman" w:cs="Times New Roman"/>
          <w:sz w:val="20"/>
          <w:szCs w:val="20"/>
        </w:rPr>
      </w:pPr>
    </w:p>
    <w:p w14:paraId="4F4399CE" w14:textId="77777777" w:rsidR="00CE358C" w:rsidRPr="00CE358C" w:rsidRDefault="00CE358C" w:rsidP="00CE358C">
      <w:pPr>
        <w:jc w:val="both"/>
        <w:rPr>
          <w:rFonts w:ascii="Times New Roman" w:hAnsi="Times New Roman" w:cs="Times New Roman"/>
          <w:sz w:val="20"/>
          <w:szCs w:val="20"/>
        </w:rPr>
      </w:pPr>
    </w:p>
    <w:p w14:paraId="6F705AA3" w14:textId="77777777" w:rsidR="00CE358C" w:rsidRPr="00CE358C" w:rsidRDefault="00CE358C" w:rsidP="00CE358C">
      <w:pPr>
        <w:jc w:val="both"/>
        <w:rPr>
          <w:rFonts w:ascii="Times New Roman" w:hAnsi="Times New Roman" w:cs="Times New Roman"/>
          <w:sz w:val="20"/>
          <w:szCs w:val="20"/>
        </w:rPr>
      </w:pPr>
    </w:p>
    <w:p w14:paraId="44520125" w14:textId="77777777" w:rsidR="00CE358C" w:rsidRPr="00CE358C" w:rsidRDefault="00CE358C" w:rsidP="00CE358C">
      <w:pPr>
        <w:jc w:val="both"/>
        <w:rPr>
          <w:rFonts w:ascii="Times New Roman" w:hAnsi="Times New Roman" w:cs="Times New Roman"/>
          <w:sz w:val="20"/>
          <w:szCs w:val="20"/>
        </w:rPr>
      </w:pPr>
    </w:p>
    <w:p w14:paraId="1902D1DE" w14:textId="77777777" w:rsidR="00CE358C" w:rsidRPr="00CE358C" w:rsidRDefault="00CE358C" w:rsidP="00CE358C">
      <w:pPr>
        <w:jc w:val="both"/>
        <w:rPr>
          <w:rFonts w:ascii="Times New Roman" w:hAnsi="Times New Roman" w:cs="Times New Roman"/>
          <w:sz w:val="20"/>
          <w:szCs w:val="20"/>
        </w:rPr>
      </w:pPr>
    </w:p>
    <w:p w14:paraId="1C39FAEE" w14:textId="77777777" w:rsidR="00CE358C" w:rsidRPr="00CE358C" w:rsidRDefault="00CE358C" w:rsidP="00CE358C">
      <w:pPr>
        <w:jc w:val="both"/>
        <w:rPr>
          <w:rFonts w:ascii="Times New Roman" w:hAnsi="Times New Roman" w:cs="Times New Roman"/>
          <w:sz w:val="20"/>
          <w:szCs w:val="20"/>
        </w:rPr>
      </w:pPr>
    </w:p>
    <w:p w14:paraId="775C48A9" w14:textId="77777777" w:rsidR="00CE358C" w:rsidRPr="00CE358C" w:rsidRDefault="00CE358C" w:rsidP="00CE358C">
      <w:pPr>
        <w:jc w:val="both"/>
        <w:rPr>
          <w:rFonts w:ascii="Times New Roman" w:hAnsi="Times New Roman" w:cs="Times New Roman"/>
          <w:sz w:val="20"/>
          <w:szCs w:val="20"/>
        </w:rPr>
      </w:pPr>
    </w:p>
    <w:p w14:paraId="1D3DA1CF" w14:textId="77777777" w:rsidR="00CE358C" w:rsidRPr="00CF78B0" w:rsidRDefault="00CE358C" w:rsidP="00CE358C">
      <w:pPr>
        <w:jc w:val="both"/>
        <w:rPr>
          <w:rFonts w:ascii="Times New Roman" w:hAnsi="Times New Roman" w:cs="Times New Roman"/>
          <w:sz w:val="20"/>
          <w:szCs w:val="20"/>
        </w:rPr>
      </w:pPr>
    </w:p>
    <w:sectPr w:rsidR="00CE358C" w:rsidRPr="00CF78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06AA"/>
    <w:multiLevelType w:val="multilevel"/>
    <w:tmpl w:val="AD3A3DB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0678E5"/>
    <w:multiLevelType w:val="multilevel"/>
    <w:tmpl w:val="541A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CA3C01"/>
    <w:multiLevelType w:val="multilevel"/>
    <w:tmpl w:val="74901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7D1A08"/>
    <w:multiLevelType w:val="hybridMultilevel"/>
    <w:tmpl w:val="8F3C8C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337462488">
    <w:abstractNumId w:val="3"/>
  </w:num>
  <w:num w:numId="2" w16cid:durableId="393085823">
    <w:abstractNumId w:val="1"/>
  </w:num>
  <w:num w:numId="3" w16cid:durableId="1830249699">
    <w:abstractNumId w:val="2"/>
  </w:num>
  <w:num w:numId="4" w16cid:durableId="847014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8B0"/>
    <w:rsid w:val="00102E71"/>
    <w:rsid w:val="00223C35"/>
    <w:rsid w:val="002E661A"/>
    <w:rsid w:val="003F6A5F"/>
    <w:rsid w:val="00523E02"/>
    <w:rsid w:val="0073168A"/>
    <w:rsid w:val="00800570"/>
    <w:rsid w:val="008C7729"/>
    <w:rsid w:val="00950DF8"/>
    <w:rsid w:val="00AB55A1"/>
    <w:rsid w:val="00CE358C"/>
    <w:rsid w:val="00CF78B0"/>
    <w:rsid w:val="00E30786"/>
    <w:rsid w:val="00EA47DA"/>
    <w:rsid w:val="00F82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1198F"/>
  <w15:chartTrackingRefBased/>
  <w15:docId w15:val="{17BB3CF3-46C9-4BC2-A191-9F18F524D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8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78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78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78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78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78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78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78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78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8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78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78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78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78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78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78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78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78B0"/>
    <w:rPr>
      <w:rFonts w:eastAsiaTheme="majorEastAsia" w:cstheme="majorBidi"/>
      <w:color w:val="272727" w:themeColor="text1" w:themeTint="D8"/>
    </w:rPr>
  </w:style>
  <w:style w:type="paragraph" w:styleId="Title">
    <w:name w:val="Title"/>
    <w:basedOn w:val="Normal"/>
    <w:next w:val="Normal"/>
    <w:link w:val="TitleChar"/>
    <w:uiPriority w:val="10"/>
    <w:qFormat/>
    <w:rsid w:val="00CF78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8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78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78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78B0"/>
    <w:pPr>
      <w:spacing w:before="160"/>
      <w:jc w:val="center"/>
    </w:pPr>
    <w:rPr>
      <w:i/>
      <w:iCs/>
      <w:color w:val="404040" w:themeColor="text1" w:themeTint="BF"/>
    </w:rPr>
  </w:style>
  <w:style w:type="character" w:customStyle="1" w:styleId="QuoteChar">
    <w:name w:val="Quote Char"/>
    <w:basedOn w:val="DefaultParagraphFont"/>
    <w:link w:val="Quote"/>
    <w:uiPriority w:val="29"/>
    <w:rsid w:val="00CF78B0"/>
    <w:rPr>
      <w:i/>
      <w:iCs/>
      <w:color w:val="404040" w:themeColor="text1" w:themeTint="BF"/>
    </w:rPr>
  </w:style>
  <w:style w:type="paragraph" w:styleId="ListParagraph">
    <w:name w:val="List Paragraph"/>
    <w:basedOn w:val="Normal"/>
    <w:uiPriority w:val="34"/>
    <w:qFormat/>
    <w:rsid w:val="00CF78B0"/>
    <w:pPr>
      <w:ind w:left="720"/>
      <w:contextualSpacing/>
    </w:pPr>
  </w:style>
  <w:style w:type="character" w:styleId="IntenseEmphasis">
    <w:name w:val="Intense Emphasis"/>
    <w:basedOn w:val="DefaultParagraphFont"/>
    <w:uiPriority w:val="21"/>
    <w:qFormat/>
    <w:rsid w:val="00CF78B0"/>
    <w:rPr>
      <w:i/>
      <w:iCs/>
      <w:color w:val="0F4761" w:themeColor="accent1" w:themeShade="BF"/>
    </w:rPr>
  </w:style>
  <w:style w:type="paragraph" w:styleId="IntenseQuote">
    <w:name w:val="Intense Quote"/>
    <w:basedOn w:val="Normal"/>
    <w:next w:val="Normal"/>
    <w:link w:val="IntenseQuoteChar"/>
    <w:uiPriority w:val="30"/>
    <w:qFormat/>
    <w:rsid w:val="00CF78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78B0"/>
    <w:rPr>
      <w:i/>
      <w:iCs/>
      <w:color w:val="0F4761" w:themeColor="accent1" w:themeShade="BF"/>
    </w:rPr>
  </w:style>
  <w:style w:type="character" w:styleId="IntenseReference">
    <w:name w:val="Intense Reference"/>
    <w:basedOn w:val="DefaultParagraphFont"/>
    <w:uiPriority w:val="32"/>
    <w:qFormat/>
    <w:rsid w:val="00CF78B0"/>
    <w:rPr>
      <w:b/>
      <w:bCs/>
      <w:smallCaps/>
      <w:color w:val="0F4761" w:themeColor="accent1" w:themeShade="BF"/>
      <w:spacing w:val="5"/>
    </w:rPr>
  </w:style>
  <w:style w:type="character" w:styleId="PlaceholderText">
    <w:name w:val="Placeholder Text"/>
    <w:basedOn w:val="DefaultParagraphFont"/>
    <w:uiPriority w:val="99"/>
    <w:semiHidden/>
    <w:rsid w:val="00F82639"/>
    <w:rPr>
      <w:color w:val="666666"/>
    </w:rPr>
  </w:style>
  <w:style w:type="table" w:styleId="TableGrid">
    <w:name w:val="Table Grid"/>
    <w:basedOn w:val="TableNormal"/>
    <w:uiPriority w:val="39"/>
    <w:rsid w:val="00F82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629807">
      <w:bodyDiv w:val="1"/>
      <w:marLeft w:val="0"/>
      <w:marRight w:val="0"/>
      <w:marTop w:val="0"/>
      <w:marBottom w:val="0"/>
      <w:divBdr>
        <w:top w:val="none" w:sz="0" w:space="0" w:color="auto"/>
        <w:left w:val="none" w:sz="0" w:space="0" w:color="auto"/>
        <w:bottom w:val="none" w:sz="0" w:space="0" w:color="auto"/>
        <w:right w:val="none" w:sz="0" w:space="0" w:color="auto"/>
      </w:divBdr>
    </w:div>
    <w:div w:id="454637857">
      <w:bodyDiv w:val="1"/>
      <w:marLeft w:val="0"/>
      <w:marRight w:val="0"/>
      <w:marTop w:val="0"/>
      <w:marBottom w:val="0"/>
      <w:divBdr>
        <w:top w:val="none" w:sz="0" w:space="0" w:color="auto"/>
        <w:left w:val="none" w:sz="0" w:space="0" w:color="auto"/>
        <w:bottom w:val="none" w:sz="0" w:space="0" w:color="auto"/>
        <w:right w:val="none" w:sz="0" w:space="0" w:color="auto"/>
      </w:divBdr>
    </w:div>
    <w:div w:id="492264296">
      <w:bodyDiv w:val="1"/>
      <w:marLeft w:val="0"/>
      <w:marRight w:val="0"/>
      <w:marTop w:val="0"/>
      <w:marBottom w:val="0"/>
      <w:divBdr>
        <w:top w:val="none" w:sz="0" w:space="0" w:color="auto"/>
        <w:left w:val="none" w:sz="0" w:space="0" w:color="auto"/>
        <w:bottom w:val="none" w:sz="0" w:space="0" w:color="auto"/>
        <w:right w:val="none" w:sz="0" w:space="0" w:color="auto"/>
      </w:divBdr>
    </w:div>
    <w:div w:id="543099240">
      <w:bodyDiv w:val="1"/>
      <w:marLeft w:val="0"/>
      <w:marRight w:val="0"/>
      <w:marTop w:val="0"/>
      <w:marBottom w:val="0"/>
      <w:divBdr>
        <w:top w:val="none" w:sz="0" w:space="0" w:color="auto"/>
        <w:left w:val="none" w:sz="0" w:space="0" w:color="auto"/>
        <w:bottom w:val="none" w:sz="0" w:space="0" w:color="auto"/>
        <w:right w:val="none" w:sz="0" w:space="0" w:color="auto"/>
      </w:divBdr>
    </w:div>
    <w:div w:id="564486951">
      <w:bodyDiv w:val="1"/>
      <w:marLeft w:val="0"/>
      <w:marRight w:val="0"/>
      <w:marTop w:val="0"/>
      <w:marBottom w:val="0"/>
      <w:divBdr>
        <w:top w:val="none" w:sz="0" w:space="0" w:color="auto"/>
        <w:left w:val="none" w:sz="0" w:space="0" w:color="auto"/>
        <w:bottom w:val="none" w:sz="0" w:space="0" w:color="auto"/>
        <w:right w:val="none" w:sz="0" w:space="0" w:color="auto"/>
      </w:divBdr>
    </w:div>
    <w:div w:id="858661314">
      <w:bodyDiv w:val="1"/>
      <w:marLeft w:val="0"/>
      <w:marRight w:val="0"/>
      <w:marTop w:val="0"/>
      <w:marBottom w:val="0"/>
      <w:divBdr>
        <w:top w:val="none" w:sz="0" w:space="0" w:color="auto"/>
        <w:left w:val="none" w:sz="0" w:space="0" w:color="auto"/>
        <w:bottom w:val="none" w:sz="0" w:space="0" w:color="auto"/>
        <w:right w:val="none" w:sz="0" w:space="0" w:color="auto"/>
      </w:divBdr>
    </w:div>
    <w:div w:id="878130612">
      <w:bodyDiv w:val="1"/>
      <w:marLeft w:val="0"/>
      <w:marRight w:val="0"/>
      <w:marTop w:val="0"/>
      <w:marBottom w:val="0"/>
      <w:divBdr>
        <w:top w:val="none" w:sz="0" w:space="0" w:color="auto"/>
        <w:left w:val="none" w:sz="0" w:space="0" w:color="auto"/>
        <w:bottom w:val="none" w:sz="0" w:space="0" w:color="auto"/>
        <w:right w:val="none" w:sz="0" w:space="0" w:color="auto"/>
      </w:divBdr>
    </w:div>
    <w:div w:id="980112882">
      <w:bodyDiv w:val="1"/>
      <w:marLeft w:val="0"/>
      <w:marRight w:val="0"/>
      <w:marTop w:val="0"/>
      <w:marBottom w:val="0"/>
      <w:divBdr>
        <w:top w:val="none" w:sz="0" w:space="0" w:color="auto"/>
        <w:left w:val="none" w:sz="0" w:space="0" w:color="auto"/>
        <w:bottom w:val="none" w:sz="0" w:space="0" w:color="auto"/>
        <w:right w:val="none" w:sz="0" w:space="0" w:color="auto"/>
      </w:divBdr>
      <w:divsChild>
        <w:div w:id="89552378">
          <w:marLeft w:val="0"/>
          <w:marRight w:val="0"/>
          <w:marTop w:val="0"/>
          <w:marBottom w:val="0"/>
          <w:divBdr>
            <w:top w:val="none" w:sz="0" w:space="0" w:color="auto"/>
            <w:left w:val="none" w:sz="0" w:space="0" w:color="auto"/>
            <w:bottom w:val="none" w:sz="0" w:space="0" w:color="auto"/>
            <w:right w:val="none" w:sz="0" w:space="0" w:color="auto"/>
          </w:divBdr>
          <w:divsChild>
            <w:div w:id="1777365010">
              <w:marLeft w:val="0"/>
              <w:marRight w:val="0"/>
              <w:marTop w:val="0"/>
              <w:marBottom w:val="0"/>
              <w:divBdr>
                <w:top w:val="none" w:sz="0" w:space="0" w:color="auto"/>
                <w:left w:val="none" w:sz="0" w:space="0" w:color="auto"/>
                <w:bottom w:val="none" w:sz="0" w:space="0" w:color="auto"/>
                <w:right w:val="none" w:sz="0" w:space="0" w:color="auto"/>
              </w:divBdr>
            </w:div>
          </w:divsChild>
        </w:div>
        <w:div w:id="56174429">
          <w:marLeft w:val="0"/>
          <w:marRight w:val="0"/>
          <w:marTop w:val="0"/>
          <w:marBottom w:val="0"/>
          <w:divBdr>
            <w:top w:val="none" w:sz="0" w:space="0" w:color="auto"/>
            <w:left w:val="none" w:sz="0" w:space="0" w:color="auto"/>
            <w:bottom w:val="none" w:sz="0" w:space="0" w:color="auto"/>
            <w:right w:val="none" w:sz="0" w:space="0" w:color="auto"/>
          </w:divBdr>
          <w:divsChild>
            <w:div w:id="2130779111">
              <w:marLeft w:val="0"/>
              <w:marRight w:val="0"/>
              <w:marTop w:val="0"/>
              <w:marBottom w:val="0"/>
              <w:divBdr>
                <w:top w:val="none" w:sz="0" w:space="0" w:color="auto"/>
                <w:left w:val="none" w:sz="0" w:space="0" w:color="auto"/>
                <w:bottom w:val="none" w:sz="0" w:space="0" w:color="auto"/>
                <w:right w:val="none" w:sz="0" w:space="0" w:color="auto"/>
              </w:divBdr>
            </w:div>
          </w:divsChild>
        </w:div>
        <w:div w:id="679890227">
          <w:marLeft w:val="0"/>
          <w:marRight w:val="0"/>
          <w:marTop w:val="0"/>
          <w:marBottom w:val="0"/>
          <w:divBdr>
            <w:top w:val="none" w:sz="0" w:space="0" w:color="auto"/>
            <w:left w:val="none" w:sz="0" w:space="0" w:color="auto"/>
            <w:bottom w:val="none" w:sz="0" w:space="0" w:color="auto"/>
            <w:right w:val="none" w:sz="0" w:space="0" w:color="auto"/>
          </w:divBdr>
          <w:divsChild>
            <w:div w:id="8620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8955">
      <w:bodyDiv w:val="1"/>
      <w:marLeft w:val="0"/>
      <w:marRight w:val="0"/>
      <w:marTop w:val="0"/>
      <w:marBottom w:val="0"/>
      <w:divBdr>
        <w:top w:val="none" w:sz="0" w:space="0" w:color="auto"/>
        <w:left w:val="none" w:sz="0" w:space="0" w:color="auto"/>
        <w:bottom w:val="none" w:sz="0" w:space="0" w:color="auto"/>
        <w:right w:val="none" w:sz="0" w:space="0" w:color="auto"/>
      </w:divBdr>
    </w:div>
    <w:div w:id="1679193774">
      <w:bodyDiv w:val="1"/>
      <w:marLeft w:val="0"/>
      <w:marRight w:val="0"/>
      <w:marTop w:val="0"/>
      <w:marBottom w:val="0"/>
      <w:divBdr>
        <w:top w:val="none" w:sz="0" w:space="0" w:color="auto"/>
        <w:left w:val="none" w:sz="0" w:space="0" w:color="auto"/>
        <w:bottom w:val="none" w:sz="0" w:space="0" w:color="auto"/>
        <w:right w:val="none" w:sz="0" w:space="0" w:color="auto"/>
      </w:divBdr>
    </w:div>
    <w:div w:id="1696076736">
      <w:bodyDiv w:val="1"/>
      <w:marLeft w:val="0"/>
      <w:marRight w:val="0"/>
      <w:marTop w:val="0"/>
      <w:marBottom w:val="0"/>
      <w:divBdr>
        <w:top w:val="none" w:sz="0" w:space="0" w:color="auto"/>
        <w:left w:val="none" w:sz="0" w:space="0" w:color="auto"/>
        <w:bottom w:val="none" w:sz="0" w:space="0" w:color="auto"/>
        <w:right w:val="none" w:sz="0" w:space="0" w:color="auto"/>
      </w:divBdr>
    </w:div>
    <w:div w:id="1764448250">
      <w:bodyDiv w:val="1"/>
      <w:marLeft w:val="0"/>
      <w:marRight w:val="0"/>
      <w:marTop w:val="0"/>
      <w:marBottom w:val="0"/>
      <w:divBdr>
        <w:top w:val="none" w:sz="0" w:space="0" w:color="auto"/>
        <w:left w:val="none" w:sz="0" w:space="0" w:color="auto"/>
        <w:bottom w:val="none" w:sz="0" w:space="0" w:color="auto"/>
        <w:right w:val="none" w:sz="0" w:space="0" w:color="auto"/>
      </w:divBdr>
    </w:div>
    <w:div w:id="1914972898">
      <w:bodyDiv w:val="1"/>
      <w:marLeft w:val="0"/>
      <w:marRight w:val="0"/>
      <w:marTop w:val="0"/>
      <w:marBottom w:val="0"/>
      <w:divBdr>
        <w:top w:val="none" w:sz="0" w:space="0" w:color="auto"/>
        <w:left w:val="none" w:sz="0" w:space="0" w:color="auto"/>
        <w:bottom w:val="none" w:sz="0" w:space="0" w:color="auto"/>
        <w:right w:val="none" w:sz="0" w:space="0" w:color="auto"/>
      </w:divBdr>
    </w:div>
    <w:div w:id="1936590990">
      <w:bodyDiv w:val="1"/>
      <w:marLeft w:val="0"/>
      <w:marRight w:val="0"/>
      <w:marTop w:val="0"/>
      <w:marBottom w:val="0"/>
      <w:divBdr>
        <w:top w:val="none" w:sz="0" w:space="0" w:color="auto"/>
        <w:left w:val="none" w:sz="0" w:space="0" w:color="auto"/>
        <w:bottom w:val="none" w:sz="0" w:space="0" w:color="auto"/>
        <w:right w:val="none" w:sz="0" w:space="0" w:color="auto"/>
      </w:divBdr>
    </w:div>
    <w:div w:id="2016767126">
      <w:bodyDiv w:val="1"/>
      <w:marLeft w:val="0"/>
      <w:marRight w:val="0"/>
      <w:marTop w:val="0"/>
      <w:marBottom w:val="0"/>
      <w:divBdr>
        <w:top w:val="none" w:sz="0" w:space="0" w:color="auto"/>
        <w:left w:val="none" w:sz="0" w:space="0" w:color="auto"/>
        <w:bottom w:val="none" w:sz="0" w:space="0" w:color="auto"/>
        <w:right w:val="none" w:sz="0" w:space="0" w:color="auto"/>
      </w:divBdr>
      <w:divsChild>
        <w:div w:id="1347441083">
          <w:marLeft w:val="0"/>
          <w:marRight w:val="0"/>
          <w:marTop w:val="0"/>
          <w:marBottom w:val="0"/>
          <w:divBdr>
            <w:top w:val="none" w:sz="0" w:space="0" w:color="auto"/>
            <w:left w:val="none" w:sz="0" w:space="0" w:color="auto"/>
            <w:bottom w:val="none" w:sz="0" w:space="0" w:color="auto"/>
            <w:right w:val="none" w:sz="0" w:space="0" w:color="auto"/>
          </w:divBdr>
          <w:divsChild>
            <w:div w:id="632829004">
              <w:marLeft w:val="0"/>
              <w:marRight w:val="0"/>
              <w:marTop w:val="0"/>
              <w:marBottom w:val="0"/>
              <w:divBdr>
                <w:top w:val="none" w:sz="0" w:space="0" w:color="auto"/>
                <w:left w:val="none" w:sz="0" w:space="0" w:color="auto"/>
                <w:bottom w:val="none" w:sz="0" w:space="0" w:color="auto"/>
                <w:right w:val="none" w:sz="0" w:space="0" w:color="auto"/>
              </w:divBdr>
            </w:div>
          </w:divsChild>
        </w:div>
        <w:div w:id="1096973696">
          <w:marLeft w:val="0"/>
          <w:marRight w:val="0"/>
          <w:marTop w:val="0"/>
          <w:marBottom w:val="0"/>
          <w:divBdr>
            <w:top w:val="none" w:sz="0" w:space="0" w:color="auto"/>
            <w:left w:val="none" w:sz="0" w:space="0" w:color="auto"/>
            <w:bottom w:val="none" w:sz="0" w:space="0" w:color="auto"/>
            <w:right w:val="none" w:sz="0" w:space="0" w:color="auto"/>
          </w:divBdr>
          <w:divsChild>
            <w:div w:id="91124115">
              <w:marLeft w:val="0"/>
              <w:marRight w:val="0"/>
              <w:marTop w:val="0"/>
              <w:marBottom w:val="0"/>
              <w:divBdr>
                <w:top w:val="none" w:sz="0" w:space="0" w:color="auto"/>
                <w:left w:val="none" w:sz="0" w:space="0" w:color="auto"/>
                <w:bottom w:val="none" w:sz="0" w:space="0" w:color="auto"/>
                <w:right w:val="none" w:sz="0" w:space="0" w:color="auto"/>
              </w:divBdr>
            </w:div>
          </w:divsChild>
        </w:div>
        <w:div w:id="951668511">
          <w:marLeft w:val="0"/>
          <w:marRight w:val="0"/>
          <w:marTop w:val="0"/>
          <w:marBottom w:val="0"/>
          <w:divBdr>
            <w:top w:val="none" w:sz="0" w:space="0" w:color="auto"/>
            <w:left w:val="none" w:sz="0" w:space="0" w:color="auto"/>
            <w:bottom w:val="none" w:sz="0" w:space="0" w:color="auto"/>
            <w:right w:val="none" w:sz="0" w:space="0" w:color="auto"/>
          </w:divBdr>
          <w:divsChild>
            <w:div w:id="2358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4017">
      <w:bodyDiv w:val="1"/>
      <w:marLeft w:val="0"/>
      <w:marRight w:val="0"/>
      <w:marTop w:val="0"/>
      <w:marBottom w:val="0"/>
      <w:divBdr>
        <w:top w:val="none" w:sz="0" w:space="0" w:color="auto"/>
        <w:left w:val="none" w:sz="0" w:space="0" w:color="auto"/>
        <w:bottom w:val="none" w:sz="0" w:space="0" w:color="auto"/>
        <w:right w:val="none" w:sz="0" w:space="0" w:color="auto"/>
      </w:divBdr>
    </w:div>
    <w:div w:id="21206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4582</Words>
  <Characters>26119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SINGH</dc:creator>
  <cp:keywords/>
  <dc:description/>
  <cp:lastModifiedBy>Attin Singh</cp:lastModifiedBy>
  <cp:revision>2</cp:revision>
  <dcterms:created xsi:type="dcterms:W3CDTF">2025-05-10T09:36:00Z</dcterms:created>
  <dcterms:modified xsi:type="dcterms:W3CDTF">2025-05-10T09:36:00Z</dcterms:modified>
</cp:coreProperties>
</file>