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Solar Energy Corporation of India Ltd.</w:t>
      </w:r>
    </w:p>
    <w:p>
      <w:pPr>
        <w:pStyle w:val="Normal"/>
        <w:jc w:val="center"/>
        <w:rPr/>
      </w:pPr>
      <w:r>
        <w:rPr>
          <w:b/>
          <w:bCs/>
        </w:rPr>
        <w:t>New Delhi-110017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>No. {referenceNumber}                              Date: {</w:t>
      </w:r>
      <w:bookmarkStart w:id="0" w:name="__DdeLink__91_1410309573"/>
      <w:r>
        <w:rPr>
          <w:b w:val="false"/>
          <w:bCs w:val="false"/>
          <w:sz w:val="22"/>
          <w:szCs w:val="22"/>
        </w:rPr>
        <w:t>genDate</w:t>
      </w:r>
      <w:bookmarkEnd w:id="0"/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Sub: Payment of WRLDC Fees and  Charges for the inter-state trading of Solar Power outside Madhya Pradesh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2"/>
          <w:szCs w:val="22"/>
        </w:rPr>
        <w:t>Solar Energy Corporation of India Limited (SECI) started inter-state trading of solar power from MP to different Buying Utilities from 08-11-2015. As per CERC (Fees and Charges of RLDC and other related matters) Regulation 2014-19 dated 18-05-2015 and CERC Order No. L-1/153/2014/CERC/dated 18</w:t>
      </w:r>
      <w:r>
        <w:rPr>
          <w:b w:val="false"/>
          <w:bCs w:val="false"/>
          <w:sz w:val="22"/>
          <w:szCs w:val="22"/>
          <w:vertAlign w:val="superscript"/>
        </w:rPr>
        <w:t>th</w:t>
      </w:r>
      <w:r>
        <w:rPr>
          <w:b w:val="false"/>
          <w:bCs w:val="false"/>
          <w:sz w:val="22"/>
          <w:szCs w:val="22"/>
        </w:rPr>
        <w:t xml:space="preserve"> May, 2015, WRLDC has raised Invoice for month of {period} as mentioned below: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7378" w:type="dxa"/>
        <w:jc w:val="left"/>
        <w:tblInd w:w="10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" w:type="dxa"/>
          <w:bottom w:w="55" w:type="dxa"/>
          <w:right w:w="55" w:type="dxa"/>
        </w:tblCellMar>
      </w:tblPr>
      <w:tblGrid>
        <w:gridCol w:w="965"/>
        <w:gridCol w:w="4387"/>
        <w:gridCol w:w="2026"/>
      </w:tblGrid>
      <w:tr>
        <w:trPr/>
        <w:tc>
          <w:tcPr>
            <w:tcW w:w="9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SI. No</w:t>
            </w:r>
          </w:p>
        </w:tc>
        <w:tc>
          <w:tcPr>
            <w:tcW w:w="43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Month</w:t>
            </w:r>
          </w:p>
        </w:tc>
      </w:tr>
      <w:tr>
        <w:trPr/>
        <w:tc>
          <w:tcPr>
            <w:tcW w:w="9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38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{period}</w:t>
            </w:r>
          </w:p>
        </w:tc>
      </w:tr>
      <w:tr>
        <w:trPr/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Operation Charge (SOC)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{SOC}</w:t>
            </w:r>
          </w:p>
        </w:tc>
      </w:tr>
      <w:tr>
        <w:trPr/>
        <w:tc>
          <w:tcPr>
            <w:tcW w:w="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 Operation Charge (MOC)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{MOC}</w:t>
            </w:r>
          </w:p>
        </w:tc>
      </w:tr>
      <w:tr>
        <w:trPr/>
        <w:tc>
          <w:tcPr>
            <w:tcW w:w="5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Total (Rs)</w:t>
            </w:r>
          </w:p>
        </w:tc>
        <w:tc>
          <w:tcPr>
            <w:tcW w:w="2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bookmarkStart w:id="1" w:name="__DdeLink__99_1531905084"/>
            <w:r>
              <w:rPr>
                <w:sz w:val="22"/>
                <w:szCs w:val="22"/>
              </w:rPr>
              <w:t>totalNumber</w:t>
            </w:r>
            <w:bookmarkEnd w:id="1"/>
            <w:r>
              <w:rPr>
                <w:sz w:val="22"/>
                <w:szCs w:val="22"/>
              </w:rPr>
              <w:t>}</w:t>
            </w:r>
          </w:p>
        </w:tc>
      </w:tr>
      <w:tr>
        <w:trPr/>
        <w:tc>
          <w:tcPr>
            <w:tcW w:w="737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 in (words):</w:t>
            </w:r>
            <w:bookmarkStart w:id="2" w:name="__DdeLink__8_296752277"/>
            <w:bookmarkEnd w:id="2"/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Rupees {totalWord}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Finance may arrange Rs. {totalNumber} (Rupees {totalWord}) from the available funds and pay to POSOCO, WRLDC, as per mentioned account no in Invoice.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Subsequently,  the above amount will be recovered from monthly energy invoice of Solar Power Generators.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There is a provision of Rebate and Late Payment Surcharge as per relevant provisions of the Fees and Charges Regulations 2014-19 (Refer Chapter 8 Billing and other Miscellaneous Provisions) i.e. rebate of 2% is allowed if paid till 7th day of issuing the invoice, 1 % if paid from 8th to 31st day &amp; no rebate from 32nd to 61st day of invoice.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Submitted for kind approval and release of payment.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b w:val="false"/>
          <w:bCs w:val="false"/>
          <w:i w:val="false"/>
          <w:iCs w:val="false"/>
          <w:sz w:val="22"/>
          <w:szCs w:val="22"/>
        </w:rPr>
        <w:tab/>
        <w:tab/>
        <w:tab/>
        <w:tab/>
        <w:tab/>
        <w:tab/>
        <w:tab/>
        <w:tab/>
        <w:tab/>
        <w:t xml:space="preserve">           (Senior Engineer)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Manager (PS)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AGM (PS)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Director(F-T/C)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AGM(Finance)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1</Pages>
  <Words>227</Words>
  <Characters>1239</Characters>
  <CharactersWithSpaces>1495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2016-11-15T11:13:25Z</dcterms:created>
  <dc:creator/>
  <dc:description/>
  <dc:language>en-US</dc:language>
  <cp:lastModifiedBy/>
  <dcterms:modified xsi:type="dcterms:W3CDTF">2018-04-04T11:06:00Z</dcterms:modified>
  <cp:revision>23</cp:revision>
  <dc:subject/>
  <dc:title/>
</cp:coreProperties>
</file>