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Calibri" w:hAnsi="Calibri"/>
          <w:b/>
          <w:color w:val="0096C7"/>
          <w:sz w:val="28"/>
        </w:rPr>
        <w:t>MANAGED FINANCE</w:t>
      </w:r>
    </w:p>
    <w:p>
      <w:pPr>
        <w:spacing w:before="120" w:after="0"/>
        <w:jc w:val="center"/>
      </w:pPr>
      <w:r>
        <w:rPr>
          <w:b/>
          <w:sz w:val="56"/>
        </w:rPr>
        <w:t>Product &amp; Agentic AI</w:t>
      </w:r>
    </w:p>
    <w:p>
      <w:pPr>
        <w:spacing w:before="0" w:after="240"/>
        <w:jc w:val="center"/>
      </w:pPr>
      <w:r>
        <w:rPr>
          <w:b/>
          <w:sz w:val="56"/>
        </w:rPr>
        <w:t>Analytics Metrics Framework</w:t>
      </w:r>
    </w:p>
    <w:p>
      <w:pPr>
        <w:jc w:val="center"/>
      </w:pPr>
      <w:r>
        <w:rPr>
          <w:color w:val="BF5AF2"/>
          <w:sz w:val="24"/>
        </w:rPr>
        <w:t>━━━━━━━━━━━━━━━━━━━━━━━━━━━━━━━━━━━━━━━━</w:t>
      </w:r>
    </w:p>
    <w:p>
      <w:pPr>
        <w:spacing w:before="240" w:after="480"/>
        <w:jc w:val="center"/>
      </w:pPr>
      <w:r>
        <w:rPr>
          <w:i/>
          <w:color w:val="666666"/>
          <w:sz w:val="24"/>
        </w:rPr>
        <w:t>A comprehensive framework for measuring product success</w:t>
        <w:br/>
        <w:t>and AI agent performance</w:t>
      </w:r>
    </w:p>
    <w:tbl>
      <w:tblPr>
        <w:tblW w:type="auto" w:w="0"/>
        <w:jc w:val="center"/>
        <w:tblLook w:firstColumn="1" w:firstRow="1" w:lastColumn="0" w:lastRow="0" w:noHBand="0" w:noVBand="1" w:val="04A0"/>
      </w:tblPr>
      <w:tblGrid>
        <w:gridCol w:w="4819"/>
        <w:gridCol w:w="4819"/>
      </w:tblGrid>
      <w:tr>
        <w:tc>
          <w:tcPr>
            <w:tcW w:type="dxa" w:w="3402"/>
          </w:tcPr>
          <w:p>
            <w:pPr>
              <w:jc w:val="center"/>
            </w:pPr>
            <w:r>
              <w:rPr>
                <w:rFonts w:ascii="Calibri" w:hAnsi="Calibri"/>
                <w:b/>
                <w:sz w:val="20"/>
              </w:rPr>
              <w:t>Product</w:t>
            </w:r>
          </w:p>
        </w:tc>
        <w:tc>
          <w:tcPr>
            <w:tcW w:type="dxa" w:w="3402"/>
          </w:tcPr>
          <w:p>
            <w:pPr>
              <w:jc w:val="center"/>
            </w:pPr>
            <w:r>
              <w:rPr>
                <w:rFonts w:ascii="Calibri" w:hAnsi="Calibri"/>
                <w:sz w:val="20"/>
              </w:rPr>
              <w:t>Managed Finance — Financial Wellness Feature</w:t>
            </w:r>
          </w:p>
        </w:tc>
      </w:tr>
      <w:tr>
        <w:tc>
          <w:tcPr>
            <w:tcW w:type="dxa" w:w="3402"/>
          </w:tcPr>
          <w:p>
            <w:pPr>
              <w:jc w:val="center"/>
            </w:pPr>
            <w:r>
              <w:rPr>
                <w:rFonts w:ascii="Calibri" w:hAnsi="Calibri"/>
                <w:b/>
                <w:sz w:val="20"/>
              </w:rPr>
              <w:t>Target Users</w:t>
            </w:r>
          </w:p>
        </w:tc>
        <w:tc>
          <w:tcPr>
            <w:tcW w:type="dxa" w:w="3402"/>
          </w:tcPr>
          <w:p>
            <w:pPr>
              <w:jc w:val="center"/>
            </w:pPr>
            <w:r>
              <w:rPr>
                <w:rFonts w:ascii="Calibri" w:hAnsi="Calibri"/>
                <w:sz w:val="20"/>
              </w:rPr>
              <w:t>Young adults (18-24) living paycheck-to-paycheck</w:t>
            </w:r>
          </w:p>
        </w:tc>
      </w:tr>
      <w:tr>
        <w:tc>
          <w:tcPr>
            <w:tcW w:type="dxa" w:w="3402"/>
          </w:tcPr>
          <w:p>
            <w:pPr>
              <w:jc w:val="center"/>
            </w:pPr>
            <w:r>
              <w:rPr>
                <w:rFonts w:ascii="Calibri" w:hAnsi="Calibri"/>
                <w:b/>
                <w:sz w:val="20"/>
              </w:rPr>
              <w:t>Version</w:t>
            </w:r>
          </w:p>
        </w:tc>
        <w:tc>
          <w:tcPr>
            <w:tcW w:type="dxa" w:w="3402"/>
          </w:tcPr>
          <w:p>
            <w:pPr>
              <w:jc w:val="center"/>
            </w:pPr>
            <w:r>
              <w:rPr>
                <w:rFonts w:ascii="Calibri" w:hAnsi="Calibri"/>
                <w:sz w:val="20"/>
              </w:rPr>
              <w:t>1.0</w:t>
            </w:r>
          </w:p>
        </w:tc>
      </w:tr>
      <w:tr>
        <w:tc>
          <w:tcPr>
            <w:tcW w:type="dxa" w:w="3402"/>
          </w:tcPr>
          <w:p>
            <w:pPr>
              <w:jc w:val="center"/>
            </w:pPr>
            <w:r>
              <w:rPr>
                <w:rFonts w:ascii="Calibri" w:hAnsi="Calibri"/>
                <w:b/>
                <w:sz w:val="20"/>
              </w:rPr>
              <w:t>Date</w:t>
            </w:r>
          </w:p>
        </w:tc>
        <w:tc>
          <w:tcPr>
            <w:tcW w:type="dxa" w:w="3402"/>
          </w:tcPr>
          <w:p>
            <w:pPr>
              <w:jc w:val="center"/>
            </w:pPr>
            <w:r>
              <w:rPr>
                <w:rFonts w:ascii="Calibri" w:hAnsi="Calibri"/>
                <w:sz w:val="20"/>
              </w:rPr>
              <w:t>April 21, 2026</w:t>
            </w:r>
          </w:p>
        </w:tc>
      </w:tr>
    </w:tbl>
    <w:p>
      <w:r>
        <w:br w:type="page"/>
      </w:r>
    </w:p>
    <w:p>
      <w:pPr>
        <w:spacing w:after="240"/>
      </w:pPr>
      <w:r>
        <w:rPr>
          <w:b/>
          <w:color w:val="1A1A2E"/>
          <w:sz w:val="40"/>
        </w:rPr>
        <w:t>Table of Contents</w:t>
      </w:r>
    </w:p>
    <w:p>
      <w:pPr>
        <w:spacing w:before="40" w:after="40"/>
      </w:pPr>
      <w:r>
        <w:rPr>
          <w:sz w:val="20"/>
        </w:rPr>
        <w:t>1. Executive Summary</w:t>
      </w:r>
    </w:p>
    <w:p>
      <w:pPr>
        <w:spacing w:before="40" w:after="40"/>
      </w:pPr>
      <w:r>
        <w:rPr>
          <w:sz w:val="20"/>
        </w:rPr>
        <w:t>2. Product Context &amp; Assumptions</w:t>
      </w:r>
    </w:p>
    <w:p>
      <w:pPr>
        <w:spacing w:before="40" w:after="40"/>
      </w:pPr>
      <w:r>
        <w:rPr>
          <w:sz w:val="20"/>
        </w:rPr>
        <w:t>3. Section A — Product Analytics Metrics</w:t>
      </w:r>
    </w:p>
    <w:p>
      <w:pPr>
        <w:spacing w:before="40" w:after="40"/>
        <w:ind w:left="850"/>
      </w:pPr>
      <w:r>
        <w:rPr>
          <w:color w:val="666666"/>
          <w:sz w:val="19"/>
        </w:rPr>
        <w:t>A1. Feature Discovery &amp; Adoption</w:t>
      </w:r>
    </w:p>
    <w:p>
      <w:pPr>
        <w:spacing w:before="40" w:after="40"/>
        <w:ind w:left="850"/>
      </w:pPr>
      <w:r>
        <w:rPr>
          <w:color w:val="666666"/>
          <w:sz w:val="19"/>
        </w:rPr>
        <w:t>A2. Onboarding Funnel</w:t>
      </w:r>
    </w:p>
    <w:p>
      <w:pPr>
        <w:spacing w:before="40" w:after="40"/>
        <w:ind w:left="850"/>
      </w:pPr>
      <w:r>
        <w:rPr>
          <w:color w:val="666666"/>
          <w:sz w:val="19"/>
        </w:rPr>
        <w:t>A3. Engagement</w:t>
      </w:r>
    </w:p>
    <w:p>
      <w:pPr>
        <w:spacing w:before="40" w:after="40"/>
        <w:ind w:left="850"/>
      </w:pPr>
      <w:r>
        <w:rPr>
          <w:color w:val="666666"/>
          <w:sz w:val="19"/>
        </w:rPr>
        <w:t>A4. Retention &amp; Churn</w:t>
      </w:r>
    </w:p>
    <w:p>
      <w:pPr>
        <w:spacing w:before="40" w:after="40"/>
        <w:ind w:left="850"/>
      </w:pPr>
      <w:r>
        <w:rPr>
          <w:color w:val="666666"/>
          <w:sz w:val="19"/>
        </w:rPr>
        <w:t>A5. Financial Health Outcomes</w:t>
      </w:r>
    </w:p>
    <w:p>
      <w:pPr>
        <w:spacing w:before="40" w:after="40"/>
        <w:ind w:left="850"/>
      </w:pPr>
      <w:r>
        <w:rPr>
          <w:color w:val="666666"/>
          <w:sz w:val="19"/>
        </w:rPr>
        <w:t>A6. Platform-Level Impact</w:t>
      </w:r>
    </w:p>
    <w:p>
      <w:pPr>
        <w:spacing w:before="40" w:after="40"/>
      </w:pPr>
      <w:r>
        <w:rPr>
          <w:sz w:val="20"/>
        </w:rPr>
        <w:t>4. Section B — Agentic AI Analytics Metrics</w:t>
      </w:r>
    </w:p>
    <w:p>
      <w:pPr>
        <w:spacing w:before="40" w:after="40"/>
        <w:ind w:left="850"/>
      </w:pPr>
      <w:r>
        <w:rPr>
          <w:color w:val="666666"/>
          <w:sz w:val="19"/>
        </w:rPr>
        <w:t>B1. System-Level Agent Metrics</w:t>
      </w:r>
    </w:p>
    <w:p>
      <w:pPr>
        <w:spacing w:before="40" w:after="40"/>
        <w:ind w:left="850"/>
      </w:pPr>
      <w:r>
        <w:rPr>
          <w:color w:val="666666"/>
          <w:sz w:val="19"/>
        </w:rPr>
        <w:t>B2. RAG Agent (Financial Knowledge)</w:t>
      </w:r>
    </w:p>
    <w:p>
      <w:pPr>
        <w:spacing w:before="40" w:after="40"/>
        <w:ind w:left="850"/>
      </w:pPr>
      <w:r>
        <w:rPr>
          <w:color w:val="666666"/>
          <w:sz w:val="19"/>
        </w:rPr>
        <w:t>B3. Transaction Agent</w:t>
      </w:r>
    </w:p>
    <w:p>
      <w:pPr>
        <w:spacing w:before="40" w:after="40"/>
        <w:ind w:left="850"/>
      </w:pPr>
      <w:r>
        <w:rPr>
          <w:color w:val="666666"/>
          <w:sz w:val="19"/>
        </w:rPr>
        <w:t>B4. Chit-chat Agent</w:t>
      </w:r>
    </w:p>
    <w:p>
      <w:pPr>
        <w:spacing w:before="40" w:after="40"/>
        <w:ind w:left="850"/>
      </w:pPr>
      <w:r>
        <w:rPr>
          <w:color w:val="666666"/>
          <w:sz w:val="19"/>
        </w:rPr>
        <w:t>B5. Multi-Agent Coordination</w:t>
      </w:r>
    </w:p>
    <w:p>
      <w:pPr>
        <w:spacing w:before="40" w:after="40"/>
        <w:ind w:left="850"/>
      </w:pPr>
      <w:r>
        <w:rPr>
          <w:color w:val="666666"/>
          <w:sz w:val="19"/>
        </w:rPr>
        <w:t>B6. Safety &amp; Governance</w:t>
      </w:r>
    </w:p>
    <w:p>
      <w:pPr>
        <w:spacing w:before="40" w:after="40"/>
        <w:ind w:left="850"/>
      </w:pPr>
      <w:r>
        <w:rPr>
          <w:color w:val="666666"/>
          <w:sz w:val="19"/>
        </w:rPr>
        <w:t>B7. Cost &amp; Efficiency</w:t>
      </w:r>
    </w:p>
    <w:p>
      <w:pPr>
        <w:spacing w:before="40" w:after="40"/>
      </w:pPr>
      <w:r>
        <w:rPr>
          <w:sz w:val="20"/>
        </w:rPr>
        <w:t>5. Instrumentation Strategy</w:t>
      </w:r>
    </w:p>
    <w:p>
      <w:pPr>
        <w:spacing w:before="40" w:after="40"/>
      </w:pPr>
      <w:r>
        <w:rPr>
          <w:sz w:val="20"/>
        </w:rPr>
        <w:t>6. Alerting &amp; Thresholds</w:t>
      </w:r>
    </w:p>
    <w:p>
      <w:pPr>
        <w:spacing w:before="40" w:after="40"/>
      </w:pPr>
      <w:r>
        <w:rPr>
          <w:sz w:val="20"/>
        </w:rPr>
        <w:t>7. Reporting Cadence</w:t>
      </w:r>
    </w:p>
    <w:p>
      <w:r>
        <w:br w:type="page"/>
      </w:r>
    </w:p>
    <w:p>
      <w:pPr>
        <w:spacing w:after="160"/>
      </w:pPr>
      <w:r>
        <w:rPr>
          <w:b/>
          <w:color w:val="1A1A2E"/>
          <w:sz w:val="36"/>
        </w:rPr>
        <w:t>1. Executive Summary</w:t>
      </w:r>
    </w:p>
    <w:p>
      <w:pPr>
        <w:spacing w:after="160"/>
      </w:pPr>
      <w:r>
        <w:rPr>
          <w:sz w:val="20"/>
        </w:rPr>
        <w:t>This document defines the comprehensive metrics framework for the Managed Finance feature — a financial wellness capability embedded within an existing banking application. It covers two distinct domains:</w:t>
      </w:r>
    </w:p>
    <w:p>
      <w:pPr>
        <w:pStyle w:val="ListBullet"/>
      </w:pPr>
      <w:r>
        <w:rPr>
          <w:b/>
          <w:sz w:val="20"/>
        </w:rPr>
        <w:t xml:space="preserve">Product Analytics: </w:t>
      </w:r>
      <w:r>
        <w:rPr>
          <w:sz w:val="20"/>
        </w:rPr>
        <w:t>Measuring how users discover, adopt, engage with, and benefit from the Managed Finance feature within the existing banking app</w:t>
      </w:r>
    </w:p>
    <w:p>
      <w:pPr>
        <w:pStyle w:val="ListBullet"/>
      </w:pPr>
      <w:r>
        <w:rPr>
          <w:b/>
          <w:sz w:val="20"/>
        </w:rPr>
        <w:t xml:space="preserve">Agentic AI Analytics: </w:t>
      </w:r>
      <w:r>
        <w:rPr>
          <w:sz w:val="20"/>
        </w:rPr>
        <w:t>Measuring the performance, quality, safety, and cost of the multi-agent AI system (RAG, Transaction, and Chit-chat agents) that powers the intelligent aspects of the feature</w:t>
      </w:r>
    </w:p>
    <w:p>
      <w:pPr>
        <w:spacing w:before="160" w:after="160"/>
      </w:pPr>
      <w:r>
        <w:rPr>
          <w:sz w:val="20"/>
        </w:rPr>
        <w:t>The framework serves as the single source of truth for KPI definitions, measurement methodology, target thresholds, and alerting strategy. It contains ~90 distinct metrics across 13 categories.</w:t>
      </w:r>
    </w:p>
    <w:p>
      <w:r>
        <w:br w:type="page"/>
      </w:r>
    </w:p>
    <w:p>
      <w:pPr>
        <w:spacing w:after="160"/>
      </w:pPr>
      <w:r>
        <w:rPr>
          <w:b/>
          <w:color w:val="1A1A2E"/>
          <w:sz w:val="36"/>
        </w:rPr>
        <w:t>2. Product Context &amp; Assumptions</w:t>
      </w:r>
    </w:p>
    <w:p>
      <w:pPr>
        <w:spacing w:before="160" w:after="80"/>
      </w:pPr>
      <w:r>
        <w:rPr>
          <w:b/>
          <w:sz w:val="26"/>
        </w:rPr>
        <w:t>Key Context</w:t>
      </w:r>
    </w:p>
    <w:p>
      <w:pPr>
        <w:pStyle w:val="ListBullet"/>
      </w:pPr>
      <w:r>
        <w:rPr>
          <w:sz w:val="20"/>
        </w:rPr>
        <w:t>Managed Finance is a feature within an existing banking app — users already have accounts and use the core banking product</w:t>
      </w:r>
    </w:p>
    <w:p>
      <w:pPr>
        <w:pStyle w:val="ListBullet"/>
      </w:pPr>
      <w:r>
        <w:rPr>
          <w:sz w:val="20"/>
        </w:rPr>
        <w:t>The feature is surfaced to users via in-app banners, notifications, navigation links, and contextual prompts (e.g., when balance drops below a threshold)</w:t>
      </w:r>
    </w:p>
    <w:p>
      <w:pPr>
        <w:pStyle w:val="ListBullet"/>
      </w:pPr>
      <w:r>
        <w:rPr>
          <w:sz w:val="20"/>
        </w:rPr>
        <w:t>Users must enroll in the feature — enrollment involves linking their existing accounts and setting up their financial profile</w:t>
      </w:r>
    </w:p>
    <w:p>
      <w:pPr>
        <w:pStyle w:val="ListBullet"/>
      </w:pPr>
      <w:r>
        <w:rPr>
          <w:sz w:val="20"/>
        </w:rPr>
        <w:t>The feature includes an AI-powered multi-agent system with three specialized agents (RAG, Transaction, Chit-chat)</w:t>
      </w:r>
    </w:p>
    <w:p>
      <w:pPr>
        <w:spacing w:before="240" w:after="80"/>
      </w:pPr>
      <w:r>
        <w:rPr>
          <w:b/>
          <w:sz w:val="26"/>
        </w:rPr>
        <w:t>User Journey (Within Existing App)</w:t>
      </w:r>
    </w:p>
    <w:p>
      <w:pPr>
        <w:spacing w:before="40" w:after="40"/>
      </w:pPr>
      <w:r>
        <w:rPr>
          <w:sz w:val="20"/>
        </w:rPr>
        <w:t>1. Existing App User sees Feature Promotion (Banner / Notification / Nav Link)</w:t>
      </w:r>
    </w:p>
    <w:p>
      <w:pPr>
        <w:spacing w:before="40" w:after="40"/>
      </w:pPr>
      <w:r>
        <w:rPr>
          <w:sz w:val="20"/>
        </w:rPr>
        <w:t>2. Clicks through to Feature Landing page</w:t>
      </w:r>
    </w:p>
    <w:p>
      <w:pPr>
        <w:spacing w:before="40" w:after="40"/>
      </w:pPr>
      <w:r>
        <w:rPr>
          <w:sz w:val="20"/>
        </w:rPr>
        <w:t>3. Begins Enrollment / Onboarding</w:t>
      </w:r>
    </w:p>
    <w:p>
      <w:pPr>
        <w:spacing w:before="40" w:after="40"/>
      </w:pPr>
      <w:r>
        <w:rPr>
          <w:sz w:val="20"/>
        </w:rPr>
        <w:t>4. System Analyzes Financial State</w:t>
      </w:r>
    </w:p>
    <w:p>
      <w:pPr>
        <w:spacing w:before="40" w:after="40"/>
      </w:pPr>
      <w:r>
        <w:rPr>
          <w:sz w:val="20"/>
        </w:rPr>
        <w:t>5. Receives Personalized Plan</w:t>
      </w:r>
    </w:p>
    <w:p>
      <w:pPr>
        <w:spacing w:before="40" w:after="40"/>
      </w:pPr>
      <w:r>
        <w:rPr>
          <w:sz w:val="20"/>
        </w:rPr>
        <w:t>6. Accepts Plan → Enters Active Dashboard</w:t>
      </w:r>
    </w:p>
    <w:p>
      <w:pPr>
        <w:spacing w:before="40" w:after="40"/>
      </w:pPr>
      <w:r>
        <w:rPr>
          <w:sz w:val="20"/>
        </w:rPr>
        <w:t>7. Interacts with AI Agents for Guidance</w:t>
      </w:r>
    </w:p>
    <w:p>
      <w:pPr>
        <w:spacing w:before="40" w:after="40"/>
      </w:pPr>
      <w:r>
        <w:rPr>
          <w:sz w:val="20"/>
        </w:rPr>
        <w:t>8. Manages Money (Transfers, Bill Pay, etc.)</w:t>
      </w:r>
    </w:p>
    <w:p>
      <w:pPr>
        <w:spacing w:before="40" w:after="40"/>
      </w:pPr>
      <w:r>
        <w:rPr>
          <w:sz w:val="20"/>
        </w:rPr>
        <w:t>9. Achieves Green Zone Financial Health</w:t>
      </w:r>
    </w:p>
    <w:p>
      <w:pPr>
        <w:spacing w:before="240" w:after="80"/>
      </w:pPr>
      <w:r>
        <w:rPr>
          <w:b/>
          <w:sz w:val="26"/>
        </w:rPr>
        <w:t>User Segments</w:t>
      </w:r>
    </w:p>
    <w:tbl>
      <w:tblPr>
        <w:tblStyle w:val="TableGrid"/>
        <w:tblW w:type="auto" w:w="0"/>
        <w:jc w:val="center"/>
        <w:tblLook w:firstColumn="1" w:firstRow="1" w:lastColumn="0" w:lastRow="0" w:noHBand="0" w:noVBand="1" w:val="04A0"/>
      </w:tblPr>
      <w:tblGrid>
        <w:gridCol w:w="4819"/>
        <w:gridCol w:w="4819"/>
      </w:tblGrid>
      <w:tr>
        <w:tc>
          <w:tcPr>
            <w:tcW w:type="dxa" w:w="4535"/>
            <w:shd w:fill="2D5E7E"/>
          </w:tcPr>
          <w:p>
            <w:pPr>
              <w:jc w:val="center"/>
            </w:pPr>
            <w:r/>
            <w:r>
              <w:rPr>
                <w:rFonts w:ascii="Calibri" w:hAnsi="Calibri"/>
                <w:b/>
                <w:color w:val="FFFFFF"/>
                <w:sz w:val="18"/>
              </w:rPr>
              <w:t>Segment</w:t>
            </w:r>
          </w:p>
        </w:tc>
        <w:tc>
          <w:tcPr>
            <w:tcW w:type="dxa" w:w="4535"/>
            <w:shd w:fill="2D5E7E"/>
          </w:tcPr>
          <w:p>
            <w:pPr>
              <w:jc w:val="center"/>
            </w:pPr>
            <w:r/>
            <w:r>
              <w:rPr>
                <w:rFonts w:ascii="Calibri" w:hAnsi="Calibri"/>
                <w:b/>
                <w:color w:val="FFFFFF"/>
                <w:sz w:val="18"/>
              </w:rPr>
              <w:t>Definition</w:t>
            </w:r>
          </w:p>
        </w:tc>
      </w:tr>
      <w:tr>
        <w:tc>
          <w:tcPr>
            <w:tcW w:type="dxa" w:w="4535"/>
          </w:tcPr>
          <w:p>
            <w:r/>
            <w:r>
              <w:rPr>
                <w:rFonts w:ascii="Calibri" w:hAnsi="Calibri"/>
                <w:b/>
                <w:color w:val="333333"/>
                <w:sz w:val="17"/>
              </w:rPr>
              <w:t>Active App Users</w:t>
            </w:r>
          </w:p>
        </w:tc>
        <w:tc>
          <w:tcPr>
            <w:tcW w:type="dxa" w:w="4535"/>
          </w:tcPr>
          <w:p>
            <w:r/>
            <w:r>
              <w:rPr>
                <w:rFonts w:ascii="Calibri" w:hAnsi="Calibri"/>
                <w:sz w:val="17"/>
              </w:rPr>
              <w:t>Users regularly using the core banking app (≥1 session/week)</w:t>
            </w:r>
          </w:p>
        </w:tc>
      </w:tr>
      <w:tr>
        <w:tc>
          <w:tcPr>
            <w:tcW w:type="dxa" w:w="4535"/>
            <w:shd w:fill="F5F7FA"/>
          </w:tcPr>
          <w:p>
            <w:r/>
            <w:r>
              <w:rPr>
                <w:rFonts w:ascii="Calibri" w:hAnsi="Calibri"/>
                <w:b/>
                <w:color w:val="333333"/>
                <w:sz w:val="17"/>
              </w:rPr>
              <w:t>Dormant App Users</w:t>
            </w:r>
          </w:p>
        </w:tc>
        <w:tc>
          <w:tcPr>
            <w:tcW w:type="dxa" w:w="4535"/>
            <w:shd w:fill="F5F7FA"/>
          </w:tcPr>
          <w:p>
            <w:r/>
            <w:r>
              <w:rPr>
                <w:rFonts w:ascii="Calibri" w:hAnsi="Calibri"/>
                <w:sz w:val="17"/>
              </w:rPr>
              <w:t>Users who haven't used the core banking app in 30+ days</w:t>
            </w:r>
          </w:p>
        </w:tc>
      </w:tr>
      <w:tr>
        <w:tc>
          <w:tcPr>
            <w:tcW w:type="dxa" w:w="4535"/>
          </w:tcPr>
          <w:p>
            <w:r/>
            <w:r>
              <w:rPr>
                <w:rFonts w:ascii="Calibri" w:hAnsi="Calibri"/>
                <w:b/>
                <w:color w:val="333333"/>
                <w:sz w:val="17"/>
              </w:rPr>
              <w:t>Feature-Aware</w:t>
            </w:r>
          </w:p>
        </w:tc>
        <w:tc>
          <w:tcPr>
            <w:tcW w:type="dxa" w:w="4535"/>
          </w:tcPr>
          <w:p>
            <w:r/>
            <w:r>
              <w:rPr>
                <w:rFonts w:ascii="Calibri" w:hAnsi="Calibri"/>
                <w:sz w:val="17"/>
              </w:rPr>
              <w:t>Users who have been exposed to the Managed Finance promotion</w:t>
            </w:r>
          </w:p>
        </w:tc>
      </w:tr>
      <w:tr>
        <w:tc>
          <w:tcPr>
            <w:tcW w:type="dxa" w:w="4535"/>
            <w:shd w:fill="F5F7FA"/>
          </w:tcPr>
          <w:p>
            <w:r/>
            <w:r>
              <w:rPr>
                <w:rFonts w:ascii="Calibri" w:hAnsi="Calibri"/>
                <w:b/>
                <w:color w:val="333333"/>
                <w:sz w:val="17"/>
              </w:rPr>
              <w:t>Feature-Enrolled</w:t>
            </w:r>
          </w:p>
        </w:tc>
        <w:tc>
          <w:tcPr>
            <w:tcW w:type="dxa" w:w="4535"/>
            <w:shd w:fill="F5F7FA"/>
          </w:tcPr>
          <w:p>
            <w:r/>
            <w:r>
              <w:rPr>
                <w:rFonts w:ascii="Calibri" w:hAnsi="Calibri"/>
                <w:sz w:val="17"/>
              </w:rPr>
              <w:t>Users who have completed Managed Finance onboarding</w:t>
            </w:r>
          </w:p>
        </w:tc>
      </w:tr>
      <w:tr>
        <w:tc>
          <w:tcPr>
            <w:tcW w:type="dxa" w:w="4535"/>
          </w:tcPr>
          <w:p>
            <w:r/>
            <w:r>
              <w:rPr>
                <w:rFonts w:ascii="Calibri" w:hAnsi="Calibri"/>
                <w:b/>
                <w:color w:val="333333"/>
                <w:sz w:val="17"/>
              </w:rPr>
              <w:t>Feature-Active</w:t>
            </w:r>
          </w:p>
        </w:tc>
        <w:tc>
          <w:tcPr>
            <w:tcW w:type="dxa" w:w="4535"/>
          </w:tcPr>
          <w:p>
            <w:r/>
            <w:r>
              <w:rPr>
                <w:rFonts w:ascii="Calibri" w:hAnsi="Calibri"/>
                <w:sz w:val="17"/>
              </w:rPr>
              <w:t>Enrolled users who interact with Managed Finance ≥1x/week</w:t>
            </w:r>
          </w:p>
        </w:tc>
      </w:tr>
    </w:tbl>
    <w:p/>
    <w:p>
      <w:r>
        <w:br w:type="page"/>
      </w:r>
    </w:p>
    <w:p>
      <w:pPr>
        <w:spacing w:after="80"/>
      </w:pPr>
      <w:r>
        <w:rPr>
          <w:b/>
          <w:color w:val="0096C7"/>
          <w:sz w:val="40"/>
        </w:rPr>
        <w:t>3. Section A — Product Analytics Metrics</w:t>
      </w:r>
    </w:p>
    <w:p>
      <w:pPr>
        <w:spacing w:after="240"/>
      </w:pPr>
      <w:r>
        <w:rPr>
          <w:i/>
          <w:sz w:val="20"/>
        </w:rPr>
        <w:t>This section covers all metrics related to how users discover, adopt, and interact with the Managed Finance feature, and the financial outcomes it drives.</w:t>
      </w:r>
    </w:p>
    <w:p>
      <w:pPr>
        <w:spacing w:before="160" w:after="80"/>
      </w:pPr>
      <w:r>
        <w:rPr>
          <w:b/>
          <w:color w:val="0096C7"/>
          <w:sz w:val="28"/>
        </w:rPr>
        <w:t>A1. Feature Discovery &amp; Adoption</w:t>
      </w:r>
    </w:p>
    <w:p>
      <w:pPr>
        <w:spacing w:after="160"/>
      </w:pPr>
      <w:r>
        <w:rPr>
          <w:sz w:val="20"/>
        </w:rPr>
        <w:t>These metrics measure how effectively the Managed Finance feature is being surfaced to existing app users and whether it drives interest and enrollment. Unlike standalone app acquisition, these track feature discovery within the existing banking platform.</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680"/>
            <w:shd w:fill="2D2D5E"/>
          </w:tcPr>
          <w:p>
            <w:pPr>
              <w:jc w:val="center"/>
            </w:pPr>
            <w:r/>
            <w:r>
              <w:rPr>
                <w:rFonts w:ascii="Calibri" w:hAnsi="Calibri"/>
                <w:b/>
                <w:color w:val="FFFFFF"/>
                <w:sz w:val="18"/>
              </w:rPr>
              <w:t>#</w:t>
            </w:r>
          </w:p>
        </w:tc>
        <w:tc>
          <w:tcPr>
            <w:tcW w:type="dxa" w:w="1984"/>
            <w:shd w:fill="2D2D5E"/>
          </w:tcPr>
          <w:p>
            <w:pPr>
              <w:jc w:val="center"/>
            </w:pPr>
            <w:r/>
            <w:r>
              <w:rPr>
                <w:rFonts w:ascii="Calibri" w:hAnsi="Calibri"/>
                <w:b/>
                <w:color w:val="FFFFFF"/>
                <w:sz w:val="18"/>
              </w:rPr>
              <w:t>Metric</w:t>
            </w:r>
          </w:p>
        </w:tc>
        <w:tc>
          <w:tcPr>
            <w:tcW w:type="dxa" w:w="2835"/>
            <w:shd w:fill="2D2D5E"/>
          </w:tcPr>
          <w:p>
            <w:pPr>
              <w:jc w:val="center"/>
            </w:pPr>
            <w:r/>
            <w:r>
              <w:rPr>
                <w:rFonts w:ascii="Calibri" w:hAnsi="Calibri"/>
                <w:b/>
                <w:color w:val="FFFFFF"/>
                <w:sz w:val="18"/>
              </w:rPr>
              <w:t>Definition</w:t>
            </w:r>
          </w:p>
        </w:tc>
        <w:tc>
          <w:tcPr>
            <w:tcW w:type="dxa" w:w="1984"/>
            <w:shd w:fill="2D2D5E"/>
          </w:tcPr>
          <w:p>
            <w:pPr>
              <w:jc w:val="center"/>
            </w:pPr>
            <w:r/>
            <w:r>
              <w:rPr>
                <w:rFonts w:ascii="Calibri" w:hAnsi="Calibri"/>
                <w:b/>
                <w:color w:val="FFFFFF"/>
                <w:sz w:val="18"/>
              </w:rPr>
              <w:t>Target</w:t>
            </w:r>
          </w:p>
        </w:tc>
        <w:tc>
          <w:tcPr>
            <w:tcW w:type="dxa" w:w="1134"/>
            <w:shd w:fill="2D2D5E"/>
          </w:tcPr>
          <w:p>
            <w:pPr>
              <w:jc w:val="center"/>
            </w:pPr>
            <w:r/>
            <w:r>
              <w:rPr>
                <w:rFonts w:ascii="Calibri" w:hAnsi="Calibri"/>
                <w:b/>
                <w:color w:val="FFFFFF"/>
                <w:sz w:val="18"/>
              </w:rPr>
              <w:t>Granularity</w:t>
            </w:r>
          </w:p>
        </w:tc>
      </w:tr>
      <w:tr>
        <w:tc>
          <w:tcPr>
            <w:tcW w:type="dxa" w:w="680"/>
          </w:tcPr>
          <w:p>
            <w:r/>
            <w:r>
              <w:rPr>
                <w:rFonts w:ascii="Calibri" w:hAnsi="Calibri"/>
                <w:b/>
                <w:color w:val="333333"/>
                <w:sz w:val="17"/>
              </w:rPr>
              <w:t>A1.1</w:t>
            </w:r>
          </w:p>
        </w:tc>
        <w:tc>
          <w:tcPr>
            <w:tcW w:type="dxa" w:w="1984"/>
          </w:tcPr>
          <w:p>
            <w:r/>
            <w:r>
              <w:rPr>
                <w:rFonts w:ascii="Calibri" w:hAnsi="Calibri"/>
                <w:sz w:val="17"/>
              </w:rPr>
              <w:t>Feature Impression Rate</w:t>
            </w:r>
          </w:p>
        </w:tc>
        <w:tc>
          <w:tcPr>
            <w:tcW w:type="dxa" w:w="2835"/>
          </w:tcPr>
          <w:p>
            <w:r/>
            <w:r>
              <w:rPr>
                <w:rFonts w:ascii="Calibri" w:hAnsi="Calibri"/>
                <w:sz w:val="17"/>
              </w:rPr>
              <w:t>% of active app users who see the Managed Finance promotion</w:t>
            </w:r>
          </w:p>
        </w:tc>
        <w:tc>
          <w:tcPr>
            <w:tcW w:type="dxa" w:w="1984"/>
          </w:tcPr>
          <w:p>
            <w:r/>
            <w:r>
              <w:rPr>
                <w:rFonts w:ascii="Calibri" w:hAnsi="Calibri"/>
                <w:sz w:val="17"/>
              </w:rPr>
              <w:t>&gt; 80%</w:t>
            </w:r>
          </w:p>
        </w:tc>
        <w:tc>
          <w:tcPr>
            <w:tcW w:type="dxa" w:w="1134"/>
          </w:tcPr>
          <w:p>
            <w:r/>
            <w:r>
              <w:rPr>
                <w:rFonts w:ascii="Calibri" w:hAnsi="Calibri"/>
                <w:sz w:val="17"/>
              </w:rPr>
              <w:t>Daily</w:t>
            </w:r>
          </w:p>
        </w:tc>
      </w:tr>
      <w:tr>
        <w:tc>
          <w:tcPr>
            <w:tcW w:type="dxa" w:w="680"/>
            <w:shd w:fill="F5F7FA"/>
          </w:tcPr>
          <w:p>
            <w:r/>
            <w:r>
              <w:rPr>
                <w:rFonts w:ascii="Calibri" w:hAnsi="Calibri"/>
                <w:b/>
                <w:color w:val="333333"/>
                <w:sz w:val="17"/>
              </w:rPr>
              <w:t>A1.2</w:t>
            </w:r>
          </w:p>
        </w:tc>
        <w:tc>
          <w:tcPr>
            <w:tcW w:type="dxa" w:w="1984"/>
            <w:shd w:fill="F5F7FA"/>
          </w:tcPr>
          <w:p>
            <w:r/>
            <w:r>
              <w:rPr>
                <w:rFonts w:ascii="Calibri" w:hAnsi="Calibri"/>
                <w:sz w:val="17"/>
              </w:rPr>
              <w:t>Feature Click-Through Rate (CTR)</w:t>
            </w:r>
          </w:p>
        </w:tc>
        <w:tc>
          <w:tcPr>
            <w:tcW w:type="dxa" w:w="2835"/>
            <w:shd w:fill="F5F7FA"/>
          </w:tcPr>
          <w:p>
            <w:r/>
            <w:r>
              <w:rPr>
                <w:rFonts w:ascii="Calibri" w:hAnsi="Calibri"/>
                <w:sz w:val="17"/>
              </w:rPr>
              <w:t>% of users who click on the promotion after seeing it</w:t>
            </w:r>
          </w:p>
        </w:tc>
        <w:tc>
          <w:tcPr>
            <w:tcW w:type="dxa" w:w="1984"/>
            <w:shd w:fill="F5F7FA"/>
          </w:tcPr>
          <w:p>
            <w:r/>
            <w:r>
              <w:rPr>
                <w:rFonts w:ascii="Calibri" w:hAnsi="Calibri"/>
                <w:sz w:val="17"/>
              </w:rPr>
              <w:t>&gt; 15%</w:t>
            </w:r>
          </w:p>
        </w:tc>
        <w:tc>
          <w:tcPr>
            <w:tcW w:type="dxa" w:w="1134"/>
            <w:shd w:fill="F5F7FA"/>
          </w:tcPr>
          <w:p>
            <w:r/>
            <w:r>
              <w:rPr>
                <w:rFonts w:ascii="Calibri" w:hAnsi="Calibri"/>
                <w:sz w:val="17"/>
              </w:rPr>
              <w:t>Daily</w:t>
            </w:r>
          </w:p>
        </w:tc>
      </w:tr>
      <w:tr>
        <w:tc>
          <w:tcPr>
            <w:tcW w:type="dxa" w:w="680"/>
          </w:tcPr>
          <w:p>
            <w:r/>
            <w:r>
              <w:rPr>
                <w:rFonts w:ascii="Calibri" w:hAnsi="Calibri"/>
                <w:b/>
                <w:color w:val="333333"/>
                <w:sz w:val="17"/>
              </w:rPr>
              <w:t>A1.3</w:t>
            </w:r>
          </w:p>
        </w:tc>
        <w:tc>
          <w:tcPr>
            <w:tcW w:type="dxa" w:w="1984"/>
          </w:tcPr>
          <w:p>
            <w:r/>
            <w:r>
              <w:rPr>
                <w:rFonts w:ascii="Calibri" w:hAnsi="Calibri"/>
                <w:sz w:val="17"/>
              </w:rPr>
              <w:t>Landing-to-Enrollment Rate</w:t>
            </w:r>
          </w:p>
        </w:tc>
        <w:tc>
          <w:tcPr>
            <w:tcW w:type="dxa" w:w="2835"/>
          </w:tcPr>
          <w:p>
            <w:r/>
            <w:r>
              <w:rPr>
                <w:rFonts w:ascii="Calibri" w:hAnsi="Calibri"/>
                <w:sz w:val="17"/>
              </w:rPr>
              <w:t>% of users who start enrollment after reaching the feature landing page</w:t>
            </w:r>
          </w:p>
        </w:tc>
        <w:tc>
          <w:tcPr>
            <w:tcW w:type="dxa" w:w="1984"/>
          </w:tcPr>
          <w:p>
            <w:r/>
            <w:r>
              <w:rPr>
                <w:rFonts w:ascii="Calibri" w:hAnsi="Calibri"/>
                <w:sz w:val="17"/>
              </w:rPr>
              <w:t>&gt; 40%</w:t>
            </w:r>
          </w:p>
        </w:tc>
        <w:tc>
          <w:tcPr>
            <w:tcW w:type="dxa" w:w="1134"/>
          </w:tcPr>
          <w:p>
            <w:r/>
            <w:r>
              <w:rPr>
                <w:rFonts w:ascii="Calibri" w:hAnsi="Calibri"/>
                <w:sz w:val="17"/>
              </w:rPr>
              <w:t>Daily</w:t>
            </w:r>
          </w:p>
        </w:tc>
      </w:tr>
      <w:tr>
        <w:tc>
          <w:tcPr>
            <w:tcW w:type="dxa" w:w="680"/>
            <w:shd w:fill="F5F7FA"/>
          </w:tcPr>
          <w:p>
            <w:r/>
            <w:r>
              <w:rPr>
                <w:rFonts w:ascii="Calibri" w:hAnsi="Calibri"/>
                <w:b/>
                <w:color w:val="333333"/>
                <w:sz w:val="17"/>
              </w:rPr>
              <w:t>A1.4</w:t>
            </w:r>
          </w:p>
        </w:tc>
        <w:tc>
          <w:tcPr>
            <w:tcW w:type="dxa" w:w="1984"/>
            <w:shd w:fill="F5F7FA"/>
          </w:tcPr>
          <w:p>
            <w:r/>
            <w:r>
              <w:rPr>
                <w:rFonts w:ascii="Calibri" w:hAnsi="Calibri"/>
                <w:sz w:val="17"/>
              </w:rPr>
              <w:t>Overall Feature Adoption Rate</w:t>
            </w:r>
          </w:p>
        </w:tc>
        <w:tc>
          <w:tcPr>
            <w:tcW w:type="dxa" w:w="2835"/>
            <w:shd w:fill="F5F7FA"/>
          </w:tcPr>
          <w:p>
            <w:r/>
            <w:r>
              <w:rPr>
                <w:rFonts w:ascii="Calibri" w:hAnsi="Calibri"/>
                <w:sz w:val="17"/>
              </w:rPr>
              <w:t>% of total active app users who have enrolled in Managed Finance</w:t>
            </w:r>
          </w:p>
        </w:tc>
        <w:tc>
          <w:tcPr>
            <w:tcW w:type="dxa" w:w="1984"/>
            <w:shd w:fill="F5F7FA"/>
          </w:tcPr>
          <w:p>
            <w:r/>
            <w:r>
              <w:rPr>
                <w:rFonts w:ascii="Calibri" w:hAnsi="Calibri"/>
                <w:sz w:val="17"/>
              </w:rPr>
              <w:t>30% at 6mo</w:t>
            </w:r>
          </w:p>
        </w:tc>
        <w:tc>
          <w:tcPr>
            <w:tcW w:type="dxa" w:w="1134"/>
            <w:shd w:fill="F5F7FA"/>
          </w:tcPr>
          <w:p>
            <w:r/>
            <w:r>
              <w:rPr>
                <w:rFonts w:ascii="Calibri" w:hAnsi="Calibri"/>
                <w:sz w:val="17"/>
              </w:rPr>
              <w:t>Weekly</w:t>
            </w:r>
          </w:p>
        </w:tc>
      </w:tr>
      <w:tr>
        <w:tc>
          <w:tcPr>
            <w:tcW w:type="dxa" w:w="680"/>
          </w:tcPr>
          <w:p>
            <w:r/>
            <w:r>
              <w:rPr>
                <w:rFonts w:ascii="Calibri" w:hAnsi="Calibri"/>
                <w:b/>
                <w:color w:val="333333"/>
                <w:sz w:val="17"/>
              </w:rPr>
              <w:t>A1.5</w:t>
            </w:r>
          </w:p>
        </w:tc>
        <w:tc>
          <w:tcPr>
            <w:tcW w:type="dxa" w:w="1984"/>
          </w:tcPr>
          <w:p>
            <w:r/>
            <w:r>
              <w:rPr>
                <w:rFonts w:ascii="Calibri" w:hAnsi="Calibri"/>
                <w:sz w:val="17"/>
              </w:rPr>
              <w:t>Promotion Channel Effectiveness</w:t>
            </w:r>
          </w:p>
        </w:tc>
        <w:tc>
          <w:tcPr>
            <w:tcW w:type="dxa" w:w="2835"/>
          </w:tcPr>
          <w:p>
            <w:r/>
            <w:r>
              <w:rPr>
                <w:rFonts w:ascii="Calibri" w:hAnsi="Calibri"/>
                <w:sz w:val="17"/>
              </w:rPr>
              <w:t>CTR and enrollment rate broken down by discovery channel (banner, push, in-app prompt, contextual)</w:t>
            </w:r>
          </w:p>
        </w:tc>
        <w:tc>
          <w:tcPr>
            <w:tcW w:type="dxa" w:w="1984"/>
          </w:tcPr>
          <w:p>
            <w:r/>
            <w:r>
              <w:rPr>
                <w:rFonts w:ascii="Calibri" w:hAnsi="Calibri"/>
                <w:sz w:val="17"/>
              </w:rPr>
              <w:t>Identify top</w:t>
            </w:r>
          </w:p>
        </w:tc>
        <w:tc>
          <w:tcPr>
            <w:tcW w:type="dxa" w:w="1134"/>
          </w:tcPr>
          <w:p>
            <w:r/>
            <w:r>
              <w:rPr>
                <w:rFonts w:ascii="Calibri" w:hAnsi="Calibri"/>
                <w:sz w:val="17"/>
              </w:rPr>
              <w:t>Weekly</w:t>
            </w:r>
          </w:p>
        </w:tc>
      </w:tr>
      <w:tr>
        <w:tc>
          <w:tcPr>
            <w:tcW w:type="dxa" w:w="680"/>
            <w:shd w:fill="F5F7FA"/>
          </w:tcPr>
          <w:p>
            <w:r/>
            <w:r>
              <w:rPr>
                <w:rFonts w:ascii="Calibri" w:hAnsi="Calibri"/>
                <w:b/>
                <w:color w:val="333333"/>
                <w:sz w:val="17"/>
              </w:rPr>
              <w:t>A1.6</w:t>
            </w:r>
          </w:p>
        </w:tc>
        <w:tc>
          <w:tcPr>
            <w:tcW w:type="dxa" w:w="1984"/>
            <w:shd w:fill="F5F7FA"/>
          </w:tcPr>
          <w:p>
            <w:r/>
            <w:r>
              <w:rPr>
                <w:rFonts w:ascii="Calibri" w:hAnsi="Calibri"/>
                <w:sz w:val="17"/>
              </w:rPr>
              <w:t>Time to Discovery</w:t>
            </w:r>
          </w:p>
        </w:tc>
        <w:tc>
          <w:tcPr>
            <w:tcW w:type="dxa" w:w="2835"/>
            <w:shd w:fill="F5F7FA"/>
          </w:tcPr>
          <w:p>
            <w:r/>
            <w:r>
              <w:rPr>
                <w:rFonts w:ascii="Calibri" w:hAnsi="Calibri"/>
                <w:sz w:val="17"/>
              </w:rPr>
              <w:t>Avg days from user's first app session to first feature impression</w:t>
            </w:r>
          </w:p>
        </w:tc>
        <w:tc>
          <w:tcPr>
            <w:tcW w:type="dxa" w:w="1984"/>
            <w:shd w:fill="F5F7FA"/>
          </w:tcPr>
          <w:p>
            <w:r/>
            <w:r>
              <w:rPr>
                <w:rFonts w:ascii="Calibri" w:hAnsi="Calibri"/>
                <w:sz w:val="17"/>
              </w:rPr>
              <w:t>Decreasing</w:t>
            </w:r>
          </w:p>
        </w:tc>
        <w:tc>
          <w:tcPr>
            <w:tcW w:type="dxa" w:w="1134"/>
            <w:shd w:fill="F5F7FA"/>
          </w:tcPr>
          <w:p>
            <w:r/>
            <w:r>
              <w:rPr>
                <w:rFonts w:ascii="Calibri" w:hAnsi="Calibri"/>
                <w:sz w:val="17"/>
              </w:rPr>
              <w:t>Monthly</w:t>
            </w:r>
          </w:p>
        </w:tc>
      </w:tr>
      <w:tr>
        <w:tc>
          <w:tcPr>
            <w:tcW w:type="dxa" w:w="680"/>
          </w:tcPr>
          <w:p>
            <w:r/>
            <w:r>
              <w:rPr>
                <w:rFonts w:ascii="Calibri" w:hAnsi="Calibri"/>
                <w:b/>
                <w:color w:val="333333"/>
                <w:sz w:val="17"/>
              </w:rPr>
              <w:t>A1.7</w:t>
            </w:r>
          </w:p>
        </w:tc>
        <w:tc>
          <w:tcPr>
            <w:tcW w:type="dxa" w:w="1984"/>
          </w:tcPr>
          <w:p>
            <w:r/>
            <w:r>
              <w:rPr>
                <w:rFonts w:ascii="Calibri" w:hAnsi="Calibri"/>
                <w:sz w:val="17"/>
              </w:rPr>
              <w:t>Contextual Trigger Effectiveness</w:t>
            </w:r>
          </w:p>
        </w:tc>
        <w:tc>
          <w:tcPr>
            <w:tcW w:type="dxa" w:w="2835"/>
          </w:tcPr>
          <w:p>
            <w:r/>
            <w:r>
              <w:rPr>
                <w:rFonts w:ascii="Calibri" w:hAnsi="Calibri"/>
                <w:sz w:val="17"/>
              </w:rPr>
              <w:t>Enrollment rate for users who saw feature via contextual trigger vs. passive promotion</w:t>
            </w:r>
          </w:p>
        </w:tc>
        <w:tc>
          <w:tcPr>
            <w:tcW w:type="dxa" w:w="1984"/>
          </w:tcPr>
          <w:p>
            <w:r/>
            <w:r>
              <w:rPr>
                <w:rFonts w:ascii="Calibri" w:hAnsi="Calibri"/>
                <w:sz w:val="17"/>
              </w:rPr>
              <w:t>Contextual &gt; Passive</w:t>
            </w:r>
          </w:p>
        </w:tc>
        <w:tc>
          <w:tcPr>
            <w:tcW w:type="dxa" w:w="1134"/>
          </w:tcPr>
          <w:p>
            <w:r/>
            <w:r>
              <w:rPr>
                <w:rFonts w:ascii="Calibri" w:hAnsi="Calibri"/>
                <w:sz w:val="17"/>
              </w:rPr>
              <w:t>Weekly</w:t>
            </w:r>
          </w:p>
        </w:tc>
      </w:tr>
    </w:tbl>
    <w:p/>
    <w:p>
      <w:pPr>
        <w:spacing w:before="160" w:after="80"/>
      </w:pPr>
      <w:r>
        <w:rPr>
          <w:b/>
          <w:color w:val="0096C7"/>
          <w:sz w:val="28"/>
        </w:rPr>
        <w:t>A2. Onboarding Funnel</w:t>
      </w:r>
    </w:p>
    <w:p>
      <w:pPr>
        <w:spacing w:after="160"/>
      </w:pPr>
      <w:r>
        <w:rPr>
          <w:sz w:val="20"/>
        </w:rPr>
        <w:t>Once a user decides to enroll, these metrics track the onboarding completion and quality.</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680"/>
            <w:shd w:fill="2D2D5E"/>
          </w:tcPr>
          <w:p>
            <w:pPr>
              <w:jc w:val="center"/>
            </w:pPr>
            <w:r/>
            <w:r>
              <w:rPr>
                <w:rFonts w:ascii="Calibri" w:hAnsi="Calibri"/>
                <w:b/>
                <w:color w:val="FFFFFF"/>
                <w:sz w:val="18"/>
              </w:rPr>
              <w:t>#</w:t>
            </w:r>
          </w:p>
        </w:tc>
        <w:tc>
          <w:tcPr>
            <w:tcW w:type="dxa" w:w="1984"/>
            <w:shd w:fill="2D2D5E"/>
          </w:tcPr>
          <w:p>
            <w:pPr>
              <w:jc w:val="center"/>
            </w:pPr>
            <w:r/>
            <w:r>
              <w:rPr>
                <w:rFonts w:ascii="Calibri" w:hAnsi="Calibri"/>
                <w:b/>
                <w:color w:val="FFFFFF"/>
                <w:sz w:val="18"/>
              </w:rPr>
              <w:t>Metric</w:t>
            </w:r>
          </w:p>
        </w:tc>
        <w:tc>
          <w:tcPr>
            <w:tcW w:type="dxa" w:w="2835"/>
            <w:shd w:fill="2D2D5E"/>
          </w:tcPr>
          <w:p>
            <w:pPr>
              <w:jc w:val="center"/>
            </w:pPr>
            <w:r/>
            <w:r>
              <w:rPr>
                <w:rFonts w:ascii="Calibri" w:hAnsi="Calibri"/>
                <w:b/>
                <w:color w:val="FFFFFF"/>
                <w:sz w:val="18"/>
              </w:rPr>
              <w:t>Definition</w:t>
            </w:r>
          </w:p>
        </w:tc>
        <w:tc>
          <w:tcPr>
            <w:tcW w:type="dxa" w:w="1984"/>
            <w:shd w:fill="2D2D5E"/>
          </w:tcPr>
          <w:p>
            <w:pPr>
              <w:jc w:val="center"/>
            </w:pPr>
            <w:r/>
            <w:r>
              <w:rPr>
                <w:rFonts w:ascii="Calibri" w:hAnsi="Calibri"/>
                <w:b/>
                <w:color w:val="FFFFFF"/>
                <w:sz w:val="18"/>
              </w:rPr>
              <w:t>Target</w:t>
            </w:r>
          </w:p>
        </w:tc>
        <w:tc>
          <w:tcPr>
            <w:tcW w:type="dxa" w:w="1134"/>
            <w:shd w:fill="2D2D5E"/>
          </w:tcPr>
          <w:p>
            <w:pPr>
              <w:jc w:val="center"/>
            </w:pPr>
            <w:r/>
            <w:r>
              <w:rPr>
                <w:rFonts w:ascii="Calibri" w:hAnsi="Calibri"/>
                <w:b/>
                <w:color w:val="FFFFFF"/>
                <w:sz w:val="18"/>
              </w:rPr>
              <w:t>Granularity</w:t>
            </w:r>
          </w:p>
        </w:tc>
      </w:tr>
      <w:tr>
        <w:tc>
          <w:tcPr>
            <w:tcW w:type="dxa" w:w="680"/>
          </w:tcPr>
          <w:p>
            <w:r/>
            <w:r>
              <w:rPr>
                <w:rFonts w:ascii="Calibri" w:hAnsi="Calibri"/>
                <w:b/>
                <w:color w:val="333333"/>
                <w:sz w:val="17"/>
              </w:rPr>
              <w:t>A2.1</w:t>
            </w:r>
          </w:p>
        </w:tc>
        <w:tc>
          <w:tcPr>
            <w:tcW w:type="dxa" w:w="1984"/>
          </w:tcPr>
          <w:p>
            <w:r/>
            <w:r>
              <w:rPr>
                <w:rFonts w:ascii="Calibri" w:hAnsi="Calibri"/>
                <w:sz w:val="17"/>
              </w:rPr>
              <w:t>Onboarding Start Rate</w:t>
            </w:r>
          </w:p>
        </w:tc>
        <w:tc>
          <w:tcPr>
            <w:tcW w:type="dxa" w:w="2835"/>
          </w:tcPr>
          <w:p>
            <w:r/>
            <w:r>
              <w:rPr>
                <w:rFonts w:ascii="Calibri" w:hAnsi="Calibri"/>
                <w:sz w:val="17"/>
              </w:rPr>
              <w:t>% of feature landing visitors who begin the onboarding flow</w:t>
            </w:r>
          </w:p>
        </w:tc>
        <w:tc>
          <w:tcPr>
            <w:tcW w:type="dxa" w:w="1984"/>
          </w:tcPr>
          <w:p>
            <w:r/>
            <w:r>
              <w:rPr>
                <w:rFonts w:ascii="Calibri" w:hAnsi="Calibri"/>
                <w:sz w:val="17"/>
              </w:rPr>
              <w:t>&gt; 50%</w:t>
            </w:r>
          </w:p>
        </w:tc>
        <w:tc>
          <w:tcPr>
            <w:tcW w:type="dxa" w:w="1134"/>
          </w:tcPr>
          <w:p>
            <w:r/>
            <w:r>
              <w:rPr>
                <w:rFonts w:ascii="Calibri" w:hAnsi="Calibri"/>
                <w:sz w:val="17"/>
              </w:rPr>
              <w:t>Daily</w:t>
            </w:r>
          </w:p>
        </w:tc>
      </w:tr>
      <w:tr>
        <w:tc>
          <w:tcPr>
            <w:tcW w:type="dxa" w:w="680"/>
            <w:shd w:fill="F5F7FA"/>
          </w:tcPr>
          <w:p>
            <w:r/>
            <w:r>
              <w:rPr>
                <w:rFonts w:ascii="Calibri" w:hAnsi="Calibri"/>
                <w:b/>
                <w:color w:val="333333"/>
                <w:sz w:val="17"/>
              </w:rPr>
              <w:t>A2.2</w:t>
            </w:r>
          </w:p>
        </w:tc>
        <w:tc>
          <w:tcPr>
            <w:tcW w:type="dxa" w:w="1984"/>
            <w:shd w:fill="F5F7FA"/>
          </w:tcPr>
          <w:p>
            <w:r/>
            <w:r>
              <w:rPr>
                <w:rFonts w:ascii="Calibri" w:hAnsi="Calibri"/>
                <w:sz w:val="17"/>
              </w:rPr>
              <w:t>Onboarding Completion Rate</w:t>
            </w:r>
          </w:p>
        </w:tc>
        <w:tc>
          <w:tcPr>
            <w:tcW w:type="dxa" w:w="2835"/>
            <w:shd w:fill="F5F7FA"/>
          </w:tcPr>
          <w:p>
            <w:r/>
            <w:r>
              <w:rPr>
                <w:rFonts w:ascii="Calibri" w:hAnsi="Calibri"/>
                <w:sz w:val="17"/>
              </w:rPr>
              <w:t>% of users who complete the full onboarding</w:t>
            </w:r>
          </w:p>
        </w:tc>
        <w:tc>
          <w:tcPr>
            <w:tcW w:type="dxa" w:w="1984"/>
            <w:shd w:fill="F5F7FA"/>
          </w:tcPr>
          <w:p>
            <w:r/>
            <w:r>
              <w:rPr>
                <w:rFonts w:ascii="Calibri" w:hAnsi="Calibri"/>
                <w:sz w:val="17"/>
              </w:rPr>
              <w:t>&gt; 70%</w:t>
            </w:r>
          </w:p>
        </w:tc>
        <w:tc>
          <w:tcPr>
            <w:tcW w:type="dxa" w:w="1134"/>
            <w:shd w:fill="F5F7FA"/>
          </w:tcPr>
          <w:p>
            <w:r/>
            <w:r>
              <w:rPr>
                <w:rFonts w:ascii="Calibri" w:hAnsi="Calibri"/>
                <w:sz w:val="17"/>
              </w:rPr>
              <w:t>Daily</w:t>
            </w:r>
          </w:p>
        </w:tc>
      </w:tr>
      <w:tr>
        <w:tc>
          <w:tcPr>
            <w:tcW w:type="dxa" w:w="680"/>
          </w:tcPr>
          <w:p>
            <w:r/>
            <w:r>
              <w:rPr>
                <w:rFonts w:ascii="Calibri" w:hAnsi="Calibri"/>
                <w:b/>
                <w:color w:val="333333"/>
                <w:sz w:val="17"/>
              </w:rPr>
              <w:t>A2.3</w:t>
            </w:r>
          </w:p>
        </w:tc>
        <w:tc>
          <w:tcPr>
            <w:tcW w:type="dxa" w:w="1984"/>
          </w:tcPr>
          <w:p>
            <w:r/>
            <w:r>
              <w:rPr>
                <w:rFonts w:ascii="Calibri" w:hAnsi="Calibri"/>
                <w:sz w:val="17"/>
              </w:rPr>
              <w:t>Step-by-Step Drop-off</w:t>
            </w:r>
          </w:p>
        </w:tc>
        <w:tc>
          <w:tcPr>
            <w:tcW w:type="dxa" w:w="2835"/>
          </w:tcPr>
          <w:p>
            <w:r/>
            <w:r>
              <w:rPr>
                <w:rFonts w:ascii="Calibri" w:hAnsi="Calibri"/>
                <w:sz w:val="17"/>
              </w:rPr>
              <w:t>Drop-off rate at each onboarding step</w:t>
            </w:r>
          </w:p>
        </w:tc>
        <w:tc>
          <w:tcPr>
            <w:tcW w:type="dxa" w:w="1984"/>
          </w:tcPr>
          <w:p>
            <w:r/>
            <w:r>
              <w:rPr>
                <w:rFonts w:ascii="Calibri" w:hAnsi="Calibri"/>
                <w:sz w:val="17"/>
              </w:rPr>
              <w:t>Identify worst</w:t>
            </w:r>
          </w:p>
        </w:tc>
        <w:tc>
          <w:tcPr>
            <w:tcW w:type="dxa" w:w="1134"/>
          </w:tcPr>
          <w:p>
            <w:r/>
            <w:r>
              <w:rPr>
                <w:rFonts w:ascii="Calibri" w:hAnsi="Calibri"/>
                <w:sz w:val="17"/>
              </w:rPr>
              <w:t>Daily</w:t>
            </w:r>
          </w:p>
        </w:tc>
      </w:tr>
      <w:tr>
        <w:tc>
          <w:tcPr>
            <w:tcW w:type="dxa" w:w="680"/>
            <w:shd w:fill="F5F7FA"/>
          </w:tcPr>
          <w:p>
            <w:r/>
            <w:r>
              <w:rPr>
                <w:rFonts w:ascii="Calibri" w:hAnsi="Calibri"/>
                <w:b/>
                <w:color w:val="333333"/>
                <w:sz w:val="17"/>
              </w:rPr>
              <w:t>A2.4</w:t>
            </w:r>
          </w:p>
        </w:tc>
        <w:tc>
          <w:tcPr>
            <w:tcW w:type="dxa" w:w="1984"/>
            <w:shd w:fill="F5F7FA"/>
          </w:tcPr>
          <w:p>
            <w:r/>
            <w:r>
              <w:rPr>
                <w:rFonts w:ascii="Calibri" w:hAnsi="Calibri"/>
                <w:sz w:val="17"/>
              </w:rPr>
              <w:t>Account Linking Success Rate</w:t>
            </w:r>
          </w:p>
        </w:tc>
        <w:tc>
          <w:tcPr>
            <w:tcW w:type="dxa" w:w="2835"/>
            <w:shd w:fill="F5F7FA"/>
          </w:tcPr>
          <w:p>
            <w:r/>
            <w:r>
              <w:rPr>
                <w:rFonts w:ascii="Calibri" w:hAnsi="Calibri"/>
                <w:sz w:val="17"/>
              </w:rPr>
              <w:t>% of users who successfully link their bank accounts</w:t>
            </w:r>
          </w:p>
        </w:tc>
        <w:tc>
          <w:tcPr>
            <w:tcW w:type="dxa" w:w="1984"/>
            <w:shd w:fill="F5F7FA"/>
          </w:tcPr>
          <w:p>
            <w:r/>
            <w:r>
              <w:rPr>
                <w:rFonts w:ascii="Calibri" w:hAnsi="Calibri"/>
                <w:sz w:val="17"/>
              </w:rPr>
              <w:t>&gt; 85%</w:t>
            </w:r>
          </w:p>
        </w:tc>
        <w:tc>
          <w:tcPr>
            <w:tcW w:type="dxa" w:w="1134"/>
            <w:shd w:fill="F5F7FA"/>
          </w:tcPr>
          <w:p>
            <w:r/>
            <w:r>
              <w:rPr>
                <w:rFonts w:ascii="Calibri" w:hAnsi="Calibri"/>
                <w:sz w:val="17"/>
              </w:rPr>
              <w:t>Daily</w:t>
            </w:r>
          </w:p>
        </w:tc>
      </w:tr>
      <w:tr>
        <w:tc>
          <w:tcPr>
            <w:tcW w:type="dxa" w:w="680"/>
          </w:tcPr>
          <w:p>
            <w:r/>
            <w:r>
              <w:rPr>
                <w:rFonts w:ascii="Calibri" w:hAnsi="Calibri"/>
                <w:b/>
                <w:color w:val="333333"/>
                <w:sz w:val="17"/>
              </w:rPr>
              <w:t>A2.5</w:t>
            </w:r>
          </w:p>
        </w:tc>
        <w:tc>
          <w:tcPr>
            <w:tcW w:type="dxa" w:w="1984"/>
          </w:tcPr>
          <w:p>
            <w:r/>
            <w:r>
              <w:rPr>
                <w:rFonts w:ascii="Calibri" w:hAnsi="Calibri"/>
                <w:sz w:val="17"/>
              </w:rPr>
              <w:t>Time to Complete Onboarding</w:t>
            </w:r>
          </w:p>
        </w:tc>
        <w:tc>
          <w:tcPr>
            <w:tcW w:type="dxa" w:w="2835"/>
          </w:tcPr>
          <w:p>
            <w:r/>
            <w:r>
              <w:rPr>
                <w:rFonts w:ascii="Calibri" w:hAnsi="Calibri"/>
                <w:sz w:val="17"/>
              </w:rPr>
              <w:t>Avg time from onboarding start to completion</w:t>
            </w:r>
          </w:p>
        </w:tc>
        <w:tc>
          <w:tcPr>
            <w:tcW w:type="dxa" w:w="1984"/>
          </w:tcPr>
          <w:p>
            <w:r/>
            <w:r>
              <w:rPr>
                <w:rFonts w:ascii="Calibri" w:hAnsi="Calibri"/>
                <w:sz w:val="17"/>
              </w:rPr>
              <w:t>&lt; 3 min</w:t>
            </w:r>
          </w:p>
        </w:tc>
        <w:tc>
          <w:tcPr>
            <w:tcW w:type="dxa" w:w="1134"/>
          </w:tcPr>
          <w:p>
            <w:r/>
            <w:r>
              <w:rPr>
                <w:rFonts w:ascii="Calibri" w:hAnsi="Calibri"/>
                <w:sz w:val="17"/>
              </w:rPr>
              <w:t>Weekly</w:t>
            </w:r>
          </w:p>
        </w:tc>
      </w:tr>
      <w:tr>
        <w:tc>
          <w:tcPr>
            <w:tcW w:type="dxa" w:w="680"/>
            <w:shd w:fill="F5F7FA"/>
          </w:tcPr>
          <w:p>
            <w:r/>
            <w:r>
              <w:rPr>
                <w:rFonts w:ascii="Calibri" w:hAnsi="Calibri"/>
                <w:b/>
                <w:color w:val="333333"/>
                <w:sz w:val="17"/>
              </w:rPr>
              <w:t>A2.6</w:t>
            </w:r>
          </w:p>
        </w:tc>
        <w:tc>
          <w:tcPr>
            <w:tcW w:type="dxa" w:w="1984"/>
            <w:shd w:fill="F5F7FA"/>
          </w:tcPr>
          <w:p>
            <w:r/>
            <w:r>
              <w:rPr>
                <w:rFonts w:ascii="Calibri" w:hAnsi="Calibri"/>
                <w:sz w:val="17"/>
              </w:rPr>
              <w:t>Plan Acceptance Rate</w:t>
            </w:r>
          </w:p>
        </w:tc>
        <w:tc>
          <w:tcPr>
            <w:tcW w:type="dxa" w:w="2835"/>
            <w:shd w:fill="F5F7FA"/>
          </w:tcPr>
          <w:p>
            <w:r/>
            <w:r>
              <w:rPr>
                <w:rFonts w:ascii="Calibri" w:hAnsi="Calibri"/>
                <w:sz w:val="17"/>
              </w:rPr>
              <w:t>% of users who accept the initial suggested financial plan</w:t>
            </w:r>
          </w:p>
        </w:tc>
        <w:tc>
          <w:tcPr>
            <w:tcW w:type="dxa" w:w="1984"/>
            <w:shd w:fill="F5F7FA"/>
          </w:tcPr>
          <w:p>
            <w:r/>
            <w:r>
              <w:rPr>
                <w:rFonts w:ascii="Calibri" w:hAnsi="Calibri"/>
                <w:sz w:val="17"/>
              </w:rPr>
              <w:t>&gt; 55%</w:t>
            </w:r>
          </w:p>
        </w:tc>
        <w:tc>
          <w:tcPr>
            <w:tcW w:type="dxa" w:w="1134"/>
            <w:shd w:fill="F5F7FA"/>
          </w:tcPr>
          <w:p>
            <w:r/>
            <w:r>
              <w:rPr>
                <w:rFonts w:ascii="Calibri" w:hAnsi="Calibri"/>
                <w:sz w:val="17"/>
              </w:rPr>
              <w:t>Daily</w:t>
            </w:r>
          </w:p>
        </w:tc>
      </w:tr>
      <w:tr>
        <w:tc>
          <w:tcPr>
            <w:tcW w:type="dxa" w:w="680"/>
          </w:tcPr>
          <w:p>
            <w:r/>
            <w:r>
              <w:rPr>
                <w:rFonts w:ascii="Calibri" w:hAnsi="Calibri"/>
                <w:b/>
                <w:color w:val="333333"/>
                <w:sz w:val="17"/>
              </w:rPr>
              <w:t>A2.7</w:t>
            </w:r>
          </w:p>
        </w:tc>
        <w:tc>
          <w:tcPr>
            <w:tcW w:type="dxa" w:w="1984"/>
          </w:tcPr>
          <w:p>
            <w:r/>
            <w:r>
              <w:rPr>
                <w:rFonts w:ascii="Calibri" w:hAnsi="Calibri"/>
                <w:sz w:val="17"/>
              </w:rPr>
              <w:t>Time to First Value (TTFV)</w:t>
            </w:r>
          </w:p>
        </w:tc>
        <w:tc>
          <w:tcPr>
            <w:tcW w:type="dxa" w:w="2835"/>
          </w:tcPr>
          <w:p>
            <w:r/>
            <w:r>
              <w:rPr>
                <w:rFonts w:ascii="Calibri" w:hAnsi="Calibri"/>
                <w:sz w:val="17"/>
              </w:rPr>
              <w:t>Time from enrollment start to first meaningful interaction</w:t>
            </w:r>
          </w:p>
        </w:tc>
        <w:tc>
          <w:tcPr>
            <w:tcW w:type="dxa" w:w="1984"/>
          </w:tcPr>
          <w:p>
            <w:r/>
            <w:r>
              <w:rPr>
                <w:rFonts w:ascii="Calibri" w:hAnsi="Calibri"/>
                <w:sz w:val="17"/>
              </w:rPr>
              <w:t>&lt; 5 min</w:t>
            </w:r>
          </w:p>
        </w:tc>
        <w:tc>
          <w:tcPr>
            <w:tcW w:type="dxa" w:w="1134"/>
          </w:tcPr>
          <w:p>
            <w:r/>
            <w:r>
              <w:rPr>
                <w:rFonts w:ascii="Calibri" w:hAnsi="Calibri"/>
                <w:sz w:val="17"/>
              </w:rPr>
              <w:t>Weekly</w:t>
            </w:r>
          </w:p>
        </w:tc>
      </w:tr>
      <w:tr>
        <w:tc>
          <w:tcPr>
            <w:tcW w:type="dxa" w:w="680"/>
            <w:shd w:fill="F5F7FA"/>
          </w:tcPr>
          <w:p>
            <w:r/>
            <w:r>
              <w:rPr>
                <w:rFonts w:ascii="Calibri" w:hAnsi="Calibri"/>
                <w:b/>
                <w:color w:val="333333"/>
                <w:sz w:val="17"/>
              </w:rPr>
              <w:t>A2.8</w:t>
            </w:r>
          </w:p>
        </w:tc>
        <w:tc>
          <w:tcPr>
            <w:tcW w:type="dxa" w:w="1984"/>
            <w:shd w:fill="F5F7FA"/>
          </w:tcPr>
          <w:p>
            <w:r/>
            <w:r>
              <w:rPr>
                <w:rFonts w:ascii="Calibri" w:hAnsi="Calibri"/>
                <w:sz w:val="17"/>
              </w:rPr>
              <w:t>Onboarding Retry Rate</w:t>
            </w:r>
          </w:p>
        </w:tc>
        <w:tc>
          <w:tcPr>
            <w:tcW w:type="dxa" w:w="2835"/>
            <w:shd w:fill="F5F7FA"/>
          </w:tcPr>
          <w:p>
            <w:r/>
            <w:r>
              <w:rPr>
                <w:rFonts w:ascii="Calibri" w:hAnsi="Calibri"/>
                <w:sz w:val="17"/>
              </w:rPr>
              <w:t>% of users who abandon onboarding but return to try again</w:t>
            </w:r>
          </w:p>
        </w:tc>
        <w:tc>
          <w:tcPr>
            <w:tcW w:type="dxa" w:w="1984"/>
            <w:shd w:fill="F5F7FA"/>
          </w:tcPr>
          <w:p>
            <w:r/>
            <w:r>
              <w:rPr>
                <w:rFonts w:ascii="Calibri" w:hAnsi="Calibri"/>
                <w:sz w:val="17"/>
              </w:rPr>
              <w:t>Monitor</w:t>
            </w:r>
          </w:p>
        </w:tc>
        <w:tc>
          <w:tcPr>
            <w:tcW w:type="dxa" w:w="1134"/>
            <w:shd w:fill="F5F7FA"/>
          </w:tcPr>
          <w:p>
            <w:r/>
            <w:r>
              <w:rPr>
                <w:rFonts w:ascii="Calibri" w:hAnsi="Calibri"/>
                <w:sz w:val="17"/>
              </w:rPr>
              <w:t>Weekly</w:t>
            </w:r>
          </w:p>
        </w:tc>
      </w:tr>
    </w:tbl>
    <w:p/>
    <w:p>
      <w:pPr>
        <w:spacing w:before="160" w:after="80"/>
      </w:pPr>
      <w:r>
        <w:rPr>
          <w:b/>
          <w:color w:val="0096C7"/>
          <w:sz w:val="28"/>
        </w:rPr>
        <w:t>A3. Engagement</w:t>
      </w:r>
    </w:p>
    <w:p>
      <w:pPr>
        <w:spacing w:after="160"/>
      </w:pPr>
      <w:r>
        <w:rPr>
          <w:sz w:val="20"/>
        </w:rPr>
        <w:t>These metrics measure how deeply and frequently enrolled users interact with the Managed Finance feature.</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680"/>
            <w:shd w:fill="2D2D5E"/>
          </w:tcPr>
          <w:p>
            <w:pPr>
              <w:jc w:val="center"/>
            </w:pPr>
            <w:r/>
            <w:r>
              <w:rPr>
                <w:rFonts w:ascii="Calibri" w:hAnsi="Calibri"/>
                <w:b/>
                <w:color w:val="FFFFFF"/>
                <w:sz w:val="18"/>
              </w:rPr>
              <w:t>#</w:t>
            </w:r>
          </w:p>
        </w:tc>
        <w:tc>
          <w:tcPr>
            <w:tcW w:type="dxa" w:w="1984"/>
            <w:shd w:fill="2D2D5E"/>
          </w:tcPr>
          <w:p>
            <w:pPr>
              <w:jc w:val="center"/>
            </w:pPr>
            <w:r/>
            <w:r>
              <w:rPr>
                <w:rFonts w:ascii="Calibri" w:hAnsi="Calibri"/>
                <w:b/>
                <w:color w:val="FFFFFF"/>
                <w:sz w:val="18"/>
              </w:rPr>
              <w:t>Metric</w:t>
            </w:r>
          </w:p>
        </w:tc>
        <w:tc>
          <w:tcPr>
            <w:tcW w:type="dxa" w:w="2835"/>
            <w:shd w:fill="2D2D5E"/>
          </w:tcPr>
          <w:p>
            <w:pPr>
              <w:jc w:val="center"/>
            </w:pPr>
            <w:r/>
            <w:r>
              <w:rPr>
                <w:rFonts w:ascii="Calibri" w:hAnsi="Calibri"/>
                <w:b/>
                <w:color w:val="FFFFFF"/>
                <w:sz w:val="18"/>
              </w:rPr>
              <w:t>Definition</w:t>
            </w:r>
          </w:p>
        </w:tc>
        <w:tc>
          <w:tcPr>
            <w:tcW w:type="dxa" w:w="1984"/>
            <w:shd w:fill="2D2D5E"/>
          </w:tcPr>
          <w:p>
            <w:pPr>
              <w:jc w:val="center"/>
            </w:pPr>
            <w:r/>
            <w:r>
              <w:rPr>
                <w:rFonts w:ascii="Calibri" w:hAnsi="Calibri"/>
                <w:b/>
                <w:color w:val="FFFFFF"/>
                <w:sz w:val="18"/>
              </w:rPr>
              <w:t>Target</w:t>
            </w:r>
          </w:p>
        </w:tc>
        <w:tc>
          <w:tcPr>
            <w:tcW w:type="dxa" w:w="1134"/>
            <w:shd w:fill="2D2D5E"/>
          </w:tcPr>
          <w:p>
            <w:pPr>
              <w:jc w:val="center"/>
            </w:pPr>
            <w:r/>
            <w:r>
              <w:rPr>
                <w:rFonts w:ascii="Calibri" w:hAnsi="Calibri"/>
                <w:b/>
                <w:color w:val="FFFFFF"/>
                <w:sz w:val="18"/>
              </w:rPr>
              <w:t>Granularity</w:t>
            </w:r>
          </w:p>
        </w:tc>
      </w:tr>
      <w:tr>
        <w:tc>
          <w:tcPr>
            <w:tcW w:type="dxa" w:w="680"/>
          </w:tcPr>
          <w:p>
            <w:r/>
            <w:r>
              <w:rPr>
                <w:rFonts w:ascii="Calibri" w:hAnsi="Calibri"/>
                <w:b/>
                <w:color w:val="333333"/>
                <w:sz w:val="17"/>
              </w:rPr>
              <w:t>A3.1</w:t>
            </w:r>
          </w:p>
        </w:tc>
        <w:tc>
          <w:tcPr>
            <w:tcW w:type="dxa" w:w="1984"/>
          </w:tcPr>
          <w:p>
            <w:r/>
            <w:r>
              <w:rPr>
                <w:rFonts w:ascii="Calibri" w:hAnsi="Calibri"/>
                <w:sz w:val="17"/>
              </w:rPr>
              <w:t>Feature Stickiness (DAU/MAU)</w:t>
            </w:r>
          </w:p>
        </w:tc>
        <w:tc>
          <w:tcPr>
            <w:tcW w:type="dxa" w:w="2835"/>
          </w:tcPr>
          <w:p>
            <w:r/>
            <w:r>
              <w:rPr>
                <w:rFonts w:ascii="Calibri" w:hAnsi="Calibri"/>
                <w:sz w:val="17"/>
              </w:rPr>
              <w:t>Daily active feature users vs. monthly active feature users</w:t>
            </w:r>
          </w:p>
        </w:tc>
        <w:tc>
          <w:tcPr>
            <w:tcW w:type="dxa" w:w="1984"/>
          </w:tcPr>
          <w:p>
            <w:r/>
            <w:r>
              <w:rPr>
                <w:rFonts w:ascii="Calibri" w:hAnsi="Calibri"/>
                <w:sz w:val="17"/>
              </w:rPr>
              <w:t>&gt; 25%</w:t>
            </w:r>
          </w:p>
        </w:tc>
        <w:tc>
          <w:tcPr>
            <w:tcW w:type="dxa" w:w="1134"/>
          </w:tcPr>
          <w:p>
            <w:r/>
            <w:r>
              <w:rPr>
                <w:rFonts w:ascii="Calibri" w:hAnsi="Calibri"/>
                <w:sz w:val="17"/>
              </w:rPr>
              <w:t>Daily</w:t>
            </w:r>
          </w:p>
        </w:tc>
      </w:tr>
      <w:tr>
        <w:tc>
          <w:tcPr>
            <w:tcW w:type="dxa" w:w="680"/>
            <w:shd w:fill="F5F7FA"/>
          </w:tcPr>
          <w:p>
            <w:r/>
            <w:r>
              <w:rPr>
                <w:rFonts w:ascii="Calibri" w:hAnsi="Calibri"/>
                <w:b/>
                <w:color w:val="333333"/>
                <w:sz w:val="17"/>
              </w:rPr>
              <w:t>A3.2</w:t>
            </w:r>
          </w:p>
        </w:tc>
        <w:tc>
          <w:tcPr>
            <w:tcW w:type="dxa" w:w="1984"/>
            <w:shd w:fill="F5F7FA"/>
          </w:tcPr>
          <w:p>
            <w:r/>
            <w:r>
              <w:rPr>
                <w:rFonts w:ascii="Calibri" w:hAnsi="Calibri"/>
                <w:sz w:val="17"/>
              </w:rPr>
              <w:t>Session Frequency</w:t>
            </w:r>
          </w:p>
        </w:tc>
        <w:tc>
          <w:tcPr>
            <w:tcW w:type="dxa" w:w="2835"/>
            <w:shd w:fill="F5F7FA"/>
          </w:tcPr>
          <w:p>
            <w:r/>
            <w:r>
              <w:rPr>
                <w:rFonts w:ascii="Calibri" w:hAnsi="Calibri"/>
                <w:sz w:val="17"/>
              </w:rPr>
              <w:t>Avg number of Managed Finance sessions per user per week</w:t>
            </w:r>
          </w:p>
        </w:tc>
        <w:tc>
          <w:tcPr>
            <w:tcW w:type="dxa" w:w="1984"/>
            <w:shd w:fill="F5F7FA"/>
          </w:tcPr>
          <w:p>
            <w:r/>
            <w:r>
              <w:rPr>
                <w:rFonts w:ascii="Calibri" w:hAnsi="Calibri"/>
                <w:sz w:val="17"/>
              </w:rPr>
              <w:t>&gt; 4</w:t>
            </w:r>
          </w:p>
        </w:tc>
        <w:tc>
          <w:tcPr>
            <w:tcW w:type="dxa" w:w="1134"/>
            <w:shd w:fill="F5F7FA"/>
          </w:tcPr>
          <w:p>
            <w:r/>
            <w:r>
              <w:rPr>
                <w:rFonts w:ascii="Calibri" w:hAnsi="Calibri"/>
                <w:sz w:val="17"/>
              </w:rPr>
              <w:t>Weekly</w:t>
            </w:r>
          </w:p>
        </w:tc>
      </w:tr>
      <w:tr>
        <w:tc>
          <w:tcPr>
            <w:tcW w:type="dxa" w:w="680"/>
          </w:tcPr>
          <w:p>
            <w:r/>
            <w:r>
              <w:rPr>
                <w:rFonts w:ascii="Calibri" w:hAnsi="Calibri"/>
                <w:b/>
                <w:color w:val="333333"/>
                <w:sz w:val="17"/>
              </w:rPr>
              <w:t>A3.3</w:t>
            </w:r>
          </w:p>
        </w:tc>
        <w:tc>
          <w:tcPr>
            <w:tcW w:type="dxa" w:w="1984"/>
          </w:tcPr>
          <w:p>
            <w:r/>
            <w:r>
              <w:rPr>
                <w:rFonts w:ascii="Calibri" w:hAnsi="Calibri"/>
                <w:sz w:val="17"/>
              </w:rPr>
              <w:t>Session Duration</w:t>
            </w:r>
          </w:p>
        </w:tc>
        <w:tc>
          <w:tcPr>
            <w:tcW w:type="dxa" w:w="2835"/>
          </w:tcPr>
          <w:p>
            <w:r/>
            <w:r>
              <w:rPr>
                <w:rFonts w:ascii="Calibri" w:hAnsi="Calibri"/>
                <w:sz w:val="17"/>
              </w:rPr>
              <w:t>Avg time spent in Managed Finance per session</w:t>
            </w:r>
          </w:p>
        </w:tc>
        <w:tc>
          <w:tcPr>
            <w:tcW w:type="dxa" w:w="1984"/>
          </w:tcPr>
          <w:p>
            <w:r/>
            <w:r>
              <w:rPr>
                <w:rFonts w:ascii="Calibri" w:hAnsi="Calibri"/>
                <w:sz w:val="17"/>
              </w:rPr>
              <w:t>2-5 min</w:t>
            </w:r>
          </w:p>
        </w:tc>
        <w:tc>
          <w:tcPr>
            <w:tcW w:type="dxa" w:w="1134"/>
          </w:tcPr>
          <w:p>
            <w:r/>
            <w:r>
              <w:rPr>
                <w:rFonts w:ascii="Calibri" w:hAnsi="Calibri"/>
                <w:sz w:val="17"/>
              </w:rPr>
              <w:t>Daily</w:t>
            </w:r>
          </w:p>
        </w:tc>
      </w:tr>
      <w:tr>
        <w:tc>
          <w:tcPr>
            <w:tcW w:type="dxa" w:w="680"/>
            <w:shd w:fill="F5F7FA"/>
          </w:tcPr>
          <w:p>
            <w:r/>
            <w:r>
              <w:rPr>
                <w:rFonts w:ascii="Calibri" w:hAnsi="Calibri"/>
                <w:b/>
                <w:color w:val="333333"/>
                <w:sz w:val="17"/>
              </w:rPr>
              <w:t>A3.4</w:t>
            </w:r>
          </w:p>
        </w:tc>
        <w:tc>
          <w:tcPr>
            <w:tcW w:type="dxa" w:w="1984"/>
            <w:shd w:fill="F5F7FA"/>
          </w:tcPr>
          <w:p>
            <w:r/>
            <w:r>
              <w:rPr>
                <w:rFonts w:ascii="Calibri" w:hAnsi="Calibri"/>
                <w:sz w:val="17"/>
              </w:rPr>
              <w:t>Feature Usage Distribution</w:t>
            </w:r>
          </w:p>
        </w:tc>
        <w:tc>
          <w:tcPr>
            <w:tcW w:type="dxa" w:w="2835"/>
            <w:shd w:fill="F5F7FA"/>
          </w:tcPr>
          <w:p>
            <w:r/>
            <w:r>
              <w:rPr>
                <w:rFonts w:ascii="Calibri" w:hAnsi="Calibri"/>
                <w:sz w:val="17"/>
              </w:rPr>
              <w:t>Breakdown of sub-features used (Dashboard, Money Movement, Agent Chat, Analytics)</w:t>
            </w:r>
          </w:p>
        </w:tc>
        <w:tc>
          <w:tcPr>
            <w:tcW w:type="dxa" w:w="1984"/>
            <w:shd w:fill="F5F7FA"/>
          </w:tcPr>
          <w:p>
            <w:r/>
            <w:r>
              <w:rPr>
                <w:rFonts w:ascii="Calibri" w:hAnsi="Calibri"/>
                <w:sz w:val="17"/>
              </w:rPr>
              <w:t>Balanced</w:t>
            </w:r>
          </w:p>
        </w:tc>
        <w:tc>
          <w:tcPr>
            <w:tcW w:type="dxa" w:w="1134"/>
            <w:shd w:fill="F5F7FA"/>
          </w:tcPr>
          <w:p>
            <w:r/>
            <w:r>
              <w:rPr>
                <w:rFonts w:ascii="Calibri" w:hAnsi="Calibri"/>
                <w:sz w:val="17"/>
              </w:rPr>
              <w:t>Weekly</w:t>
            </w:r>
          </w:p>
        </w:tc>
      </w:tr>
      <w:tr>
        <w:tc>
          <w:tcPr>
            <w:tcW w:type="dxa" w:w="680"/>
          </w:tcPr>
          <w:p>
            <w:r/>
            <w:r>
              <w:rPr>
                <w:rFonts w:ascii="Calibri" w:hAnsi="Calibri"/>
                <w:b/>
                <w:color w:val="333333"/>
                <w:sz w:val="17"/>
              </w:rPr>
              <w:t>A3.5</w:t>
            </w:r>
          </w:p>
        </w:tc>
        <w:tc>
          <w:tcPr>
            <w:tcW w:type="dxa" w:w="1984"/>
          </w:tcPr>
          <w:p>
            <w:r/>
            <w:r>
              <w:rPr>
                <w:rFonts w:ascii="Calibri" w:hAnsi="Calibri"/>
                <w:sz w:val="17"/>
              </w:rPr>
              <w:t>Money Movement Frequency</w:t>
            </w:r>
          </w:p>
        </w:tc>
        <w:tc>
          <w:tcPr>
            <w:tcW w:type="dxa" w:w="2835"/>
          </w:tcPr>
          <w:p>
            <w:r/>
            <w:r>
              <w:rPr>
                <w:rFonts w:ascii="Calibri" w:hAnsi="Calibri"/>
                <w:sz w:val="17"/>
              </w:rPr>
              <w:t>Avg money movements per active user per month</w:t>
            </w:r>
          </w:p>
        </w:tc>
        <w:tc>
          <w:tcPr>
            <w:tcW w:type="dxa" w:w="1984"/>
          </w:tcPr>
          <w:p>
            <w:r/>
            <w:r>
              <w:rPr>
                <w:rFonts w:ascii="Calibri" w:hAnsi="Calibri"/>
                <w:sz w:val="17"/>
              </w:rPr>
              <w:t>&gt; 3</w:t>
            </w:r>
          </w:p>
        </w:tc>
        <w:tc>
          <w:tcPr>
            <w:tcW w:type="dxa" w:w="1134"/>
          </w:tcPr>
          <w:p>
            <w:r/>
            <w:r>
              <w:rPr>
                <w:rFonts w:ascii="Calibri" w:hAnsi="Calibri"/>
                <w:sz w:val="17"/>
              </w:rPr>
              <w:t>Monthly</w:t>
            </w:r>
          </w:p>
        </w:tc>
      </w:tr>
      <w:tr>
        <w:tc>
          <w:tcPr>
            <w:tcW w:type="dxa" w:w="680"/>
            <w:shd w:fill="F5F7FA"/>
          </w:tcPr>
          <w:p>
            <w:r/>
            <w:r>
              <w:rPr>
                <w:rFonts w:ascii="Calibri" w:hAnsi="Calibri"/>
                <w:b/>
                <w:color w:val="333333"/>
                <w:sz w:val="17"/>
              </w:rPr>
              <w:t>A3.6</w:t>
            </w:r>
          </w:p>
        </w:tc>
        <w:tc>
          <w:tcPr>
            <w:tcW w:type="dxa" w:w="1984"/>
            <w:shd w:fill="F5F7FA"/>
          </w:tcPr>
          <w:p>
            <w:r/>
            <w:r>
              <w:rPr>
                <w:rFonts w:ascii="Calibri" w:hAnsi="Calibri"/>
                <w:sz w:val="17"/>
              </w:rPr>
              <w:t>Money Movement Volume</w:t>
            </w:r>
          </w:p>
        </w:tc>
        <w:tc>
          <w:tcPr>
            <w:tcW w:type="dxa" w:w="2835"/>
            <w:shd w:fill="F5F7FA"/>
          </w:tcPr>
          <w:p>
            <w:r/>
            <w:r>
              <w:rPr>
                <w:rFonts w:ascii="Calibri" w:hAnsi="Calibri"/>
                <w:sz w:val="17"/>
              </w:rPr>
              <w:t>Total $ moved through the feature per period</w:t>
            </w:r>
          </w:p>
        </w:tc>
        <w:tc>
          <w:tcPr>
            <w:tcW w:type="dxa" w:w="1984"/>
            <w:shd w:fill="F5F7FA"/>
          </w:tcPr>
          <w:p>
            <w:r/>
            <w:r>
              <w:rPr>
                <w:rFonts w:ascii="Calibri" w:hAnsi="Calibri"/>
                <w:sz w:val="17"/>
              </w:rPr>
              <w:t>Growing</w:t>
            </w:r>
          </w:p>
        </w:tc>
        <w:tc>
          <w:tcPr>
            <w:tcW w:type="dxa" w:w="1134"/>
            <w:shd w:fill="F5F7FA"/>
          </w:tcPr>
          <w:p>
            <w:r/>
            <w:r>
              <w:rPr>
                <w:rFonts w:ascii="Calibri" w:hAnsi="Calibri"/>
                <w:sz w:val="17"/>
              </w:rPr>
              <w:t>Monthly</w:t>
            </w:r>
          </w:p>
        </w:tc>
      </w:tr>
      <w:tr>
        <w:tc>
          <w:tcPr>
            <w:tcW w:type="dxa" w:w="680"/>
          </w:tcPr>
          <w:p>
            <w:r/>
            <w:r>
              <w:rPr>
                <w:rFonts w:ascii="Calibri" w:hAnsi="Calibri"/>
                <w:b/>
                <w:color w:val="333333"/>
                <w:sz w:val="17"/>
              </w:rPr>
              <w:t>A3.7</w:t>
            </w:r>
          </w:p>
        </w:tc>
        <w:tc>
          <w:tcPr>
            <w:tcW w:type="dxa" w:w="1984"/>
          </w:tcPr>
          <w:p>
            <w:r/>
            <w:r>
              <w:rPr>
                <w:rFonts w:ascii="Calibri" w:hAnsi="Calibri"/>
                <w:sz w:val="17"/>
              </w:rPr>
              <w:t>Agent Interaction Rate</w:t>
            </w:r>
          </w:p>
        </w:tc>
        <w:tc>
          <w:tcPr>
            <w:tcW w:type="dxa" w:w="2835"/>
          </w:tcPr>
          <w:p>
            <w:r/>
            <w:r>
              <w:rPr>
                <w:rFonts w:ascii="Calibri" w:hAnsi="Calibri"/>
                <w:sz w:val="17"/>
              </w:rPr>
              <w:t>% of feature sessions with at least one AI agent interaction</w:t>
            </w:r>
          </w:p>
        </w:tc>
        <w:tc>
          <w:tcPr>
            <w:tcW w:type="dxa" w:w="1984"/>
          </w:tcPr>
          <w:p>
            <w:r/>
            <w:r>
              <w:rPr>
                <w:rFonts w:ascii="Calibri" w:hAnsi="Calibri"/>
                <w:sz w:val="17"/>
              </w:rPr>
              <w:t>&gt; 20%</w:t>
            </w:r>
          </w:p>
        </w:tc>
        <w:tc>
          <w:tcPr>
            <w:tcW w:type="dxa" w:w="1134"/>
          </w:tcPr>
          <w:p>
            <w:r/>
            <w:r>
              <w:rPr>
                <w:rFonts w:ascii="Calibri" w:hAnsi="Calibri"/>
                <w:sz w:val="17"/>
              </w:rPr>
              <w:t>Daily</w:t>
            </w:r>
          </w:p>
        </w:tc>
      </w:tr>
      <w:tr>
        <w:tc>
          <w:tcPr>
            <w:tcW w:type="dxa" w:w="680"/>
            <w:shd w:fill="F5F7FA"/>
          </w:tcPr>
          <w:p>
            <w:r/>
            <w:r>
              <w:rPr>
                <w:rFonts w:ascii="Calibri" w:hAnsi="Calibri"/>
                <w:b/>
                <w:color w:val="333333"/>
                <w:sz w:val="17"/>
              </w:rPr>
              <w:t>A3.8</w:t>
            </w:r>
          </w:p>
        </w:tc>
        <w:tc>
          <w:tcPr>
            <w:tcW w:type="dxa" w:w="1984"/>
            <w:shd w:fill="F5F7FA"/>
          </w:tcPr>
          <w:p>
            <w:r/>
            <w:r>
              <w:rPr>
                <w:rFonts w:ascii="Calibri" w:hAnsi="Calibri"/>
                <w:sz w:val="17"/>
              </w:rPr>
              <w:t>Plan Review Frequency</w:t>
            </w:r>
          </w:p>
        </w:tc>
        <w:tc>
          <w:tcPr>
            <w:tcW w:type="dxa" w:w="2835"/>
            <w:shd w:fill="F5F7FA"/>
          </w:tcPr>
          <w:p>
            <w:r/>
            <w:r>
              <w:rPr>
                <w:rFonts w:ascii="Calibri" w:hAnsi="Calibri"/>
                <w:sz w:val="17"/>
              </w:rPr>
              <w:t>How often users check their financial plan/budget status</w:t>
            </w:r>
          </w:p>
        </w:tc>
        <w:tc>
          <w:tcPr>
            <w:tcW w:type="dxa" w:w="1984"/>
            <w:shd w:fill="F5F7FA"/>
          </w:tcPr>
          <w:p>
            <w:r/>
            <w:r>
              <w:rPr>
                <w:rFonts w:ascii="Calibri" w:hAnsi="Calibri"/>
                <w:sz w:val="17"/>
              </w:rPr>
              <w:t>&gt; 3/week</w:t>
            </w:r>
          </w:p>
        </w:tc>
        <w:tc>
          <w:tcPr>
            <w:tcW w:type="dxa" w:w="1134"/>
            <w:shd w:fill="F5F7FA"/>
          </w:tcPr>
          <w:p>
            <w:r/>
            <w:r>
              <w:rPr>
                <w:rFonts w:ascii="Calibri" w:hAnsi="Calibri"/>
                <w:sz w:val="17"/>
              </w:rPr>
              <w:t>Weekly</w:t>
            </w:r>
          </w:p>
        </w:tc>
      </w:tr>
      <w:tr>
        <w:tc>
          <w:tcPr>
            <w:tcW w:type="dxa" w:w="680"/>
          </w:tcPr>
          <w:p>
            <w:r/>
            <w:r>
              <w:rPr>
                <w:rFonts w:ascii="Calibri" w:hAnsi="Calibri"/>
                <w:b/>
                <w:color w:val="333333"/>
                <w:sz w:val="17"/>
              </w:rPr>
              <w:t>A3.9</w:t>
            </w:r>
          </w:p>
        </w:tc>
        <w:tc>
          <w:tcPr>
            <w:tcW w:type="dxa" w:w="1984"/>
          </w:tcPr>
          <w:p>
            <w:r/>
            <w:r>
              <w:rPr>
                <w:rFonts w:ascii="Calibri" w:hAnsi="Calibri"/>
                <w:sz w:val="17"/>
              </w:rPr>
              <w:t>Notification Engagement Rate</w:t>
            </w:r>
          </w:p>
        </w:tc>
        <w:tc>
          <w:tcPr>
            <w:tcW w:type="dxa" w:w="2835"/>
          </w:tcPr>
          <w:p>
            <w:r/>
            <w:r>
              <w:rPr>
                <w:rFonts w:ascii="Calibri" w:hAnsi="Calibri"/>
                <w:sz w:val="17"/>
              </w:rPr>
              <w:t>% of Managed Finance push notifications opened</w:t>
            </w:r>
          </w:p>
        </w:tc>
        <w:tc>
          <w:tcPr>
            <w:tcW w:type="dxa" w:w="1984"/>
          </w:tcPr>
          <w:p>
            <w:r/>
            <w:r>
              <w:rPr>
                <w:rFonts w:ascii="Calibri" w:hAnsi="Calibri"/>
                <w:sz w:val="17"/>
              </w:rPr>
              <w:t>&gt; 25%</w:t>
            </w:r>
          </w:p>
        </w:tc>
        <w:tc>
          <w:tcPr>
            <w:tcW w:type="dxa" w:w="1134"/>
          </w:tcPr>
          <w:p>
            <w:r/>
            <w:r>
              <w:rPr>
                <w:rFonts w:ascii="Calibri" w:hAnsi="Calibri"/>
                <w:sz w:val="17"/>
              </w:rPr>
              <w:t>Daily</w:t>
            </w:r>
          </w:p>
        </w:tc>
      </w:tr>
      <w:tr>
        <w:tc>
          <w:tcPr>
            <w:tcW w:type="dxa" w:w="680"/>
            <w:shd w:fill="F5F7FA"/>
          </w:tcPr>
          <w:p>
            <w:r/>
            <w:r>
              <w:rPr>
                <w:rFonts w:ascii="Calibri" w:hAnsi="Calibri"/>
                <w:b/>
                <w:color w:val="333333"/>
                <w:sz w:val="17"/>
              </w:rPr>
              <w:t>A3.10</w:t>
            </w:r>
          </w:p>
        </w:tc>
        <w:tc>
          <w:tcPr>
            <w:tcW w:type="dxa" w:w="1984"/>
            <w:shd w:fill="F5F7FA"/>
          </w:tcPr>
          <w:p>
            <w:r/>
            <w:r>
              <w:rPr>
                <w:rFonts w:ascii="Calibri" w:hAnsi="Calibri"/>
                <w:sz w:val="17"/>
              </w:rPr>
              <w:t>Depth of Engagement Score</w:t>
            </w:r>
          </w:p>
        </w:tc>
        <w:tc>
          <w:tcPr>
            <w:tcW w:type="dxa" w:w="2835"/>
            <w:shd w:fill="F5F7FA"/>
          </w:tcPr>
          <w:p>
            <w:r/>
            <w:r>
              <w:rPr>
                <w:rFonts w:ascii="Calibri" w:hAnsi="Calibri"/>
                <w:sz w:val="17"/>
              </w:rPr>
              <w:t>Composite score based on features used, frequency, and duration</w:t>
            </w:r>
          </w:p>
        </w:tc>
        <w:tc>
          <w:tcPr>
            <w:tcW w:type="dxa" w:w="1984"/>
            <w:shd w:fill="F5F7FA"/>
          </w:tcPr>
          <w:p>
            <w:r/>
            <w:r>
              <w:rPr>
                <w:rFonts w:ascii="Calibri" w:hAnsi="Calibri"/>
                <w:sz w:val="17"/>
              </w:rPr>
              <w:t>Increasing</w:t>
            </w:r>
          </w:p>
        </w:tc>
        <w:tc>
          <w:tcPr>
            <w:tcW w:type="dxa" w:w="1134"/>
            <w:shd w:fill="F5F7FA"/>
          </w:tcPr>
          <w:p>
            <w:r/>
            <w:r>
              <w:rPr>
                <w:rFonts w:ascii="Calibri" w:hAnsi="Calibri"/>
                <w:sz w:val="17"/>
              </w:rPr>
              <w:t>Weekly</w:t>
            </w:r>
          </w:p>
        </w:tc>
      </w:tr>
    </w:tbl>
    <w:p/>
    <w:p>
      <w:r>
        <w:br w:type="page"/>
      </w:r>
    </w:p>
    <w:p>
      <w:pPr>
        <w:spacing w:before="160" w:after="80"/>
      </w:pPr>
      <w:r>
        <w:rPr>
          <w:b/>
          <w:color w:val="0096C7"/>
          <w:sz w:val="28"/>
        </w:rPr>
        <w:t>A4. Retention &amp; Churn</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680"/>
            <w:shd w:fill="2D2D5E"/>
          </w:tcPr>
          <w:p>
            <w:pPr>
              <w:jc w:val="center"/>
            </w:pPr>
            <w:r/>
            <w:r>
              <w:rPr>
                <w:rFonts w:ascii="Calibri" w:hAnsi="Calibri"/>
                <w:b/>
                <w:color w:val="FFFFFF"/>
                <w:sz w:val="18"/>
              </w:rPr>
              <w:t>#</w:t>
            </w:r>
          </w:p>
        </w:tc>
        <w:tc>
          <w:tcPr>
            <w:tcW w:type="dxa" w:w="1984"/>
            <w:shd w:fill="2D2D5E"/>
          </w:tcPr>
          <w:p>
            <w:pPr>
              <w:jc w:val="center"/>
            </w:pPr>
            <w:r/>
            <w:r>
              <w:rPr>
                <w:rFonts w:ascii="Calibri" w:hAnsi="Calibri"/>
                <w:b/>
                <w:color w:val="FFFFFF"/>
                <w:sz w:val="18"/>
              </w:rPr>
              <w:t>Metric</w:t>
            </w:r>
          </w:p>
        </w:tc>
        <w:tc>
          <w:tcPr>
            <w:tcW w:type="dxa" w:w="2835"/>
            <w:shd w:fill="2D2D5E"/>
          </w:tcPr>
          <w:p>
            <w:pPr>
              <w:jc w:val="center"/>
            </w:pPr>
            <w:r/>
            <w:r>
              <w:rPr>
                <w:rFonts w:ascii="Calibri" w:hAnsi="Calibri"/>
                <w:b/>
                <w:color w:val="FFFFFF"/>
                <w:sz w:val="18"/>
              </w:rPr>
              <w:t>Definition</w:t>
            </w:r>
          </w:p>
        </w:tc>
        <w:tc>
          <w:tcPr>
            <w:tcW w:type="dxa" w:w="1984"/>
            <w:shd w:fill="2D2D5E"/>
          </w:tcPr>
          <w:p>
            <w:pPr>
              <w:jc w:val="center"/>
            </w:pPr>
            <w:r/>
            <w:r>
              <w:rPr>
                <w:rFonts w:ascii="Calibri" w:hAnsi="Calibri"/>
                <w:b/>
                <w:color w:val="FFFFFF"/>
                <w:sz w:val="18"/>
              </w:rPr>
              <w:t>Target</w:t>
            </w:r>
          </w:p>
        </w:tc>
        <w:tc>
          <w:tcPr>
            <w:tcW w:type="dxa" w:w="1134"/>
            <w:shd w:fill="2D2D5E"/>
          </w:tcPr>
          <w:p>
            <w:pPr>
              <w:jc w:val="center"/>
            </w:pPr>
            <w:r/>
            <w:r>
              <w:rPr>
                <w:rFonts w:ascii="Calibri" w:hAnsi="Calibri"/>
                <w:b/>
                <w:color w:val="FFFFFF"/>
                <w:sz w:val="18"/>
              </w:rPr>
              <w:t>Granularity</w:t>
            </w:r>
          </w:p>
        </w:tc>
      </w:tr>
      <w:tr>
        <w:tc>
          <w:tcPr>
            <w:tcW w:type="dxa" w:w="680"/>
          </w:tcPr>
          <w:p>
            <w:r/>
            <w:r>
              <w:rPr>
                <w:rFonts w:ascii="Calibri" w:hAnsi="Calibri"/>
                <w:b/>
                <w:color w:val="333333"/>
                <w:sz w:val="17"/>
              </w:rPr>
              <w:t>A4.1</w:t>
            </w:r>
          </w:p>
        </w:tc>
        <w:tc>
          <w:tcPr>
            <w:tcW w:type="dxa" w:w="1984"/>
          </w:tcPr>
          <w:p>
            <w:r/>
            <w:r>
              <w:rPr>
                <w:rFonts w:ascii="Calibri" w:hAnsi="Calibri"/>
                <w:sz w:val="17"/>
              </w:rPr>
              <w:t>Feature D1 Retention</w:t>
            </w:r>
          </w:p>
        </w:tc>
        <w:tc>
          <w:tcPr>
            <w:tcW w:type="dxa" w:w="2835"/>
          </w:tcPr>
          <w:p>
            <w:r/>
            <w:r>
              <w:rPr>
                <w:rFonts w:ascii="Calibri" w:hAnsi="Calibri"/>
                <w:sz w:val="17"/>
              </w:rPr>
              <w:t>% of enrolled users who return on Day 1</w:t>
            </w:r>
          </w:p>
        </w:tc>
        <w:tc>
          <w:tcPr>
            <w:tcW w:type="dxa" w:w="1984"/>
          </w:tcPr>
          <w:p>
            <w:r/>
            <w:r>
              <w:rPr>
                <w:rFonts w:ascii="Calibri" w:hAnsi="Calibri"/>
                <w:sz w:val="17"/>
              </w:rPr>
              <w:t>&gt; 60%</w:t>
            </w:r>
          </w:p>
        </w:tc>
        <w:tc>
          <w:tcPr>
            <w:tcW w:type="dxa" w:w="1134"/>
          </w:tcPr>
          <w:p>
            <w:r/>
            <w:r>
              <w:rPr>
                <w:rFonts w:ascii="Calibri" w:hAnsi="Calibri"/>
                <w:sz w:val="17"/>
              </w:rPr>
              <w:t>Daily</w:t>
            </w:r>
          </w:p>
        </w:tc>
      </w:tr>
      <w:tr>
        <w:tc>
          <w:tcPr>
            <w:tcW w:type="dxa" w:w="680"/>
            <w:shd w:fill="F5F7FA"/>
          </w:tcPr>
          <w:p>
            <w:r/>
            <w:r>
              <w:rPr>
                <w:rFonts w:ascii="Calibri" w:hAnsi="Calibri"/>
                <w:b/>
                <w:color w:val="333333"/>
                <w:sz w:val="17"/>
              </w:rPr>
              <w:t>A4.2</w:t>
            </w:r>
          </w:p>
        </w:tc>
        <w:tc>
          <w:tcPr>
            <w:tcW w:type="dxa" w:w="1984"/>
            <w:shd w:fill="F5F7FA"/>
          </w:tcPr>
          <w:p>
            <w:r/>
            <w:r>
              <w:rPr>
                <w:rFonts w:ascii="Calibri" w:hAnsi="Calibri"/>
                <w:sz w:val="17"/>
              </w:rPr>
              <w:t>Feature D7 Retention</w:t>
            </w:r>
          </w:p>
        </w:tc>
        <w:tc>
          <w:tcPr>
            <w:tcW w:type="dxa" w:w="2835"/>
            <w:shd w:fill="F5F7FA"/>
          </w:tcPr>
          <w:p>
            <w:r/>
            <w:r>
              <w:rPr>
                <w:rFonts w:ascii="Calibri" w:hAnsi="Calibri"/>
                <w:sz w:val="17"/>
              </w:rPr>
              <w:t>% of enrolled users who return within 7 days</w:t>
            </w:r>
          </w:p>
        </w:tc>
        <w:tc>
          <w:tcPr>
            <w:tcW w:type="dxa" w:w="1984"/>
            <w:shd w:fill="F5F7FA"/>
          </w:tcPr>
          <w:p>
            <w:r/>
            <w:r>
              <w:rPr>
                <w:rFonts w:ascii="Calibri" w:hAnsi="Calibri"/>
                <w:sz w:val="17"/>
              </w:rPr>
              <w:t>&gt; 45%</w:t>
            </w:r>
          </w:p>
        </w:tc>
        <w:tc>
          <w:tcPr>
            <w:tcW w:type="dxa" w:w="1134"/>
            <w:shd w:fill="F5F7FA"/>
          </w:tcPr>
          <w:p>
            <w:r/>
            <w:r>
              <w:rPr>
                <w:rFonts w:ascii="Calibri" w:hAnsi="Calibri"/>
                <w:sz w:val="17"/>
              </w:rPr>
              <w:t>Weekly</w:t>
            </w:r>
          </w:p>
        </w:tc>
      </w:tr>
      <w:tr>
        <w:tc>
          <w:tcPr>
            <w:tcW w:type="dxa" w:w="680"/>
          </w:tcPr>
          <w:p>
            <w:r/>
            <w:r>
              <w:rPr>
                <w:rFonts w:ascii="Calibri" w:hAnsi="Calibri"/>
                <w:b/>
                <w:color w:val="333333"/>
                <w:sz w:val="17"/>
              </w:rPr>
              <w:t>A4.3</w:t>
            </w:r>
          </w:p>
        </w:tc>
        <w:tc>
          <w:tcPr>
            <w:tcW w:type="dxa" w:w="1984"/>
          </w:tcPr>
          <w:p>
            <w:r/>
            <w:r>
              <w:rPr>
                <w:rFonts w:ascii="Calibri" w:hAnsi="Calibri"/>
                <w:sz w:val="17"/>
              </w:rPr>
              <w:t>Feature D30 Retention</w:t>
            </w:r>
          </w:p>
        </w:tc>
        <w:tc>
          <w:tcPr>
            <w:tcW w:type="dxa" w:w="2835"/>
          </w:tcPr>
          <w:p>
            <w:r/>
            <w:r>
              <w:rPr>
                <w:rFonts w:ascii="Calibri" w:hAnsi="Calibri"/>
                <w:sz w:val="17"/>
              </w:rPr>
              <w:t>% of enrolled users who return within 30 days</w:t>
            </w:r>
          </w:p>
        </w:tc>
        <w:tc>
          <w:tcPr>
            <w:tcW w:type="dxa" w:w="1984"/>
          </w:tcPr>
          <w:p>
            <w:r/>
            <w:r>
              <w:rPr>
                <w:rFonts w:ascii="Calibri" w:hAnsi="Calibri"/>
                <w:sz w:val="17"/>
              </w:rPr>
              <w:t>&gt; 30%</w:t>
            </w:r>
          </w:p>
        </w:tc>
        <w:tc>
          <w:tcPr>
            <w:tcW w:type="dxa" w:w="1134"/>
          </w:tcPr>
          <w:p>
            <w:r/>
            <w:r>
              <w:rPr>
                <w:rFonts w:ascii="Calibri" w:hAnsi="Calibri"/>
                <w:sz w:val="17"/>
              </w:rPr>
              <w:t>Monthly</w:t>
            </w:r>
          </w:p>
        </w:tc>
      </w:tr>
      <w:tr>
        <w:tc>
          <w:tcPr>
            <w:tcW w:type="dxa" w:w="680"/>
            <w:shd w:fill="F5F7FA"/>
          </w:tcPr>
          <w:p>
            <w:r/>
            <w:r>
              <w:rPr>
                <w:rFonts w:ascii="Calibri" w:hAnsi="Calibri"/>
                <w:b/>
                <w:color w:val="333333"/>
                <w:sz w:val="17"/>
              </w:rPr>
              <w:t>A4.4</w:t>
            </w:r>
          </w:p>
        </w:tc>
        <w:tc>
          <w:tcPr>
            <w:tcW w:type="dxa" w:w="1984"/>
            <w:shd w:fill="F5F7FA"/>
          </w:tcPr>
          <w:p>
            <w:r/>
            <w:r>
              <w:rPr>
                <w:rFonts w:ascii="Calibri" w:hAnsi="Calibri"/>
                <w:sz w:val="17"/>
              </w:rPr>
              <w:t>Feature D60/D90 Retention</w:t>
            </w:r>
          </w:p>
        </w:tc>
        <w:tc>
          <w:tcPr>
            <w:tcW w:type="dxa" w:w="2835"/>
            <w:shd w:fill="F5F7FA"/>
          </w:tcPr>
          <w:p>
            <w:r/>
            <w:r>
              <w:rPr>
                <w:rFonts w:ascii="Calibri" w:hAnsi="Calibri"/>
                <w:sz w:val="17"/>
              </w:rPr>
              <w:t>Longer-term retention cohorts</w:t>
            </w:r>
          </w:p>
        </w:tc>
        <w:tc>
          <w:tcPr>
            <w:tcW w:type="dxa" w:w="1984"/>
            <w:shd w:fill="F5F7FA"/>
          </w:tcPr>
          <w:p>
            <w:r/>
            <w:r>
              <w:rPr>
                <w:rFonts w:ascii="Calibri" w:hAnsi="Calibri"/>
                <w:sz w:val="17"/>
              </w:rPr>
              <w:t>D60&gt;22%, D90&gt;18%</w:t>
            </w:r>
          </w:p>
        </w:tc>
        <w:tc>
          <w:tcPr>
            <w:tcW w:type="dxa" w:w="1134"/>
            <w:shd w:fill="F5F7FA"/>
          </w:tcPr>
          <w:p>
            <w:r/>
            <w:r>
              <w:rPr>
                <w:rFonts w:ascii="Calibri" w:hAnsi="Calibri"/>
                <w:sz w:val="17"/>
              </w:rPr>
              <w:t>Monthly</w:t>
            </w:r>
          </w:p>
        </w:tc>
      </w:tr>
      <w:tr>
        <w:tc>
          <w:tcPr>
            <w:tcW w:type="dxa" w:w="680"/>
          </w:tcPr>
          <w:p>
            <w:r/>
            <w:r>
              <w:rPr>
                <w:rFonts w:ascii="Calibri" w:hAnsi="Calibri"/>
                <w:b/>
                <w:color w:val="333333"/>
                <w:sz w:val="17"/>
              </w:rPr>
              <w:t>A4.5</w:t>
            </w:r>
          </w:p>
        </w:tc>
        <w:tc>
          <w:tcPr>
            <w:tcW w:type="dxa" w:w="1984"/>
          </w:tcPr>
          <w:p>
            <w:r/>
            <w:r>
              <w:rPr>
                <w:rFonts w:ascii="Calibri" w:hAnsi="Calibri"/>
                <w:sz w:val="17"/>
              </w:rPr>
              <w:t>Feature Churn Rate</w:t>
            </w:r>
          </w:p>
        </w:tc>
        <w:tc>
          <w:tcPr>
            <w:tcW w:type="dxa" w:w="2835"/>
          </w:tcPr>
          <w:p>
            <w:r/>
            <w:r>
              <w:rPr>
                <w:rFonts w:ascii="Calibri" w:hAnsi="Calibri"/>
                <w:sz w:val="17"/>
              </w:rPr>
              <w:t>% of active feature users who stop using (no session in 14+ days)</w:t>
            </w:r>
          </w:p>
        </w:tc>
        <w:tc>
          <w:tcPr>
            <w:tcW w:type="dxa" w:w="1984"/>
          </w:tcPr>
          <w:p>
            <w:r/>
            <w:r>
              <w:rPr>
                <w:rFonts w:ascii="Calibri" w:hAnsi="Calibri"/>
                <w:sz w:val="17"/>
              </w:rPr>
              <w:t>&lt; 8%</w:t>
            </w:r>
          </w:p>
        </w:tc>
        <w:tc>
          <w:tcPr>
            <w:tcW w:type="dxa" w:w="1134"/>
          </w:tcPr>
          <w:p>
            <w:r/>
            <w:r>
              <w:rPr>
                <w:rFonts w:ascii="Calibri" w:hAnsi="Calibri"/>
                <w:sz w:val="17"/>
              </w:rPr>
              <w:t>Monthly</w:t>
            </w:r>
          </w:p>
        </w:tc>
      </w:tr>
      <w:tr>
        <w:tc>
          <w:tcPr>
            <w:tcW w:type="dxa" w:w="680"/>
            <w:shd w:fill="F5F7FA"/>
          </w:tcPr>
          <w:p>
            <w:r/>
            <w:r>
              <w:rPr>
                <w:rFonts w:ascii="Calibri" w:hAnsi="Calibri"/>
                <w:b/>
                <w:color w:val="333333"/>
                <w:sz w:val="17"/>
              </w:rPr>
              <w:t>A4.6</w:t>
            </w:r>
          </w:p>
        </w:tc>
        <w:tc>
          <w:tcPr>
            <w:tcW w:type="dxa" w:w="1984"/>
            <w:shd w:fill="F5F7FA"/>
          </w:tcPr>
          <w:p>
            <w:r/>
            <w:r>
              <w:rPr>
                <w:rFonts w:ascii="Calibri" w:hAnsi="Calibri"/>
                <w:sz w:val="17"/>
              </w:rPr>
              <w:t>Churn Reason Analysis</w:t>
            </w:r>
          </w:p>
        </w:tc>
        <w:tc>
          <w:tcPr>
            <w:tcW w:type="dxa" w:w="2835"/>
            <w:shd w:fill="F5F7FA"/>
          </w:tcPr>
          <w:p>
            <w:r/>
            <w:r>
              <w:rPr>
                <w:rFonts w:ascii="Calibri" w:hAnsi="Calibri"/>
                <w:sz w:val="17"/>
              </w:rPr>
              <w:t>Categorized reasons for churn (survey + behavioral inference)</w:t>
            </w:r>
          </w:p>
        </w:tc>
        <w:tc>
          <w:tcPr>
            <w:tcW w:type="dxa" w:w="1984"/>
            <w:shd w:fill="F5F7FA"/>
          </w:tcPr>
          <w:p>
            <w:r/>
            <w:r>
              <w:rPr>
                <w:rFonts w:ascii="Calibri" w:hAnsi="Calibri"/>
                <w:sz w:val="17"/>
              </w:rPr>
              <w:t>Actionable</w:t>
            </w:r>
          </w:p>
        </w:tc>
        <w:tc>
          <w:tcPr>
            <w:tcW w:type="dxa" w:w="1134"/>
            <w:shd w:fill="F5F7FA"/>
          </w:tcPr>
          <w:p>
            <w:r/>
            <w:r>
              <w:rPr>
                <w:rFonts w:ascii="Calibri" w:hAnsi="Calibri"/>
                <w:sz w:val="17"/>
              </w:rPr>
              <w:t>Monthly</w:t>
            </w:r>
          </w:p>
        </w:tc>
      </w:tr>
      <w:tr>
        <w:tc>
          <w:tcPr>
            <w:tcW w:type="dxa" w:w="680"/>
          </w:tcPr>
          <w:p>
            <w:r/>
            <w:r>
              <w:rPr>
                <w:rFonts w:ascii="Calibri" w:hAnsi="Calibri"/>
                <w:b/>
                <w:color w:val="333333"/>
                <w:sz w:val="17"/>
              </w:rPr>
              <w:t>A4.7</w:t>
            </w:r>
          </w:p>
        </w:tc>
        <w:tc>
          <w:tcPr>
            <w:tcW w:type="dxa" w:w="1984"/>
          </w:tcPr>
          <w:p>
            <w:r/>
            <w:r>
              <w:rPr>
                <w:rFonts w:ascii="Calibri" w:hAnsi="Calibri"/>
                <w:sz w:val="17"/>
              </w:rPr>
              <w:t>Reactivation Rate</w:t>
            </w:r>
          </w:p>
        </w:tc>
        <w:tc>
          <w:tcPr>
            <w:tcW w:type="dxa" w:w="2835"/>
          </w:tcPr>
          <w:p>
            <w:r/>
            <w:r>
              <w:rPr>
                <w:rFonts w:ascii="Calibri" w:hAnsi="Calibri"/>
                <w:sz w:val="17"/>
              </w:rPr>
              <w:t>% of churned feature users who return</w:t>
            </w:r>
          </w:p>
        </w:tc>
        <w:tc>
          <w:tcPr>
            <w:tcW w:type="dxa" w:w="1984"/>
          </w:tcPr>
          <w:p>
            <w:r/>
            <w:r>
              <w:rPr>
                <w:rFonts w:ascii="Calibri" w:hAnsi="Calibri"/>
                <w:sz w:val="17"/>
              </w:rPr>
              <w:t>&gt; 12%</w:t>
            </w:r>
          </w:p>
        </w:tc>
        <w:tc>
          <w:tcPr>
            <w:tcW w:type="dxa" w:w="1134"/>
          </w:tcPr>
          <w:p>
            <w:r/>
            <w:r>
              <w:rPr>
                <w:rFonts w:ascii="Calibri" w:hAnsi="Calibri"/>
                <w:sz w:val="17"/>
              </w:rPr>
              <w:t>Monthly</w:t>
            </w:r>
          </w:p>
        </w:tc>
      </w:tr>
      <w:tr>
        <w:tc>
          <w:tcPr>
            <w:tcW w:type="dxa" w:w="680"/>
            <w:shd w:fill="F5F7FA"/>
          </w:tcPr>
          <w:p>
            <w:r/>
            <w:r>
              <w:rPr>
                <w:rFonts w:ascii="Calibri" w:hAnsi="Calibri"/>
                <w:b/>
                <w:color w:val="333333"/>
                <w:sz w:val="17"/>
              </w:rPr>
              <w:t>A4.8</w:t>
            </w:r>
          </w:p>
        </w:tc>
        <w:tc>
          <w:tcPr>
            <w:tcW w:type="dxa" w:w="1984"/>
            <w:shd w:fill="F5F7FA"/>
          </w:tcPr>
          <w:p>
            <w:r/>
            <w:r>
              <w:rPr>
                <w:rFonts w:ascii="Calibri" w:hAnsi="Calibri"/>
                <w:sz w:val="17"/>
              </w:rPr>
              <w:t>Time to Churn</w:t>
            </w:r>
          </w:p>
        </w:tc>
        <w:tc>
          <w:tcPr>
            <w:tcW w:type="dxa" w:w="2835"/>
            <w:shd w:fill="F5F7FA"/>
          </w:tcPr>
          <w:p>
            <w:r/>
            <w:r>
              <w:rPr>
                <w:rFonts w:ascii="Calibri" w:hAnsi="Calibri"/>
                <w:sz w:val="17"/>
              </w:rPr>
              <w:t>Avg days from enrollment to churn for users who churn</w:t>
            </w:r>
          </w:p>
        </w:tc>
        <w:tc>
          <w:tcPr>
            <w:tcW w:type="dxa" w:w="1984"/>
            <w:shd w:fill="F5F7FA"/>
          </w:tcPr>
          <w:p>
            <w:r/>
            <w:r>
              <w:rPr>
                <w:rFonts w:ascii="Calibri" w:hAnsi="Calibri"/>
                <w:sz w:val="17"/>
              </w:rPr>
              <w:t>Increasing</w:t>
            </w:r>
          </w:p>
        </w:tc>
        <w:tc>
          <w:tcPr>
            <w:tcW w:type="dxa" w:w="1134"/>
            <w:shd w:fill="F5F7FA"/>
          </w:tcPr>
          <w:p>
            <w:r/>
            <w:r>
              <w:rPr>
                <w:rFonts w:ascii="Calibri" w:hAnsi="Calibri"/>
                <w:sz w:val="17"/>
              </w:rPr>
              <w:t>Monthly</w:t>
            </w:r>
          </w:p>
        </w:tc>
      </w:tr>
      <w:tr>
        <w:tc>
          <w:tcPr>
            <w:tcW w:type="dxa" w:w="680"/>
          </w:tcPr>
          <w:p>
            <w:r/>
            <w:r>
              <w:rPr>
                <w:rFonts w:ascii="Calibri" w:hAnsi="Calibri"/>
                <w:b/>
                <w:color w:val="333333"/>
                <w:sz w:val="17"/>
              </w:rPr>
              <w:t>A4.9</w:t>
            </w:r>
          </w:p>
        </w:tc>
        <w:tc>
          <w:tcPr>
            <w:tcW w:type="dxa" w:w="1984"/>
          </w:tcPr>
          <w:p>
            <w:r/>
            <w:r>
              <w:rPr>
                <w:rFonts w:ascii="Calibri" w:hAnsi="Calibri"/>
                <w:sz w:val="17"/>
              </w:rPr>
              <w:t>Cohort Retention Curve</w:t>
            </w:r>
          </w:p>
        </w:tc>
        <w:tc>
          <w:tcPr>
            <w:tcW w:type="dxa" w:w="2835"/>
          </w:tcPr>
          <w:p>
            <w:r/>
            <w:r>
              <w:rPr>
                <w:rFonts w:ascii="Calibri" w:hAnsi="Calibri"/>
                <w:sz w:val="17"/>
              </w:rPr>
              <w:t>Retention trend by enrollment cohort over time</w:t>
            </w:r>
          </w:p>
        </w:tc>
        <w:tc>
          <w:tcPr>
            <w:tcW w:type="dxa" w:w="1984"/>
          </w:tcPr>
          <w:p>
            <w:r/>
            <w:r>
              <w:rPr>
                <w:rFonts w:ascii="Calibri" w:hAnsi="Calibri"/>
                <w:sz w:val="17"/>
              </w:rPr>
              <w:t>Improving</w:t>
            </w:r>
          </w:p>
        </w:tc>
        <w:tc>
          <w:tcPr>
            <w:tcW w:type="dxa" w:w="1134"/>
          </w:tcPr>
          <w:p>
            <w:r/>
            <w:r>
              <w:rPr>
                <w:rFonts w:ascii="Calibri" w:hAnsi="Calibri"/>
                <w:sz w:val="17"/>
              </w:rPr>
              <w:t>Monthly</w:t>
            </w:r>
          </w:p>
        </w:tc>
      </w:tr>
    </w:tbl>
    <w:p/>
    <w:p>
      <w:pPr>
        <w:spacing w:before="160" w:after="80"/>
      </w:pPr>
      <w:r>
        <w:rPr>
          <w:b/>
          <w:color w:val="0096C7"/>
          <w:sz w:val="28"/>
        </w:rPr>
        <w:t>A5. Financial Health Outcomes</w:t>
      </w:r>
    </w:p>
    <w:p>
      <w:pPr>
        <w:spacing w:after="160"/>
      </w:pPr>
      <w:r>
        <w:rPr>
          <w:sz w:val="20"/>
        </w:rPr>
        <w:t>These metrics measure whether the feature is actually achieving its core mission — helping users stay financially healthy between paychecks.</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680"/>
            <w:shd w:fill="2D2D5E"/>
          </w:tcPr>
          <w:p>
            <w:pPr>
              <w:jc w:val="center"/>
            </w:pPr>
            <w:r/>
            <w:r>
              <w:rPr>
                <w:rFonts w:ascii="Calibri" w:hAnsi="Calibri"/>
                <w:b/>
                <w:color w:val="FFFFFF"/>
                <w:sz w:val="18"/>
              </w:rPr>
              <w:t>#</w:t>
            </w:r>
          </w:p>
        </w:tc>
        <w:tc>
          <w:tcPr>
            <w:tcW w:type="dxa" w:w="1984"/>
            <w:shd w:fill="2D2D5E"/>
          </w:tcPr>
          <w:p>
            <w:pPr>
              <w:jc w:val="center"/>
            </w:pPr>
            <w:r/>
            <w:r>
              <w:rPr>
                <w:rFonts w:ascii="Calibri" w:hAnsi="Calibri"/>
                <w:b/>
                <w:color w:val="FFFFFF"/>
                <w:sz w:val="18"/>
              </w:rPr>
              <w:t>Metric</w:t>
            </w:r>
          </w:p>
        </w:tc>
        <w:tc>
          <w:tcPr>
            <w:tcW w:type="dxa" w:w="2835"/>
            <w:shd w:fill="2D2D5E"/>
          </w:tcPr>
          <w:p>
            <w:pPr>
              <w:jc w:val="center"/>
            </w:pPr>
            <w:r/>
            <w:r>
              <w:rPr>
                <w:rFonts w:ascii="Calibri" w:hAnsi="Calibri"/>
                <w:b/>
                <w:color w:val="FFFFFF"/>
                <w:sz w:val="18"/>
              </w:rPr>
              <w:t>Definition</w:t>
            </w:r>
          </w:p>
        </w:tc>
        <w:tc>
          <w:tcPr>
            <w:tcW w:type="dxa" w:w="1984"/>
            <w:shd w:fill="2D2D5E"/>
          </w:tcPr>
          <w:p>
            <w:pPr>
              <w:jc w:val="center"/>
            </w:pPr>
            <w:r/>
            <w:r>
              <w:rPr>
                <w:rFonts w:ascii="Calibri" w:hAnsi="Calibri"/>
                <w:b/>
                <w:color w:val="FFFFFF"/>
                <w:sz w:val="18"/>
              </w:rPr>
              <w:t>Target</w:t>
            </w:r>
          </w:p>
        </w:tc>
        <w:tc>
          <w:tcPr>
            <w:tcW w:type="dxa" w:w="1134"/>
            <w:shd w:fill="2D2D5E"/>
          </w:tcPr>
          <w:p>
            <w:pPr>
              <w:jc w:val="center"/>
            </w:pPr>
            <w:r/>
            <w:r>
              <w:rPr>
                <w:rFonts w:ascii="Calibri" w:hAnsi="Calibri"/>
                <w:b/>
                <w:color w:val="FFFFFF"/>
                <w:sz w:val="18"/>
              </w:rPr>
              <w:t>Granularity</w:t>
            </w:r>
          </w:p>
        </w:tc>
      </w:tr>
      <w:tr>
        <w:tc>
          <w:tcPr>
            <w:tcW w:type="dxa" w:w="680"/>
          </w:tcPr>
          <w:p>
            <w:r/>
            <w:r>
              <w:rPr>
                <w:rFonts w:ascii="Calibri" w:hAnsi="Calibri"/>
                <w:b/>
                <w:color w:val="333333"/>
                <w:sz w:val="17"/>
              </w:rPr>
              <w:t>A5.1</w:t>
            </w:r>
          </w:p>
        </w:tc>
        <w:tc>
          <w:tcPr>
            <w:tcW w:type="dxa" w:w="1984"/>
          </w:tcPr>
          <w:p>
            <w:r/>
            <w:r>
              <w:rPr>
                <w:rFonts w:ascii="Calibri" w:hAnsi="Calibri"/>
                <w:sz w:val="17"/>
              </w:rPr>
              <w:t>% Users in Green Zone</w:t>
            </w:r>
          </w:p>
        </w:tc>
        <w:tc>
          <w:tcPr>
            <w:tcW w:type="dxa" w:w="2835"/>
          </w:tcPr>
          <w:p>
            <w:r/>
            <w:r>
              <w:rPr>
                <w:rFonts w:ascii="Calibri" w:hAnsi="Calibri"/>
                <w:sz w:val="17"/>
              </w:rPr>
              <w:t>Users whose financial status is healthy (on-track to next paycheck)</w:t>
            </w:r>
          </w:p>
        </w:tc>
        <w:tc>
          <w:tcPr>
            <w:tcW w:type="dxa" w:w="1984"/>
          </w:tcPr>
          <w:p>
            <w:r/>
            <w:r>
              <w:rPr>
                <w:rFonts w:ascii="Calibri" w:hAnsi="Calibri"/>
                <w:sz w:val="17"/>
              </w:rPr>
              <w:t>&gt; 60%</w:t>
            </w:r>
          </w:p>
        </w:tc>
        <w:tc>
          <w:tcPr>
            <w:tcW w:type="dxa" w:w="1134"/>
          </w:tcPr>
          <w:p>
            <w:r/>
            <w:r>
              <w:rPr>
                <w:rFonts w:ascii="Calibri" w:hAnsi="Calibri"/>
                <w:sz w:val="17"/>
              </w:rPr>
              <w:t>Daily</w:t>
            </w:r>
          </w:p>
        </w:tc>
      </w:tr>
      <w:tr>
        <w:tc>
          <w:tcPr>
            <w:tcW w:type="dxa" w:w="680"/>
            <w:shd w:fill="F5F7FA"/>
          </w:tcPr>
          <w:p>
            <w:r/>
            <w:r>
              <w:rPr>
                <w:rFonts w:ascii="Calibri" w:hAnsi="Calibri"/>
                <w:b/>
                <w:color w:val="333333"/>
                <w:sz w:val="17"/>
              </w:rPr>
              <w:t>A5.2</w:t>
            </w:r>
          </w:p>
        </w:tc>
        <w:tc>
          <w:tcPr>
            <w:tcW w:type="dxa" w:w="1984"/>
            <w:shd w:fill="F5F7FA"/>
          </w:tcPr>
          <w:p>
            <w:r/>
            <w:r>
              <w:rPr>
                <w:rFonts w:ascii="Calibri" w:hAnsi="Calibri"/>
                <w:sz w:val="17"/>
              </w:rPr>
              <w:t>% Users in Yellow Zone</w:t>
            </w:r>
          </w:p>
        </w:tc>
        <w:tc>
          <w:tcPr>
            <w:tcW w:type="dxa" w:w="2835"/>
            <w:shd w:fill="F5F7FA"/>
          </w:tcPr>
          <w:p>
            <w:r/>
            <w:r>
              <w:rPr>
                <w:rFonts w:ascii="Calibri" w:hAnsi="Calibri"/>
                <w:sz w:val="17"/>
              </w:rPr>
              <w:t>Users at risk of running out before payday</w:t>
            </w:r>
          </w:p>
        </w:tc>
        <w:tc>
          <w:tcPr>
            <w:tcW w:type="dxa" w:w="1984"/>
            <w:shd w:fill="F5F7FA"/>
          </w:tcPr>
          <w:p>
            <w:r/>
            <w:r>
              <w:rPr>
                <w:rFonts w:ascii="Calibri" w:hAnsi="Calibri"/>
                <w:sz w:val="17"/>
              </w:rPr>
              <w:t>&lt; 25%</w:t>
            </w:r>
          </w:p>
        </w:tc>
        <w:tc>
          <w:tcPr>
            <w:tcW w:type="dxa" w:w="1134"/>
            <w:shd w:fill="F5F7FA"/>
          </w:tcPr>
          <w:p>
            <w:r/>
            <w:r>
              <w:rPr>
                <w:rFonts w:ascii="Calibri" w:hAnsi="Calibri"/>
                <w:sz w:val="17"/>
              </w:rPr>
              <w:t>Daily</w:t>
            </w:r>
          </w:p>
        </w:tc>
      </w:tr>
      <w:tr>
        <w:tc>
          <w:tcPr>
            <w:tcW w:type="dxa" w:w="680"/>
          </w:tcPr>
          <w:p>
            <w:r/>
            <w:r>
              <w:rPr>
                <w:rFonts w:ascii="Calibri" w:hAnsi="Calibri"/>
                <w:b/>
                <w:color w:val="333333"/>
                <w:sz w:val="17"/>
              </w:rPr>
              <w:t>A5.3</w:t>
            </w:r>
          </w:p>
        </w:tc>
        <w:tc>
          <w:tcPr>
            <w:tcW w:type="dxa" w:w="1984"/>
          </w:tcPr>
          <w:p>
            <w:r/>
            <w:r>
              <w:rPr>
                <w:rFonts w:ascii="Calibri" w:hAnsi="Calibri"/>
                <w:sz w:val="17"/>
              </w:rPr>
              <w:t>% Users in Red Zone</w:t>
            </w:r>
          </w:p>
        </w:tc>
        <w:tc>
          <w:tcPr>
            <w:tcW w:type="dxa" w:w="2835"/>
          </w:tcPr>
          <w:p>
            <w:r/>
            <w:r>
              <w:rPr>
                <w:rFonts w:ascii="Calibri" w:hAnsi="Calibri"/>
                <w:sz w:val="17"/>
              </w:rPr>
              <w:t>Users projected to run out before payday</w:t>
            </w:r>
          </w:p>
        </w:tc>
        <w:tc>
          <w:tcPr>
            <w:tcW w:type="dxa" w:w="1984"/>
          </w:tcPr>
          <w:p>
            <w:r/>
            <w:r>
              <w:rPr>
                <w:rFonts w:ascii="Calibri" w:hAnsi="Calibri"/>
                <w:sz w:val="17"/>
              </w:rPr>
              <w:t>&lt; 15%</w:t>
            </w:r>
          </w:p>
        </w:tc>
        <w:tc>
          <w:tcPr>
            <w:tcW w:type="dxa" w:w="1134"/>
          </w:tcPr>
          <w:p>
            <w:r/>
            <w:r>
              <w:rPr>
                <w:rFonts w:ascii="Calibri" w:hAnsi="Calibri"/>
                <w:sz w:val="17"/>
              </w:rPr>
              <w:t>Daily</w:t>
            </w:r>
          </w:p>
        </w:tc>
      </w:tr>
      <w:tr>
        <w:tc>
          <w:tcPr>
            <w:tcW w:type="dxa" w:w="680"/>
            <w:shd w:fill="F5F7FA"/>
          </w:tcPr>
          <w:p>
            <w:r/>
            <w:r>
              <w:rPr>
                <w:rFonts w:ascii="Calibri" w:hAnsi="Calibri"/>
                <w:b/>
                <w:color w:val="333333"/>
                <w:sz w:val="17"/>
              </w:rPr>
              <w:t>A5.4</w:t>
            </w:r>
          </w:p>
        </w:tc>
        <w:tc>
          <w:tcPr>
            <w:tcW w:type="dxa" w:w="1984"/>
            <w:shd w:fill="F5F7FA"/>
          </w:tcPr>
          <w:p>
            <w:r/>
            <w:r>
              <w:rPr>
                <w:rFonts w:ascii="Calibri" w:hAnsi="Calibri"/>
                <w:sz w:val="17"/>
              </w:rPr>
              <w:t>Red→Green Conversion Rate</w:t>
            </w:r>
          </w:p>
        </w:tc>
        <w:tc>
          <w:tcPr>
            <w:tcW w:type="dxa" w:w="2835"/>
            <w:shd w:fill="F5F7FA"/>
          </w:tcPr>
          <w:p>
            <w:r/>
            <w:r>
              <w:rPr>
                <w:rFonts w:ascii="Calibri" w:hAnsi="Calibri"/>
                <w:sz w:val="17"/>
              </w:rPr>
              <w:t>% of Red zone users who move to Green within a pay cycle</w:t>
            </w:r>
          </w:p>
        </w:tc>
        <w:tc>
          <w:tcPr>
            <w:tcW w:type="dxa" w:w="1984"/>
            <w:shd w:fill="F5F7FA"/>
          </w:tcPr>
          <w:p>
            <w:r/>
            <w:r>
              <w:rPr>
                <w:rFonts w:ascii="Calibri" w:hAnsi="Calibri"/>
                <w:sz w:val="17"/>
              </w:rPr>
              <w:t>&gt; 40%</w:t>
            </w:r>
          </w:p>
        </w:tc>
        <w:tc>
          <w:tcPr>
            <w:tcW w:type="dxa" w:w="1134"/>
            <w:shd w:fill="F5F7FA"/>
          </w:tcPr>
          <w:p>
            <w:r/>
            <w:r>
              <w:rPr>
                <w:rFonts w:ascii="Calibri" w:hAnsi="Calibri"/>
                <w:sz w:val="17"/>
              </w:rPr>
              <w:t>Per cycle</w:t>
            </w:r>
          </w:p>
        </w:tc>
      </w:tr>
      <w:tr>
        <w:tc>
          <w:tcPr>
            <w:tcW w:type="dxa" w:w="680"/>
          </w:tcPr>
          <w:p>
            <w:r/>
            <w:r>
              <w:rPr>
                <w:rFonts w:ascii="Calibri" w:hAnsi="Calibri"/>
                <w:b/>
                <w:color w:val="333333"/>
                <w:sz w:val="17"/>
              </w:rPr>
              <w:t>A5.5</w:t>
            </w:r>
          </w:p>
        </w:tc>
        <w:tc>
          <w:tcPr>
            <w:tcW w:type="dxa" w:w="1984"/>
          </w:tcPr>
          <w:p>
            <w:r/>
            <w:r>
              <w:rPr>
                <w:rFonts w:ascii="Calibri" w:hAnsi="Calibri"/>
                <w:sz w:val="17"/>
              </w:rPr>
              <w:t>Red→Green Conversion Time</w:t>
            </w:r>
          </w:p>
        </w:tc>
        <w:tc>
          <w:tcPr>
            <w:tcW w:type="dxa" w:w="2835"/>
          </w:tcPr>
          <w:p>
            <w:r/>
            <w:r>
              <w:rPr>
                <w:rFonts w:ascii="Calibri" w:hAnsi="Calibri"/>
                <w:sz w:val="17"/>
              </w:rPr>
              <w:t>Avg days for a user to move from Red to Green</w:t>
            </w:r>
          </w:p>
        </w:tc>
        <w:tc>
          <w:tcPr>
            <w:tcW w:type="dxa" w:w="1984"/>
          </w:tcPr>
          <w:p>
            <w:r/>
            <w:r>
              <w:rPr>
                <w:rFonts w:ascii="Calibri" w:hAnsi="Calibri"/>
                <w:sz w:val="17"/>
              </w:rPr>
              <w:t>Decreasing</w:t>
            </w:r>
          </w:p>
        </w:tc>
        <w:tc>
          <w:tcPr>
            <w:tcW w:type="dxa" w:w="1134"/>
          </w:tcPr>
          <w:p>
            <w:r/>
            <w:r>
              <w:rPr>
                <w:rFonts w:ascii="Calibri" w:hAnsi="Calibri"/>
                <w:sz w:val="17"/>
              </w:rPr>
              <w:t>Monthly</w:t>
            </w:r>
          </w:p>
        </w:tc>
      </w:tr>
      <w:tr>
        <w:tc>
          <w:tcPr>
            <w:tcW w:type="dxa" w:w="680"/>
            <w:shd w:fill="F5F7FA"/>
          </w:tcPr>
          <w:p>
            <w:r/>
            <w:r>
              <w:rPr>
                <w:rFonts w:ascii="Calibri" w:hAnsi="Calibri"/>
                <w:b/>
                <w:color w:val="333333"/>
                <w:sz w:val="17"/>
              </w:rPr>
              <w:t>A5.6</w:t>
            </w:r>
          </w:p>
        </w:tc>
        <w:tc>
          <w:tcPr>
            <w:tcW w:type="dxa" w:w="1984"/>
            <w:shd w:fill="F5F7FA"/>
          </w:tcPr>
          <w:p>
            <w:r/>
            <w:r>
              <w:rPr>
                <w:rFonts w:ascii="Calibri" w:hAnsi="Calibri"/>
                <w:sz w:val="17"/>
              </w:rPr>
              <w:t>Budget Adherence Rate</w:t>
            </w:r>
          </w:p>
        </w:tc>
        <w:tc>
          <w:tcPr>
            <w:tcW w:type="dxa" w:w="2835"/>
            <w:shd w:fill="F5F7FA"/>
          </w:tcPr>
          <w:p>
            <w:r/>
            <w:r>
              <w:rPr>
                <w:rFonts w:ascii="Calibri" w:hAnsi="Calibri"/>
                <w:sz w:val="17"/>
              </w:rPr>
              <w:t>% of users staying within suggested daily spending limit</w:t>
            </w:r>
          </w:p>
        </w:tc>
        <w:tc>
          <w:tcPr>
            <w:tcW w:type="dxa" w:w="1984"/>
            <w:shd w:fill="F5F7FA"/>
          </w:tcPr>
          <w:p>
            <w:r/>
            <w:r>
              <w:rPr>
                <w:rFonts w:ascii="Calibri" w:hAnsi="Calibri"/>
                <w:sz w:val="17"/>
              </w:rPr>
              <w:t>&gt; 50%</w:t>
            </w:r>
          </w:p>
        </w:tc>
        <w:tc>
          <w:tcPr>
            <w:tcW w:type="dxa" w:w="1134"/>
            <w:shd w:fill="F5F7FA"/>
          </w:tcPr>
          <w:p>
            <w:r/>
            <w:r>
              <w:rPr>
                <w:rFonts w:ascii="Calibri" w:hAnsi="Calibri"/>
                <w:sz w:val="17"/>
              </w:rPr>
              <w:t>Weekly</w:t>
            </w:r>
          </w:p>
        </w:tc>
      </w:tr>
      <w:tr>
        <w:tc>
          <w:tcPr>
            <w:tcW w:type="dxa" w:w="680"/>
          </w:tcPr>
          <w:p>
            <w:r/>
            <w:r>
              <w:rPr>
                <w:rFonts w:ascii="Calibri" w:hAnsi="Calibri"/>
                <w:b/>
                <w:color w:val="333333"/>
                <w:sz w:val="17"/>
              </w:rPr>
              <w:t>A5.7</w:t>
            </w:r>
          </w:p>
        </w:tc>
        <w:tc>
          <w:tcPr>
            <w:tcW w:type="dxa" w:w="1984"/>
          </w:tcPr>
          <w:p>
            <w:r/>
            <w:r>
              <w:rPr>
                <w:rFonts w:ascii="Calibri" w:hAnsi="Calibri"/>
                <w:sz w:val="17"/>
              </w:rPr>
              <w:t>Savings Rate Improvement</w:t>
            </w:r>
          </w:p>
        </w:tc>
        <w:tc>
          <w:tcPr>
            <w:tcW w:type="dxa" w:w="2835"/>
          </w:tcPr>
          <w:p>
            <w:r/>
            <w:r>
              <w:rPr>
                <w:rFonts w:ascii="Calibri" w:hAnsi="Calibri"/>
                <w:sz w:val="17"/>
              </w:rPr>
              <w:t>Change in savings rate after 30/60/90 days</w:t>
            </w:r>
          </w:p>
        </w:tc>
        <w:tc>
          <w:tcPr>
            <w:tcW w:type="dxa" w:w="1984"/>
          </w:tcPr>
          <w:p>
            <w:r/>
            <w:r>
              <w:rPr>
                <w:rFonts w:ascii="Calibri" w:hAnsi="Calibri"/>
                <w:sz w:val="17"/>
              </w:rPr>
              <w:t>Positive Δ</w:t>
            </w:r>
          </w:p>
        </w:tc>
        <w:tc>
          <w:tcPr>
            <w:tcW w:type="dxa" w:w="1134"/>
          </w:tcPr>
          <w:p>
            <w:r/>
            <w:r>
              <w:rPr>
                <w:rFonts w:ascii="Calibri" w:hAnsi="Calibri"/>
                <w:sz w:val="17"/>
              </w:rPr>
              <w:t>Monthly</w:t>
            </w:r>
          </w:p>
        </w:tc>
      </w:tr>
      <w:tr>
        <w:tc>
          <w:tcPr>
            <w:tcW w:type="dxa" w:w="680"/>
            <w:shd w:fill="F5F7FA"/>
          </w:tcPr>
          <w:p>
            <w:r/>
            <w:r>
              <w:rPr>
                <w:rFonts w:ascii="Calibri" w:hAnsi="Calibri"/>
                <w:b/>
                <w:color w:val="333333"/>
                <w:sz w:val="17"/>
              </w:rPr>
              <w:t>A5.8</w:t>
            </w:r>
          </w:p>
        </w:tc>
        <w:tc>
          <w:tcPr>
            <w:tcW w:type="dxa" w:w="1984"/>
            <w:shd w:fill="F5F7FA"/>
          </w:tcPr>
          <w:p>
            <w:r/>
            <w:r>
              <w:rPr>
                <w:rFonts w:ascii="Calibri" w:hAnsi="Calibri"/>
                <w:sz w:val="17"/>
              </w:rPr>
              <w:t>Overdraft Prevention Rate</w:t>
            </w:r>
          </w:p>
        </w:tc>
        <w:tc>
          <w:tcPr>
            <w:tcW w:type="dxa" w:w="2835"/>
            <w:shd w:fill="F5F7FA"/>
          </w:tcPr>
          <w:p>
            <w:r/>
            <w:r>
              <w:rPr>
                <w:rFonts w:ascii="Calibri" w:hAnsi="Calibri"/>
                <w:sz w:val="17"/>
              </w:rPr>
              <w:t>% of potential overdrafts avoided via feature alerts</w:t>
            </w:r>
          </w:p>
        </w:tc>
        <w:tc>
          <w:tcPr>
            <w:tcW w:type="dxa" w:w="1984"/>
            <w:shd w:fill="F5F7FA"/>
          </w:tcPr>
          <w:p>
            <w:r/>
            <w:r>
              <w:rPr>
                <w:rFonts w:ascii="Calibri" w:hAnsi="Calibri"/>
                <w:sz w:val="17"/>
              </w:rPr>
              <w:t>&gt; 70%</w:t>
            </w:r>
          </w:p>
        </w:tc>
        <w:tc>
          <w:tcPr>
            <w:tcW w:type="dxa" w:w="1134"/>
            <w:shd w:fill="F5F7FA"/>
          </w:tcPr>
          <w:p>
            <w:r/>
            <w:r>
              <w:rPr>
                <w:rFonts w:ascii="Calibri" w:hAnsi="Calibri"/>
                <w:sz w:val="17"/>
              </w:rPr>
              <w:t>Monthly</w:t>
            </w:r>
          </w:p>
        </w:tc>
      </w:tr>
      <w:tr>
        <w:tc>
          <w:tcPr>
            <w:tcW w:type="dxa" w:w="680"/>
          </w:tcPr>
          <w:p>
            <w:r/>
            <w:r>
              <w:rPr>
                <w:rFonts w:ascii="Calibri" w:hAnsi="Calibri"/>
                <w:b/>
                <w:color w:val="333333"/>
                <w:sz w:val="17"/>
              </w:rPr>
              <w:t>A5.9</w:t>
            </w:r>
          </w:p>
        </w:tc>
        <w:tc>
          <w:tcPr>
            <w:tcW w:type="dxa" w:w="1984"/>
          </w:tcPr>
          <w:p>
            <w:r/>
            <w:r>
              <w:rPr>
                <w:rFonts w:ascii="Calibri" w:hAnsi="Calibri"/>
                <w:sz w:val="17"/>
              </w:rPr>
              <w:t>Paycheck Survival Rate</w:t>
            </w:r>
          </w:p>
        </w:tc>
        <w:tc>
          <w:tcPr>
            <w:tcW w:type="dxa" w:w="2835"/>
          </w:tcPr>
          <w:p>
            <w:r/>
            <w:r>
              <w:rPr>
                <w:rFonts w:ascii="Calibri" w:hAnsi="Calibri"/>
                <w:sz w:val="17"/>
              </w:rPr>
              <w:t>% of users who make it to next paycheck without going negative</w:t>
            </w:r>
          </w:p>
        </w:tc>
        <w:tc>
          <w:tcPr>
            <w:tcW w:type="dxa" w:w="1984"/>
          </w:tcPr>
          <w:p>
            <w:r/>
            <w:r>
              <w:rPr>
                <w:rFonts w:ascii="Calibri" w:hAnsi="Calibri"/>
                <w:sz w:val="17"/>
              </w:rPr>
              <w:t>&gt; 80%</w:t>
            </w:r>
          </w:p>
        </w:tc>
        <w:tc>
          <w:tcPr>
            <w:tcW w:type="dxa" w:w="1134"/>
          </w:tcPr>
          <w:p>
            <w:r/>
            <w:r>
              <w:rPr>
                <w:rFonts w:ascii="Calibri" w:hAnsi="Calibri"/>
                <w:sz w:val="17"/>
              </w:rPr>
              <w:t>Per cycle</w:t>
            </w:r>
          </w:p>
        </w:tc>
      </w:tr>
      <w:tr>
        <w:tc>
          <w:tcPr>
            <w:tcW w:type="dxa" w:w="680"/>
            <w:shd w:fill="F5F7FA"/>
          </w:tcPr>
          <w:p>
            <w:r/>
            <w:r>
              <w:rPr>
                <w:rFonts w:ascii="Calibri" w:hAnsi="Calibri"/>
                <w:b/>
                <w:color w:val="333333"/>
                <w:sz w:val="17"/>
              </w:rPr>
              <w:t>A5.10</w:t>
            </w:r>
          </w:p>
        </w:tc>
        <w:tc>
          <w:tcPr>
            <w:tcW w:type="dxa" w:w="1984"/>
            <w:shd w:fill="F5F7FA"/>
          </w:tcPr>
          <w:p>
            <w:r/>
            <w:r>
              <w:rPr>
                <w:rFonts w:ascii="Calibri" w:hAnsi="Calibri"/>
                <w:sz w:val="17"/>
              </w:rPr>
              <w:t>Financial Confidence Score</w:t>
            </w:r>
          </w:p>
        </w:tc>
        <w:tc>
          <w:tcPr>
            <w:tcW w:type="dxa" w:w="2835"/>
            <w:shd w:fill="F5F7FA"/>
          </w:tcPr>
          <w:p>
            <w:r/>
            <w:r>
              <w:rPr>
                <w:rFonts w:ascii="Calibri" w:hAnsi="Calibri"/>
                <w:sz w:val="17"/>
              </w:rPr>
              <w:t>Self-reported financial confidence (1-10) before vs. after</w:t>
            </w:r>
          </w:p>
        </w:tc>
        <w:tc>
          <w:tcPr>
            <w:tcW w:type="dxa" w:w="1984"/>
            <w:shd w:fill="F5F7FA"/>
          </w:tcPr>
          <w:p>
            <w:r/>
            <w:r>
              <w:rPr>
                <w:rFonts w:ascii="Calibri" w:hAnsi="Calibri"/>
                <w:sz w:val="17"/>
              </w:rPr>
              <w:t>Improving</w:t>
            </w:r>
          </w:p>
        </w:tc>
        <w:tc>
          <w:tcPr>
            <w:tcW w:type="dxa" w:w="1134"/>
            <w:shd w:fill="F5F7FA"/>
          </w:tcPr>
          <w:p>
            <w:r/>
            <w:r>
              <w:rPr>
                <w:rFonts w:ascii="Calibri" w:hAnsi="Calibri"/>
                <w:sz w:val="17"/>
              </w:rPr>
              <w:t>Quarterly</w:t>
            </w:r>
          </w:p>
        </w:tc>
      </w:tr>
    </w:tbl>
    <w:p/>
    <w:p>
      <w:r>
        <w:br w:type="page"/>
      </w:r>
    </w:p>
    <w:p>
      <w:pPr>
        <w:spacing w:before="160" w:after="80"/>
      </w:pPr>
      <w:r>
        <w:rPr>
          <w:b/>
          <w:color w:val="0096C7"/>
          <w:sz w:val="28"/>
        </w:rPr>
        <w:t>A6. Platform-Level Impact</w:t>
      </w:r>
    </w:p>
    <w:p>
      <w:pPr>
        <w:spacing w:after="160"/>
      </w:pPr>
      <w:r>
        <w:rPr>
          <w:sz w:val="20"/>
        </w:rPr>
        <w:t>These metrics measure whether the Managed Finance feature is driving broader value for the banking platform — including reactivating dormant users and increasing overall app engagement.</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680"/>
            <w:shd w:fill="2D2D5E"/>
          </w:tcPr>
          <w:p>
            <w:pPr>
              <w:jc w:val="center"/>
            </w:pPr>
            <w:r/>
            <w:r>
              <w:rPr>
                <w:rFonts w:ascii="Calibri" w:hAnsi="Calibri"/>
                <w:b/>
                <w:color w:val="FFFFFF"/>
                <w:sz w:val="18"/>
              </w:rPr>
              <w:t>#</w:t>
            </w:r>
          </w:p>
        </w:tc>
        <w:tc>
          <w:tcPr>
            <w:tcW w:type="dxa" w:w="1984"/>
            <w:shd w:fill="2D2D5E"/>
          </w:tcPr>
          <w:p>
            <w:pPr>
              <w:jc w:val="center"/>
            </w:pPr>
            <w:r/>
            <w:r>
              <w:rPr>
                <w:rFonts w:ascii="Calibri" w:hAnsi="Calibri"/>
                <w:b/>
                <w:color w:val="FFFFFF"/>
                <w:sz w:val="18"/>
              </w:rPr>
              <w:t>Metric</w:t>
            </w:r>
          </w:p>
        </w:tc>
        <w:tc>
          <w:tcPr>
            <w:tcW w:type="dxa" w:w="2835"/>
            <w:shd w:fill="2D2D5E"/>
          </w:tcPr>
          <w:p>
            <w:pPr>
              <w:jc w:val="center"/>
            </w:pPr>
            <w:r/>
            <w:r>
              <w:rPr>
                <w:rFonts w:ascii="Calibri" w:hAnsi="Calibri"/>
                <w:b/>
                <w:color w:val="FFFFFF"/>
                <w:sz w:val="18"/>
              </w:rPr>
              <w:t>Definition</w:t>
            </w:r>
          </w:p>
        </w:tc>
        <w:tc>
          <w:tcPr>
            <w:tcW w:type="dxa" w:w="1984"/>
            <w:shd w:fill="2D2D5E"/>
          </w:tcPr>
          <w:p>
            <w:pPr>
              <w:jc w:val="center"/>
            </w:pPr>
            <w:r/>
            <w:r>
              <w:rPr>
                <w:rFonts w:ascii="Calibri" w:hAnsi="Calibri"/>
                <w:b/>
                <w:color w:val="FFFFFF"/>
                <w:sz w:val="18"/>
              </w:rPr>
              <w:t>Target</w:t>
            </w:r>
          </w:p>
        </w:tc>
        <w:tc>
          <w:tcPr>
            <w:tcW w:type="dxa" w:w="1134"/>
            <w:shd w:fill="2D2D5E"/>
          </w:tcPr>
          <w:p>
            <w:pPr>
              <w:jc w:val="center"/>
            </w:pPr>
            <w:r/>
            <w:r>
              <w:rPr>
                <w:rFonts w:ascii="Calibri" w:hAnsi="Calibri"/>
                <w:b/>
                <w:color w:val="FFFFFF"/>
                <w:sz w:val="18"/>
              </w:rPr>
              <w:t>Granularity</w:t>
            </w:r>
          </w:p>
        </w:tc>
      </w:tr>
      <w:tr>
        <w:tc>
          <w:tcPr>
            <w:tcW w:type="dxa" w:w="680"/>
          </w:tcPr>
          <w:p>
            <w:r/>
            <w:r>
              <w:rPr>
                <w:rFonts w:ascii="Calibri" w:hAnsi="Calibri"/>
                <w:b/>
                <w:color w:val="333333"/>
                <w:sz w:val="17"/>
              </w:rPr>
              <w:t>A6.1</w:t>
            </w:r>
          </w:p>
        </w:tc>
        <w:tc>
          <w:tcPr>
            <w:tcW w:type="dxa" w:w="1984"/>
          </w:tcPr>
          <w:p>
            <w:r/>
            <w:r>
              <w:rPr>
                <w:rFonts w:ascii="Calibri" w:hAnsi="Calibri"/>
                <w:sz w:val="17"/>
              </w:rPr>
              <w:t>Dormant User Reactivation Rate</w:t>
            </w:r>
          </w:p>
        </w:tc>
        <w:tc>
          <w:tcPr>
            <w:tcW w:type="dxa" w:w="2835"/>
          </w:tcPr>
          <w:p>
            <w:r/>
            <w:r>
              <w:rPr>
                <w:rFonts w:ascii="Calibri" w:hAnsi="Calibri"/>
                <w:sz w:val="17"/>
              </w:rPr>
              <w:t>% of dormant users (30+ days inactive) who return via Managed Finance</w:t>
            </w:r>
          </w:p>
        </w:tc>
        <w:tc>
          <w:tcPr>
            <w:tcW w:type="dxa" w:w="1984"/>
          </w:tcPr>
          <w:p>
            <w:r/>
            <w:r>
              <w:rPr>
                <w:rFonts w:ascii="Calibri" w:hAnsi="Calibri"/>
                <w:sz w:val="17"/>
              </w:rPr>
              <w:t>&gt; 5%</w:t>
            </w:r>
          </w:p>
        </w:tc>
        <w:tc>
          <w:tcPr>
            <w:tcW w:type="dxa" w:w="1134"/>
          </w:tcPr>
          <w:p>
            <w:r/>
            <w:r>
              <w:rPr>
                <w:rFonts w:ascii="Calibri" w:hAnsi="Calibri"/>
                <w:sz w:val="17"/>
              </w:rPr>
              <w:t>Monthly</w:t>
            </w:r>
          </w:p>
        </w:tc>
      </w:tr>
      <w:tr>
        <w:tc>
          <w:tcPr>
            <w:tcW w:type="dxa" w:w="680"/>
            <w:shd w:fill="F5F7FA"/>
          </w:tcPr>
          <w:p>
            <w:r/>
            <w:r>
              <w:rPr>
                <w:rFonts w:ascii="Calibri" w:hAnsi="Calibri"/>
                <w:b/>
                <w:color w:val="333333"/>
                <w:sz w:val="17"/>
              </w:rPr>
              <w:t>A6.2</w:t>
            </w:r>
          </w:p>
        </w:tc>
        <w:tc>
          <w:tcPr>
            <w:tcW w:type="dxa" w:w="1984"/>
            <w:shd w:fill="F5F7FA"/>
          </w:tcPr>
          <w:p>
            <w:r/>
            <w:r>
              <w:rPr>
                <w:rFonts w:ascii="Calibri" w:hAnsi="Calibri"/>
                <w:sz w:val="17"/>
              </w:rPr>
              <w:t>Platform Session Lift</w:t>
            </w:r>
          </w:p>
        </w:tc>
        <w:tc>
          <w:tcPr>
            <w:tcW w:type="dxa" w:w="2835"/>
            <w:shd w:fill="F5F7FA"/>
          </w:tcPr>
          <w:p>
            <w:r/>
            <w:r>
              <w:rPr>
                <w:rFonts w:ascii="Calibri" w:hAnsi="Calibri"/>
                <w:sz w:val="17"/>
              </w:rPr>
              <w:t>Increase in overall app sessions for enrolled vs. non-enrolled users</w:t>
            </w:r>
          </w:p>
        </w:tc>
        <w:tc>
          <w:tcPr>
            <w:tcW w:type="dxa" w:w="1984"/>
            <w:shd w:fill="F5F7FA"/>
          </w:tcPr>
          <w:p>
            <w:r/>
            <w:r>
              <w:rPr>
                <w:rFonts w:ascii="Calibri" w:hAnsi="Calibri"/>
                <w:sz w:val="17"/>
              </w:rPr>
              <w:t>Positive lift</w:t>
            </w:r>
          </w:p>
        </w:tc>
        <w:tc>
          <w:tcPr>
            <w:tcW w:type="dxa" w:w="1134"/>
            <w:shd w:fill="F5F7FA"/>
          </w:tcPr>
          <w:p>
            <w:r/>
            <w:r>
              <w:rPr>
                <w:rFonts w:ascii="Calibri" w:hAnsi="Calibri"/>
                <w:sz w:val="17"/>
              </w:rPr>
              <w:t>Monthly</w:t>
            </w:r>
          </w:p>
        </w:tc>
      </w:tr>
      <w:tr>
        <w:tc>
          <w:tcPr>
            <w:tcW w:type="dxa" w:w="680"/>
          </w:tcPr>
          <w:p>
            <w:r/>
            <w:r>
              <w:rPr>
                <w:rFonts w:ascii="Calibri" w:hAnsi="Calibri"/>
                <w:b/>
                <w:color w:val="333333"/>
                <w:sz w:val="17"/>
              </w:rPr>
              <w:t>A6.3</w:t>
            </w:r>
          </w:p>
        </w:tc>
        <w:tc>
          <w:tcPr>
            <w:tcW w:type="dxa" w:w="1984"/>
          </w:tcPr>
          <w:p>
            <w:r/>
            <w:r>
              <w:rPr>
                <w:rFonts w:ascii="Calibri" w:hAnsi="Calibri"/>
                <w:sz w:val="17"/>
              </w:rPr>
              <w:t>Cross-Feature Engagement</w:t>
            </w:r>
          </w:p>
        </w:tc>
        <w:tc>
          <w:tcPr>
            <w:tcW w:type="dxa" w:w="2835"/>
          </w:tcPr>
          <w:p>
            <w:r/>
            <w:r>
              <w:rPr>
                <w:rFonts w:ascii="Calibri" w:hAnsi="Calibri"/>
                <w:sz w:val="17"/>
              </w:rPr>
              <w:t>Whether enrolled users use more core banking features than non-users</w:t>
            </w:r>
          </w:p>
        </w:tc>
        <w:tc>
          <w:tcPr>
            <w:tcW w:type="dxa" w:w="1984"/>
          </w:tcPr>
          <w:p>
            <w:r/>
            <w:r>
              <w:rPr>
                <w:rFonts w:ascii="Calibri" w:hAnsi="Calibri"/>
                <w:sz w:val="17"/>
              </w:rPr>
              <w:t>Higher</w:t>
            </w:r>
          </w:p>
        </w:tc>
        <w:tc>
          <w:tcPr>
            <w:tcW w:type="dxa" w:w="1134"/>
          </w:tcPr>
          <w:p>
            <w:r/>
            <w:r>
              <w:rPr>
                <w:rFonts w:ascii="Calibri" w:hAnsi="Calibri"/>
                <w:sz w:val="17"/>
              </w:rPr>
              <w:t>Monthly</w:t>
            </w:r>
          </w:p>
        </w:tc>
      </w:tr>
      <w:tr>
        <w:tc>
          <w:tcPr>
            <w:tcW w:type="dxa" w:w="680"/>
            <w:shd w:fill="F5F7FA"/>
          </w:tcPr>
          <w:p>
            <w:r/>
            <w:r>
              <w:rPr>
                <w:rFonts w:ascii="Calibri" w:hAnsi="Calibri"/>
                <w:b/>
                <w:color w:val="333333"/>
                <w:sz w:val="17"/>
              </w:rPr>
              <w:t>A6.4</w:t>
            </w:r>
          </w:p>
        </w:tc>
        <w:tc>
          <w:tcPr>
            <w:tcW w:type="dxa" w:w="1984"/>
            <w:shd w:fill="F5F7FA"/>
          </w:tcPr>
          <w:p>
            <w:r/>
            <w:r>
              <w:rPr>
                <w:rFonts w:ascii="Calibri" w:hAnsi="Calibri"/>
                <w:sz w:val="17"/>
              </w:rPr>
              <w:t>Platform Retention Impact</w:t>
            </w:r>
          </w:p>
        </w:tc>
        <w:tc>
          <w:tcPr>
            <w:tcW w:type="dxa" w:w="2835"/>
            <w:shd w:fill="F5F7FA"/>
          </w:tcPr>
          <w:p>
            <w:r/>
            <w:r>
              <w:rPr>
                <w:rFonts w:ascii="Calibri" w:hAnsi="Calibri"/>
                <w:sz w:val="17"/>
              </w:rPr>
              <w:t>App retention rates: enrolled vs. non-enrolled users</w:t>
            </w:r>
          </w:p>
        </w:tc>
        <w:tc>
          <w:tcPr>
            <w:tcW w:type="dxa" w:w="1984"/>
            <w:shd w:fill="F5F7FA"/>
          </w:tcPr>
          <w:p>
            <w:r/>
            <w:r>
              <w:rPr>
                <w:rFonts w:ascii="Calibri" w:hAnsi="Calibri"/>
                <w:sz w:val="17"/>
              </w:rPr>
              <w:t>Enrolled higher</w:t>
            </w:r>
          </w:p>
        </w:tc>
        <w:tc>
          <w:tcPr>
            <w:tcW w:type="dxa" w:w="1134"/>
            <w:shd w:fill="F5F7FA"/>
          </w:tcPr>
          <w:p>
            <w:r/>
            <w:r>
              <w:rPr>
                <w:rFonts w:ascii="Calibri" w:hAnsi="Calibri"/>
                <w:sz w:val="17"/>
              </w:rPr>
              <w:t>Monthly</w:t>
            </w:r>
          </w:p>
        </w:tc>
      </w:tr>
      <w:tr>
        <w:tc>
          <w:tcPr>
            <w:tcW w:type="dxa" w:w="680"/>
          </w:tcPr>
          <w:p>
            <w:r/>
            <w:r>
              <w:rPr>
                <w:rFonts w:ascii="Calibri" w:hAnsi="Calibri"/>
                <w:b/>
                <w:color w:val="333333"/>
                <w:sz w:val="17"/>
              </w:rPr>
              <w:t>A6.5</w:t>
            </w:r>
          </w:p>
        </w:tc>
        <w:tc>
          <w:tcPr>
            <w:tcW w:type="dxa" w:w="1984"/>
          </w:tcPr>
          <w:p>
            <w:r/>
            <w:r>
              <w:rPr>
                <w:rFonts w:ascii="Calibri" w:hAnsi="Calibri"/>
                <w:sz w:val="17"/>
              </w:rPr>
              <w:t>NPS Impact</w:t>
            </w:r>
          </w:p>
        </w:tc>
        <w:tc>
          <w:tcPr>
            <w:tcW w:type="dxa" w:w="2835"/>
          </w:tcPr>
          <w:p>
            <w:r/>
            <w:r>
              <w:rPr>
                <w:rFonts w:ascii="Calibri" w:hAnsi="Calibri"/>
                <w:sz w:val="17"/>
              </w:rPr>
              <w:t>NPS score comparison: enrolled vs. non-enrolled</w:t>
            </w:r>
          </w:p>
        </w:tc>
        <w:tc>
          <w:tcPr>
            <w:tcW w:type="dxa" w:w="1984"/>
          </w:tcPr>
          <w:p>
            <w:r/>
            <w:r>
              <w:rPr>
                <w:rFonts w:ascii="Calibri" w:hAnsi="Calibri"/>
                <w:sz w:val="17"/>
              </w:rPr>
              <w:t>Enrolled higher</w:t>
            </w:r>
          </w:p>
        </w:tc>
        <w:tc>
          <w:tcPr>
            <w:tcW w:type="dxa" w:w="1134"/>
          </w:tcPr>
          <w:p>
            <w:r/>
            <w:r>
              <w:rPr>
                <w:rFonts w:ascii="Calibri" w:hAnsi="Calibri"/>
                <w:sz w:val="17"/>
              </w:rPr>
              <w:t>Quarterly</w:t>
            </w:r>
          </w:p>
        </w:tc>
      </w:tr>
      <w:tr>
        <w:tc>
          <w:tcPr>
            <w:tcW w:type="dxa" w:w="680"/>
            <w:shd w:fill="F5F7FA"/>
          </w:tcPr>
          <w:p>
            <w:r/>
            <w:r>
              <w:rPr>
                <w:rFonts w:ascii="Calibri" w:hAnsi="Calibri"/>
                <w:b/>
                <w:color w:val="333333"/>
                <w:sz w:val="17"/>
              </w:rPr>
              <w:t>A6.6</w:t>
            </w:r>
          </w:p>
        </w:tc>
        <w:tc>
          <w:tcPr>
            <w:tcW w:type="dxa" w:w="1984"/>
            <w:shd w:fill="F5F7FA"/>
          </w:tcPr>
          <w:p>
            <w:r/>
            <w:r>
              <w:rPr>
                <w:rFonts w:ascii="Calibri" w:hAnsi="Calibri"/>
                <w:sz w:val="17"/>
              </w:rPr>
              <w:t>Support Ticket Deflection</w:t>
            </w:r>
          </w:p>
        </w:tc>
        <w:tc>
          <w:tcPr>
            <w:tcW w:type="dxa" w:w="2835"/>
            <w:shd w:fill="F5F7FA"/>
          </w:tcPr>
          <w:p>
            <w:r/>
            <w:r>
              <w:rPr>
                <w:rFonts w:ascii="Calibri" w:hAnsi="Calibri"/>
                <w:sz w:val="17"/>
              </w:rPr>
              <w:t>Reduction in finance-related support tickets from enrolled users</w:t>
            </w:r>
          </w:p>
        </w:tc>
        <w:tc>
          <w:tcPr>
            <w:tcW w:type="dxa" w:w="1984"/>
            <w:shd w:fill="F5F7FA"/>
          </w:tcPr>
          <w:p>
            <w:r/>
            <w:r>
              <w:rPr>
                <w:rFonts w:ascii="Calibri" w:hAnsi="Calibri"/>
                <w:sz w:val="17"/>
              </w:rPr>
              <w:t>&gt; 20%</w:t>
            </w:r>
          </w:p>
        </w:tc>
        <w:tc>
          <w:tcPr>
            <w:tcW w:type="dxa" w:w="1134"/>
            <w:shd w:fill="F5F7FA"/>
          </w:tcPr>
          <w:p>
            <w:r/>
            <w:r>
              <w:rPr>
                <w:rFonts w:ascii="Calibri" w:hAnsi="Calibri"/>
                <w:sz w:val="17"/>
              </w:rPr>
              <w:t>Monthly</w:t>
            </w:r>
          </w:p>
        </w:tc>
      </w:tr>
      <w:tr>
        <w:tc>
          <w:tcPr>
            <w:tcW w:type="dxa" w:w="680"/>
          </w:tcPr>
          <w:p>
            <w:r/>
            <w:r>
              <w:rPr>
                <w:rFonts w:ascii="Calibri" w:hAnsi="Calibri"/>
                <w:b/>
                <w:color w:val="333333"/>
                <w:sz w:val="17"/>
              </w:rPr>
              <w:t>A6.7</w:t>
            </w:r>
          </w:p>
        </w:tc>
        <w:tc>
          <w:tcPr>
            <w:tcW w:type="dxa" w:w="1984"/>
          </w:tcPr>
          <w:p>
            <w:r/>
            <w:r>
              <w:rPr>
                <w:rFonts w:ascii="Calibri" w:hAnsi="Calibri"/>
                <w:sz w:val="17"/>
              </w:rPr>
              <w:t>Viral / Referral Signal</w:t>
            </w:r>
          </w:p>
        </w:tc>
        <w:tc>
          <w:tcPr>
            <w:tcW w:type="dxa" w:w="2835"/>
          </w:tcPr>
          <w:p>
            <w:r/>
            <w:r>
              <w:rPr>
                <w:rFonts w:ascii="Calibri" w:hAnsi="Calibri"/>
                <w:sz w:val="17"/>
              </w:rPr>
              <w:t>% of enrolled users who share or refer the feature</w:t>
            </w:r>
          </w:p>
        </w:tc>
        <w:tc>
          <w:tcPr>
            <w:tcW w:type="dxa" w:w="1984"/>
          </w:tcPr>
          <w:p>
            <w:r/>
            <w:r>
              <w:rPr>
                <w:rFonts w:ascii="Calibri" w:hAnsi="Calibri"/>
                <w:sz w:val="17"/>
              </w:rPr>
              <w:t>&gt; 8%</w:t>
            </w:r>
          </w:p>
        </w:tc>
        <w:tc>
          <w:tcPr>
            <w:tcW w:type="dxa" w:w="1134"/>
          </w:tcPr>
          <w:p>
            <w:r/>
            <w:r>
              <w:rPr>
                <w:rFonts w:ascii="Calibri" w:hAnsi="Calibri"/>
                <w:sz w:val="17"/>
              </w:rPr>
              <w:t>Monthly</w:t>
            </w:r>
          </w:p>
        </w:tc>
      </w:tr>
    </w:tbl>
    <w:p/>
    <w:p>
      <w:r>
        <w:br w:type="page"/>
      </w:r>
    </w:p>
    <w:p>
      <w:pPr>
        <w:spacing w:after="80"/>
      </w:pPr>
      <w:r>
        <w:rPr>
          <w:b/>
          <w:color w:val="BF5AF2"/>
          <w:sz w:val="40"/>
        </w:rPr>
        <w:t>4. Section B — Agentic AI Analytics Metrics</w:t>
      </w:r>
    </w:p>
    <w:p>
      <w:pPr>
        <w:spacing w:after="240"/>
      </w:pPr>
      <w:r>
        <w:rPr>
          <w:i/>
          <w:sz w:val="20"/>
        </w:rPr>
        <w:t>This section covers all metrics for the multi-agent AI system — measuring performance, quality, safety, and cost across the RAG, Transaction, and Chit-chat agents.</w:t>
      </w:r>
    </w:p>
    <w:p>
      <w:pPr>
        <w:spacing w:before="160" w:after="80"/>
      </w:pPr>
      <w:r>
        <w:rPr>
          <w:b/>
          <w:color w:val="BF5AF2"/>
          <w:sz w:val="28"/>
        </w:rPr>
        <w:t>B1. System-Level Agent Metrics</w:t>
      </w:r>
    </w:p>
    <w:p>
      <w:pPr>
        <w:spacing w:after="160"/>
      </w:pPr>
      <w:r>
        <w:rPr>
          <w:sz w:val="20"/>
        </w:rPr>
        <w:t>Aggregate view of the multi-agent system's health and performance.</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680"/>
            <w:shd w:fill="4A2D7E"/>
          </w:tcPr>
          <w:p>
            <w:pPr>
              <w:jc w:val="center"/>
            </w:pPr>
            <w:r/>
            <w:r>
              <w:rPr>
                <w:rFonts w:ascii="Calibri" w:hAnsi="Calibri"/>
                <w:b/>
                <w:color w:val="FFFFFF"/>
                <w:sz w:val="18"/>
              </w:rPr>
              <w:t>#</w:t>
            </w:r>
          </w:p>
        </w:tc>
        <w:tc>
          <w:tcPr>
            <w:tcW w:type="dxa" w:w="1984"/>
            <w:shd w:fill="4A2D7E"/>
          </w:tcPr>
          <w:p>
            <w:pPr>
              <w:jc w:val="center"/>
            </w:pPr>
            <w:r/>
            <w:r>
              <w:rPr>
                <w:rFonts w:ascii="Calibri" w:hAnsi="Calibri"/>
                <w:b/>
                <w:color w:val="FFFFFF"/>
                <w:sz w:val="18"/>
              </w:rPr>
              <w:t>Metric</w:t>
            </w:r>
          </w:p>
        </w:tc>
        <w:tc>
          <w:tcPr>
            <w:tcW w:type="dxa" w:w="2835"/>
            <w:shd w:fill="4A2D7E"/>
          </w:tcPr>
          <w:p>
            <w:pPr>
              <w:jc w:val="center"/>
            </w:pPr>
            <w:r/>
            <w:r>
              <w:rPr>
                <w:rFonts w:ascii="Calibri" w:hAnsi="Calibri"/>
                <w:b/>
                <w:color w:val="FFFFFF"/>
                <w:sz w:val="18"/>
              </w:rPr>
              <w:t>Definition</w:t>
            </w:r>
          </w:p>
        </w:tc>
        <w:tc>
          <w:tcPr>
            <w:tcW w:type="dxa" w:w="1984"/>
            <w:shd w:fill="4A2D7E"/>
          </w:tcPr>
          <w:p>
            <w:pPr>
              <w:jc w:val="center"/>
            </w:pPr>
            <w:r/>
            <w:r>
              <w:rPr>
                <w:rFonts w:ascii="Calibri" w:hAnsi="Calibri"/>
                <w:b/>
                <w:color w:val="FFFFFF"/>
                <w:sz w:val="18"/>
              </w:rPr>
              <w:t>Target</w:t>
            </w:r>
          </w:p>
        </w:tc>
        <w:tc>
          <w:tcPr>
            <w:tcW w:type="dxa" w:w="1134"/>
            <w:shd w:fill="4A2D7E"/>
          </w:tcPr>
          <w:p>
            <w:pPr>
              <w:jc w:val="center"/>
            </w:pPr>
            <w:r/>
            <w:r>
              <w:rPr>
                <w:rFonts w:ascii="Calibri" w:hAnsi="Calibri"/>
                <w:b/>
                <w:color w:val="FFFFFF"/>
                <w:sz w:val="18"/>
              </w:rPr>
              <w:t>Granularity</w:t>
            </w:r>
          </w:p>
        </w:tc>
      </w:tr>
      <w:tr>
        <w:tc>
          <w:tcPr>
            <w:tcW w:type="dxa" w:w="680"/>
          </w:tcPr>
          <w:p>
            <w:r/>
            <w:r>
              <w:rPr>
                <w:rFonts w:ascii="Calibri" w:hAnsi="Calibri"/>
                <w:b/>
                <w:color w:val="333333"/>
                <w:sz w:val="17"/>
              </w:rPr>
              <w:t>B1.1</w:t>
            </w:r>
          </w:p>
        </w:tc>
        <w:tc>
          <w:tcPr>
            <w:tcW w:type="dxa" w:w="1984"/>
          </w:tcPr>
          <w:p>
            <w:r/>
            <w:r>
              <w:rPr>
                <w:rFonts w:ascii="Calibri" w:hAnsi="Calibri"/>
                <w:sz w:val="17"/>
              </w:rPr>
              <w:t>Total Agent Interactions</w:t>
            </w:r>
          </w:p>
        </w:tc>
        <w:tc>
          <w:tcPr>
            <w:tcW w:type="dxa" w:w="2835"/>
          </w:tcPr>
          <w:p>
            <w:r/>
            <w:r>
              <w:rPr>
                <w:rFonts w:ascii="Calibri" w:hAnsi="Calibri"/>
                <w:sz w:val="17"/>
              </w:rPr>
              <w:t>Total user ↔ agent messages exchanged</w:t>
            </w:r>
          </w:p>
        </w:tc>
        <w:tc>
          <w:tcPr>
            <w:tcW w:type="dxa" w:w="1984"/>
          </w:tcPr>
          <w:p>
            <w:r/>
            <w:r>
              <w:rPr>
                <w:rFonts w:ascii="Calibri" w:hAnsi="Calibri"/>
                <w:sz w:val="17"/>
              </w:rPr>
              <w:t>Track trend</w:t>
            </w:r>
          </w:p>
        </w:tc>
        <w:tc>
          <w:tcPr>
            <w:tcW w:type="dxa" w:w="1134"/>
          </w:tcPr>
          <w:p>
            <w:r/>
            <w:r>
              <w:rPr>
                <w:rFonts w:ascii="Calibri" w:hAnsi="Calibri"/>
                <w:sz w:val="17"/>
              </w:rPr>
              <w:t>Daily</w:t>
            </w:r>
          </w:p>
        </w:tc>
      </w:tr>
      <w:tr>
        <w:tc>
          <w:tcPr>
            <w:tcW w:type="dxa" w:w="680"/>
            <w:shd w:fill="F5F7FA"/>
          </w:tcPr>
          <w:p>
            <w:r/>
            <w:r>
              <w:rPr>
                <w:rFonts w:ascii="Calibri" w:hAnsi="Calibri"/>
                <w:b/>
                <w:color w:val="333333"/>
                <w:sz w:val="17"/>
              </w:rPr>
              <w:t>B1.2</w:t>
            </w:r>
          </w:p>
        </w:tc>
        <w:tc>
          <w:tcPr>
            <w:tcW w:type="dxa" w:w="1984"/>
            <w:shd w:fill="F5F7FA"/>
          </w:tcPr>
          <w:p>
            <w:r/>
            <w:r>
              <w:rPr>
                <w:rFonts w:ascii="Calibri" w:hAnsi="Calibri"/>
                <w:sz w:val="17"/>
              </w:rPr>
              <w:t>Total Agent Sessions</w:t>
            </w:r>
          </w:p>
        </w:tc>
        <w:tc>
          <w:tcPr>
            <w:tcW w:type="dxa" w:w="2835"/>
            <w:shd w:fill="F5F7FA"/>
          </w:tcPr>
          <w:p>
            <w:r/>
            <w:r>
              <w:rPr>
                <w:rFonts w:ascii="Calibri" w:hAnsi="Calibri"/>
                <w:sz w:val="17"/>
              </w:rPr>
              <w:t>Number of distinct agent conversation sessions</w:t>
            </w:r>
          </w:p>
        </w:tc>
        <w:tc>
          <w:tcPr>
            <w:tcW w:type="dxa" w:w="1984"/>
            <w:shd w:fill="F5F7FA"/>
          </w:tcPr>
          <w:p>
            <w:r/>
            <w:r>
              <w:rPr>
                <w:rFonts w:ascii="Calibri" w:hAnsi="Calibri"/>
                <w:sz w:val="17"/>
              </w:rPr>
              <w:t>Track trend</w:t>
            </w:r>
          </w:p>
        </w:tc>
        <w:tc>
          <w:tcPr>
            <w:tcW w:type="dxa" w:w="1134"/>
            <w:shd w:fill="F5F7FA"/>
          </w:tcPr>
          <w:p>
            <w:r/>
            <w:r>
              <w:rPr>
                <w:rFonts w:ascii="Calibri" w:hAnsi="Calibri"/>
                <w:sz w:val="17"/>
              </w:rPr>
              <w:t>Daily</w:t>
            </w:r>
          </w:p>
        </w:tc>
      </w:tr>
      <w:tr>
        <w:tc>
          <w:tcPr>
            <w:tcW w:type="dxa" w:w="680"/>
          </w:tcPr>
          <w:p>
            <w:r/>
            <w:r>
              <w:rPr>
                <w:rFonts w:ascii="Calibri" w:hAnsi="Calibri"/>
                <w:b/>
                <w:color w:val="333333"/>
                <w:sz w:val="17"/>
              </w:rPr>
              <w:t>B1.3</w:t>
            </w:r>
          </w:p>
        </w:tc>
        <w:tc>
          <w:tcPr>
            <w:tcW w:type="dxa" w:w="1984"/>
          </w:tcPr>
          <w:p>
            <w:r/>
            <w:r>
              <w:rPr>
                <w:rFonts w:ascii="Calibri" w:hAnsi="Calibri"/>
                <w:sz w:val="17"/>
              </w:rPr>
              <w:t>Avg Turns per Session</w:t>
            </w:r>
          </w:p>
        </w:tc>
        <w:tc>
          <w:tcPr>
            <w:tcW w:type="dxa" w:w="2835"/>
          </w:tcPr>
          <w:p>
            <w:r/>
            <w:r>
              <w:rPr>
                <w:rFonts w:ascii="Calibri" w:hAnsi="Calibri"/>
                <w:sz w:val="17"/>
              </w:rPr>
              <w:t>Average back-and-forth turns per agent session</w:t>
            </w:r>
          </w:p>
        </w:tc>
        <w:tc>
          <w:tcPr>
            <w:tcW w:type="dxa" w:w="1984"/>
          </w:tcPr>
          <w:p>
            <w:r/>
            <w:r>
              <w:rPr>
                <w:rFonts w:ascii="Calibri" w:hAnsi="Calibri"/>
                <w:sz w:val="17"/>
              </w:rPr>
              <w:t>3-8 turns</w:t>
            </w:r>
          </w:p>
        </w:tc>
        <w:tc>
          <w:tcPr>
            <w:tcW w:type="dxa" w:w="1134"/>
          </w:tcPr>
          <w:p>
            <w:r/>
            <w:r>
              <w:rPr>
                <w:rFonts w:ascii="Calibri" w:hAnsi="Calibri"/>
                <w:sz w:val="17"/>
              </w:rPr>
              <w:t>Daily</w:t>
            </w:r>
          </w:p>
        </w:tc>
      </w:tr>
      <w:tr>
        <w:tc>
          <w:tcPr>
            <w:tcW w:type="dxa" w:w="680"/>
            <w:shd w:fill="F5F7FA"/>
          </w:tcPr>
          <w:p>
            <w:r/>
            <w:r>
              <w:rPr>
                <w:rFonts w:ascii="Calibri" w:hAnsi="Calibri"/>
                <w:b/>
                <w:color w:val="333333"/>
                <w:sz w:val="17"/>
              </w:rPr>
              <w:t>B1.4</w:t>
            </w:r>
          </w:p>
        </w:tc>
        <w:tc>
          <w:tcPr>
            <w:tcW w:type="dxa" w:w="1984"/>
            <w:shd w:fill="F5F7FA"/>
          </w:tcPr>
          <w:p>
            <w:r/>
            <w:r>
              <w:rPr>
                <w:rFonts w:ascii="Calibri" w:hAnsi="Calibri"/>
                <w:sz w:val="17"/>
              </w:rPr>
              <w:t>Agent Utilization Distribution</w:t>
            </w:r>
          </w:p>
        </w:tc>
        <w:tc>
          <w:tcPr>
            <w:tcW w:type="dxa" w:w="2835"/>
            <w:shd w:fill="F5F7FA"/>
          </w:tcPr>
          <w:p>
            <w:r/>
            <w:r>
              <w:rPr>
                <w:rFonts w:ascii="Calibri" w:hAnsi="Calibri"/>
                <w:sz w:val="17"/>
              </w:rPr>
              <w:t>% of interactions handled by each agent type</w:t>
            </w:r>
          </w:p>
        </w:tc>
        <w:tc>
          <w:tcPr>
            <w:tcW w:type="dxa" w:w="1984"/>
            <w:shd w:fill="F5F7FA"/>
          </w:tcPr>
          <w:p>
            <w:r/>
            <w:r>
              <w:rPr>
                <w:rFonts w:ascii="Calibri" w:hAnsi="Calibri"/>
                <w:sz w:val="17"/>
              </w:rPr>
              <w:t>Balanced</w:t>
            </w:r>
          </w:p>
        </w:tc>
        <w:tc>
          <w:tcPr>
            <w:tcW w:type="dxa" w:w="1134"/>
            <w:shd w:fill="F5F7FA"/>
          </w:tcPr>
          <w:p>
            <w:r/>
            <w:r>
              <w:rPr>
                <w:rFonts w:ascii="Calibri" w:hAnsi="Calibri"/>
                <w:sz w:val="17"/>
              </w:rPr>
              <w:t>Daily</w:t>
            </w:r>
          </w:p>
        </w:tc>
      </w:tr>
      <w:tr>
        <w:tc>
          <w:tcPr>
            <w:tcW w:type="dxa" w:w="680"/>
          </w:tcPr>
          <w:p>
            <w:r/>
            <w:r>
              <w:rPr>
                <w:rFonts w:ascii="Calibri" w:hAnsi="Calibri"/>
                <w:b/>
                <w:color w:val="333333"/>
                <w:sz w:val="17"/>
              </w:rPr>
              <w:t>B1.5</w:t>
            </w:r>
          </w:p>
        </w:tc>
        <w:tc>
          <w:tcPr>
            <w:tcW w:type="dxa" w:w="1984"/>
          </w:tcPr>
          <w:p>
            <w:r/>
            <w:r>
              <w:rPr>
                <w:rFonts w:ascii="Calibri" w:hAnsi="Calibri"/>
                <w:sz w:val="17"/>
              </w:rPr>
              <w:t>Response Latency — P50</w:t>
            </w:r>
          </w:p>
        </w:tc>
        <w:tc>
          <w:tcPr>
            <w:tcW w:type="dxa" w:w="2835"/>
          </w:tcPr>
          <w:p>
            <w:r/>
            <w:r>
              <w:rPr>
                <w:rFonts w:ascii="Calibri" w:hAnsi="Calibri"/>
                <w:sz w:val="17"/>
              </w:rPr>
              <w:t>Median response time</w:t>
            </w:r>
          </w:p>
        </w:tc>
        <w:tc>
          <w:tcPr>
            <w:tcW w:type="dxa" w:w="1984"/>
          </w:tcPr>
          <w:p>
            <w:r/>
            <w:r>
              <w:rPr>
                <w:rFonts w:ascii="Calibri" w:hAnsi="Calibri"/>
                <w:sz w:val="17"/>
              </w:rPr>
              <w:t>&lt; 1.0s</w:t>
            </w:r>
          </w:p>
        </w:tc>
        <w:tc>
          <w:tcPr>
            <w:tcW w:type="dxa" w:w="1134"/>
          </w:tcPr>
          <w:p>
            <w:r/>
            <w:r>
              <w:rPr>
                <w:rFonts w:ascii="Calibri" w:hAnsi="Calibri"/>
                <w:sz w:val="17"/>
              </w:rPr>
              <w:t>Hourly</w:t>
            </w:r>
          </w:p>
        </w:tc>
      </w:tr>
      <w:tr>
        <w:tc>
          <w:tcPr>
            <w:tcW w:type="dxa" w:w="680"/>
            <w:shd w:fill="F5F7FA"/>
          </w:tcPr>
          <w:p>
            <w:r/>
            <w:r>
              <w:rPr>
                <w:rFonts w:ascii="Calibri" w:hAnsi="Calibri"/>
                <w:b/>
                <w:color w:val="333333"/>
                <w:sz w:val="17"/>
              </w:rPr>
              <w:t>B1.6</w:t>
            </w:r>
          </w:p>
        </w:tc>
        <w:tc>
          <w:tcPr>
            <w:tcW w:type="dxa" w:w="1984"/>
            <w:shd w:fill="F5F7FA"/>
          </w:tcPr>
          <w:p>
            <w:r/>
            <w:r>
              <w:rPr>
                <w:rFonts w:ascii="Calibri" w:hAnsi="Calibri"/>
                <w:sz w:val="17"/>
              </w:rPr>
              <w:t>Response Latency — P95</w:t>
            </w:r>
          </w:p>
        </w:tc>
        <w:tc>
          <w:tcPr>
            <w:tcW w:type="dxa" w:w="2835"/>
            <w:shd w:fill="F5F7FA"/>
          </w:tcPr>
          <w:p>
            <w:r/>
            <w:r>
              <w:rPr>
                <w:rFonts w:ascii="Calibri" w:hAnsi="Calibri"/>
                <w:sz w:val="17"/>
              </w:rPr>
              <w:t>95th percentile response time</w:t>
            </w:r>
          </w:p>
        </w:tc>
        <w:tc>
          <w:tcPr>
            <w:tcW w:type="dxa" w:w="1984"/>
            <w:shd w:fill="F5F7FA"/>
          </w:tcPr>
          <w:p>
            <w:r/>
            <w:r>
              <w:rPr>
                <w:rFonts w:ascii="Calibri" w:hAnsi="Calibri"/>
                <w:sz w:val="17"/>
              </w:rPr>
              <w:t>&lt; 3.0s</w:t>
            </w:r>
          </w:p>
        </w:tc>
        <w:tc>
          <w:tcPr>
            <w:tcW w:type="dxa" w:w="1134"/>
            <w:shd w:fill="F5F7FA"/>
          </w:tcPr>
          <w:p>
            <w:r/>
            <w:r>
              <w:rPr>
                <w:rFonts w:ascii="Calibri" w:hAnsi="Calibri"/>
                <w:sz w:val="17"/>
              </w:rPr>
              <w:t>Hourly</w:t>
            </w:r>
          </w:p>
        </w:tc>
      </w:tr>
      <w:tr>
        <w:tc>
          <w:tcPr>
            <w:tcW w:type="dxa" w:w="680"/>
          </w:tcPr>
          <w:p>
            <w:r/>
            <w:r>
              <w:rPr>
                <w:rFonts w:ascii="Calibri" w:hAnsi="Calibri"/>
                <w:b/>
                <w:color w:val="333333"/>
                <w:sz w:val="17"/>
              </w:rPr>
              <w:t>B1.7</w:t>
            </w:r>
          </w:p>
        </w:tc>
        <w:tc>
          <w:tcPr>
            <w:tcW w:type="dxa" w:w="1984"/>
          </w:tcPr>
          <w:p>
            <w:r/>
            <w:r>
              <w:rPr>
                <w:rFonts w:ascii="Calibri" w:hAnsi="Calibri"/>
                <w:sz w:val="17"/>
              </w:rPr>
              <w:t>Response Latency — P99</w:t>
            </w:r>
          </w:p>
        </w:tc>
        <w:tc>
          <w:tcPr>
            <w:tcW w:type="dxa" w:w="2835"/>
          </w:tcPr>
          <w:p>
            <w:r/>
            <w:r>
              <w:rPr>
                <w:rFonts w:ascii="Calibri" w:hAnsi="Calibri"/>
                <w:sz w:val="17"/>
              </w:rPr>
              <w:t>99th percentile response time</w:t>
            </w:r>
          </w:p>
        </w:tc>
        <w:tc>
          <w:tcPr>
            <w:tcW w:type="dxa" w:w="1984"/>
          </w:tcPr>
          <w:p>
            <w:r/>
            <w:r>
              <w:rPr>
                <w:rFonts w:ascii="Calibri" w:hAnsi="Calibri"/>
                <w:sz w:val="17"/>
              </w:rPr>
              <w:t>&lt; 5.0s</w:t>
            </w:r>
          </w:p>
        </w:tc>
        <w:tc>
          <w:tcPr>
            <w:tcW w:type="dxa" w:w="1134"/>
          </w:tcPr>
          <w:p>
            <w:r/>
            <w:r>
              <w:rPr>
                <w:rFonts w:ascii="Calibri" w:hAnsi="Calibri"/>
                <w:sz w:val="17"/>
              </w:rPr>
              <w:t>Hourly</w:t>
            </w:r>
          </w:p>
        </w:tc>
      </w:tr>
      <w:tr>
        <w:tc>
          <w:tcPr>
            <w:tcW w:type="dxa" w:w="680"/>
            <w:shd w:fill="F5F7FA"/>
          </w:tcPr>
          <w:p>
            <w:r/>
            <w:r>
              <w:rPr>
                <w:rFonts w:ascii="Calibri" w:hAnsi="Calibri"/>
                <w:b/>
                <w:color w:val="333333"/>
                <w:sz w:val="17"/>
              </w:rPr>
              <w:t>B1.8</w:t>
            </w:r>
          </w:p>
        </w:tc>
        <w:tc>
          <w:tcPr>
            <w:tcW w:type="dxa" w:w="1984"/>
            <w:shd w:fill="F5F7FA"/>
          </w:tcPr>
          <w:p>
            <w:r/>
            <w:r>
              <w:rPr>
                <w:rFonts w:ascii="Calibri" w:hAnsi="Calibri"/>
                <w:sz w:val="17"/>
              </w:rPr>
              <w:t>Time to First Token</w:t>
            </w:r>
          </w:p>
        </w:tc>
        <w:tc>
          <w:tcPr>
            <w:tcW w:type="dxa" w:w="2835"/>
            <w:shd w:fill="F5F7FA"/>
          </w:tcPr>
          <w:p>
            <w:r/>
            <w:r>
              <w:rPr>
                <w:rFonts w:ascii="Calibri" w:hAnsi="Calibri"/>
                <w:sz w:val="17"/>
              </w:rPr>
              <w:t>Time from query to first token streamed</w:t>
            </w:r>
          </w:p>
        </w:tc>
        <w:tc>
          <w:tcPr>
            <w:tcW w:type="dxa" w:w="1984"/>
            <w:shd w:fill="F5F7FA"/>
          </w:tcPr>
          <w:p>
            <w:r/>
            <w:r>
              <w:rPr>
                <w:rFonts w:ascii="Calibri" w:hAnsi="Calibri"/>
                <w:sz w:val="17"/>
              </w:rPr>
              <w:t>&lt; 500ms</w:t>
            </w:r>
          </w:p>
        </w:tc>
        <w:tc>
          <w:tcPr>
            <w:tcW w:type="dxa" w:w="1134"/>
            <w:shd w:fill="F5F7FA"/>
          </w:tcPr>
          <w:p>
            <w:r/>
            <w:r>
              <w:rPr>
                <w:rFonts w:ascii="Calibri" w:hAnsi="Calibri"/>
                <w:sz w:val="17"/>
              </w:rPr>
              <w:t>Hourly</w:t>
            </w:r>
          </w:p>
        </w:tc>
      </w:tr>
      <w:tr>
        <w:tc>
          <w:tcPr>
            <w:tcW w:type="dxa" w:w="680"/>
          </w:tcPr>
          <w:p>
            <w:r/>
            <w:r>
              <w:rPr>
                <w:rFonts w:ascii="Calibri" w:hAnsi="Calibri"/>
                <w:b/>
                <w:color w:val="333333"/>
                <w:sz w:val="17"/>
              </w:rPr>
              <w:t>B1.9</w:t>
            </w:r>
          </w:p>
        </w:tc>
        <w:tc>
          <w:tcPr>
            <w:tcW w:type="dxa" w:w="1984"/>
          </w:tcPr>
          <w:p>
            <w:r/>
            <w:r>
              <w:rPr>
                <w:rFonts w:ascii="Calibri" w:hAnsi="Calibri"/>
                <w:sz w:val="17"/>
              </w:rPr>
              <w:t>Task Completion Rate</w:t>
            </w:r>
          </w:p>
        </w:tc>
        <w:tc>
          <w:tcPr>
            <w:tcW w:type="dxa" w:w="2835"/>
          </w:tcPr>
          <w:p>
            <w:r/>
            <w:r>
              <w:rPr>
                <w:rFonts w:ascii="Calibri" w:hAnsi="Calibri"/>
                <w:sz w:val="17"/>
              </w:rPr>
              <w:t>% of sessions where user intent was resolved</w:t>
            </w:r>
          </w:p>
        </w:tc>
        <w:tc>
          <w:tcPr>
            <w:tcW w:type="dxa" w:w="1984"/>
          </w:tcPr>
          <w:p>
            <w:r/>
            <w:r>
              <w:rPr>
                <w:rFonts w:ascii="Calibri" w:hAnsi="Calibri"/>
                <w:sz w:val="17"/>
              </w:rPr>
              <w:t>&gt; 85%</w:t>
            </w:r>
          </w:p>
        </w:tc>
        <w:tc>
          <w:tcPr>
            <w:tcW w:type="dxa" w:w="1134"/>
          </w:tcPr>
          <w:p>
            <w:r/>
            <w:r>
              <w:rPr>
                <w:rFonts w:ascii="Calibri" w:hAnsi="Calibri"/>
                <w:sz w:val="17"/>
              </w:rPr>
              <w:t>Daily</w:t>
            </w:r>
          </w:p>
        </w:tc>
      </w:tr>
      <w:tr>
        <w:tc>
          <w:tcPr>
            <w:tcW w:type="dxa" w:w="680"/>
            <w:shd w:fill="F5F7FA"/>
          </w:tcPr>
          <w:p>
            <w:r/>
            <w:r>
              <w:rPr>
                <w:rFonts w:ascii="Calibri" w:hAnsi="Calibri"/>
                <w:b/>
                <w:color w:val="333333"/>
                <w:sz w:val="17"/>
              </w:rPr>
              <w:t>B1.10</w:t>
            </w:r>
          </w:p>
        </w:tc>
        <w:tc>
          <w:tcPr>
            <w:tcW w:type="dxa" w:w="1984"/>
            <w:shd w:fill="F5F7FA"/>
          </w:tcPr>
          <w:p>
            <w:r/>
            <w:r>
              <w:rPr>
                <w:rFonts w:ascii="Calibri" w:hAnsi="Calibri"/>
                <w:sz w:val="17"/>
              </w:rPr>
              <w:t>User Satisfaction Score</w:t>
            </w:r>
          </w:p>
        </w:tc>
        <w:tc>
          <w:tcPr>
            <w:tcW w:type="dxa" w:w="2835"/>
            <w:shd w:fill="F5F7FA"/>
          </w:tcPr>
          <w:p>
            <w:r/>
            <w:r>
              <w:rPr>
                <w:rFonts w:ascii="Calibri" w:hAnsi="Calibri"/>
                <w:sz w:val="17"/>
              </w:rPr>
              <w:t>Aggregate thumbs up/down across all agents</w:t>
            </w:r>
          </w:p>
        </w:tc>
        <w:tc>
          <w:tcPr>
            <w:tcW w:type="dxa" w:w="1984"/>
            <w:shd w:fill="F5F7FA"/>
          </w:tcPr>
          <w:p>
            <w:r/>
            <w:r>
              <w:rPr>
                <w:rFonts w:ascii="Calibri" w:hAnsi="Calibri"/>
                <w:sz w:val="17"/>
              </w:rPr>
              <w:t>&gt; 80%</w:t>
            </w:r>
          </w:p>
        </w:tc>
        <w:tc>
          <w:tcPr>
            <w:tcW w:type="dxa" w:w="1134"/>
            <w:shd w:fill="F5F7FA"/>
          </w:tcPr>
          <w:p>
            <w:r/>
            <w:r>
              <w:rPr>
                <w:rFonts w:ascii="Calibri" w:hAnsi="Calibri"/>
                <w:sz w:val="17"/>
              </w:rPr>
              <w:t>Daily</w:t>
            </w:r>
          </w:p>
        </w:tc>
      </w:tr>
      <w:tr>
        <w:tc>
          <w:tcPr>
            <w:tcW w:type="dxa" w:w="680"/>
          </w:tcPr>
          <w:p>
            <w:r/>
            <w:r>
              <w:rPr>
                <w:rFonts w:ascii="Calibri" w:hAnsi="Calibri"/>
                <w:b/>
                <w:color w:val="333333"/>
                <w:sz w:val="17"/>
              </w:rPr>
              <w:t>B1.11</w:t>
            </w:r>
          </w:p>
        </w:tc>
        <w:tc>
          <w:tcPr>
            <w:tcW w:type="dxa" w:w="1984"/>
          </w:tcPr>
          <w:p>
            <w:r/>
            <w:r>
              <w:rPr>
                <w:rFonts w:ascii="Calibri" w:hAnsi="Calibri"/>
                <w:sz w:val="17"/>
              </w:rPr>
              <w:t>Fallback / Escalation Rate</w:t>
            </w:r>
          </w:p>
        </w:tc>
        <w:tc>
          <w:tcPr>
            <w:tcW w:type="dxa" w:w="2835"/>
          </w:tcPr>
          <w:p>
            <w:r/>
            <w:r>
              <w:rPr>
                <w:rFonts w:ascii="Calibri" w:hAnsi="Calibri"/>
                <w:sz w:val="17"/>
              </w:rPr>
              <w:t>% of interactions escalated to human/fallback</w:t>
            </w:r>
          </w:p>
        </w:tc>
        <w:tc>
          <w:tcPr>
            <w:tcW w:type="dxa" w:w="1984"/>
          </w:tcPr>
          <w:p>
            <w:r/>
            <w:r>
              <w:rPr>
                <w:rFonts w:ascii="Calibri" w:hAnsi="Calibri"/>
                <w:sz w:val="17"/>
              </w:rPr>
              <w:t>&lt; 8%</w:t>
            </w:r>
          </w:p>
        </w:tc>
        <w:tc>
          <w:tcPr>
            <w:tcW w:type="dxa" w:w="1134"/>
          </w:tcPr>
          <w:p>
            <w:r/>
            <w:r>
              <w:rPr>
                <w:rFonts w:ascii="Calibri" w:hAnsi="Calibri"/>
                <w:sz w:val="17"/>
              </w:rPr>
              <w:t>Daily</w:t>
            </w:r>
          </w:p>
        </w:tc>
      </w:tr>
      <w:tr>
        <w:tc>
          <w:tcPr>
            <w:tcW w:type="dxa" w:w="680"/>
            <w:shd w:fill="F5F7FA"/>
          </w:tcPr>
          <w:p>
            <w:r/>
            <w:r>
              <w:rPr>
                <w:rFonts w:ascii="Calibri" w:hAnsi="Calibri"/>
                <w:b/>
                <w:color w:val="333333"/>
                <w:sz w:val="17"/>
              </w:rPr>
              <w:t>B1.12</w:t>
            </w:r>
          </w:p>
        </w:tc>
        <w:tc>
          <w:tcPr>
            <w:tcW w:type="dxa" w:w="1984"/>
            <w:shd w:fill="F5F7FA"/>
          </w:tcPr>
          <w:p>
            <w:r/>
            <w:r>
              <w:rPr>
                <w:rFonts w:ascii="Calibri" w:hAnsi="Calibri"/>
                <w:sz w:val="17"/>
              </w:rPr>
              <w:t>Error Rate</w:t>
            </w:r>
          </w:p>
        </w:tc>
        <w:tc>
          <w:tcPr>
            <w:tcW w:type="dxa" w:w="2835"/>
            <w:shd w:fill="F5F7FA"/>
          </w:tcPr>
          <w:p>
            <w:r/>
            <w:r>
              <w:rPr>
                <w:rFonts w:ascii="Calibri" w:hAnsi="Calibri"/>
                <w:sz w:val="17"/>
              </w:rPr>
              <w:t>% of interactions resulting in system error</w:t>
            </w:r>
          </w:p>
        </w:tc>
        <w:tc>
          <w:tcPr>
            <w:tcW w:type="dxa" w:w="1984"/>
            <w:shd w:fill="F5F7FA"/>
          </w:tcPr>
          <w:p>
            <w:r/>
            <w:r>
              <w:rPr>
                <w:rFonts w:ascii="Calibri" w:hAnsi="Calibri"/>
                <w:sz w:val="17"/>
              </w:rPr>
              <w:t>&lt; 1%</w:t>
            </w:r>
          </w:p>
        </w:tc>
        <w:tc>
          <w:tcPr>
            <w:tcW w:type="dxa" w:w="1134"/>
            <w:shd w:fill="F5F7FA"/>
          </w:tcPr>
          <w:p>
            <w:r/>
            <w:r>
              <w:rPr>
                <w:rFonts w:ascii="Calibri" w:hAnsi="Calibri"/>
                <w:sz w:val="17"/>
              </w:rPr>
              <w:t>Hourly</w:t>
            </w:r>
          </w:p>
        </w:tc>
      </w:tr>
    </w:tbl>
    <w:p/>
    <w:p>
      <w:pPr>
        <w:spacing w:before="160" w:after="80"/>
      </w:pPr>
      <w:r>
        <w:rPr>
          <w:b/>
          <w:color w:val="BF5AF2"/>
          <w:sz w:val="28"/>
        </w:rPr>
        <w:t>B2. RAG Agent — Financial Knowledge</w:t>
      </w:r>
    </w:p>
    <w:p>
      <w:pPr>
        <w:spacing w:after="160"/>
      </w:pPr>
      <w:r>
        <w:rPr>
          <w:sz w:val="20"/>
        </w:rPr>
        <w:t>The RAG agent answers financial literacy questions using a curated knowledge base (e.g., "How does compound interest work?", "What's the 50/30/20 budget rule?").</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680"/>
            <w:shd w:fill="4A2D7E"/>
          </w:tcPr>
          <w:p>
            <w:pPr>
              <w:jc w:val="center"/>
            </w:pPr>
            <w:r/>
            <w:r>
              <w:rPr>
                <w:rFonts w:ascii="Calibri" w:hAnsi="Calibri"/>
                <w:b/>
                <w:color w:val="FFFFFF"/>
                <w:sz w:val="18"/>
              </w:rPr>
              <w:t>#</w:t>
            </w:r>
          </w:p>
        </w:tc>
        <w:tc>
          <w:tcPr>
            <w:tcW w:type="dxa" w:w="1984"/>
            <w:shd w:fill="4A2D7E"/>
          </w:tcPr>
          <w:p>
            <w:pPr>
              <w:jc w:val="center"/>
            </w:pPr>
            <w:r/>
            <w:r>
              <w:rPr>
                <w:rFonts w:ascii="Calibri" w:hAnsi="Calibri"/>
                <w:b/>
                <w:color w:val="FFFFFF"/>
                <w:sz w:val="18"/>
              </w:rPr>
              <w:t>Metric</w:t>
            </w:r>
          </w:p>
        </w:tc>
        <w:tc>
          <w:tcPr>
            <w:tcW w:type="dxa" w:w="2835"/>
            <w:shd w:fill="4A2D7E"/>
          </w:tcPr>
          <w:p>
            <w:pPr>
              <w:jc w:val="center"/>
            </w:pPr>
            <w:r/>
            <w:r>
              <w:rPr>
                <w:rFonts w:ascii="Calibri" w:hAnsi="Calibri"/>
                <w:b/>
                <w:color w:val="FFFFFF"/>
                <w:sz w:val="18"/>
              </w:rPr>
              <w:t>Definition</w:t>
            </w:r>
          </w:p>
        </w:tc>
        <w:tc>
          <w:tcPr>
            <w:tcW w:type="dxa" w:w="1984"/>
            <w:shd w:fill="4A2D7E"/>
          </w:tcPr>
          <w:p>
            <w:pPr>
              <w:jc w:val="center"/>
            </w:pPr>
            <w:r/>
            <w:r>
              <w:rPr>
                <w:rFonts w:ascii="Calibri" w:hAnsi="Calibri"/>
                <w:b/>
                <w:color w:val="FFFFFF"/>
                <w:sz w:val="18"/>
              </w:rPr>
              <w:t>Target</w:t>
            </w:r>
          </w:p>
        </w:tc>
        <w:tc>
          <w:tcPr>
            <w:tcW w:type="dxa" w:w="1134"/>
            <w:shd w:fill="4A2D7E"/>
          </w:tcPr>
          <w:p>
            <w:pPr>
              <w:jc w:val="center"/>
            </w:pPr>
            <w:r/>
            <w:r>
              <w:rPr>
                <w:rFonts w:ascii="Calibri" w:hAnsi="Calibri"/>
                <w:b/>
                <w:color w:val="FFFFFF"/>
                <w:sz w:val="18"/>
              </w:rPr>
              <w:t>Granularity</w:t>
            </w:r>
          </w:p>
        </w:tc>
      </w:tr>
      <w:tr>
        <w:tc>
          <w:tcPr>
            <w:tcW w:type="dxa" w:w="680"/>
          </w:tcPr>
          <w:p>
            <w:r/>
            <w:r>
              <w:rPr>
                <w:rFonts w:ascii="Calibri" w:hAnsi="Calibri"/>
                <w:b/>
                <w:color w:val="333333"/>
                <w:sz w:val="17"/>
              </w:rPr>
              <w:t>B2.1</w:t>
            </w:r>
          </w:p>
        </w:tc>
        <w:tc>
          <w:tcPr>
            <w:tcW w:type="dxa" w:w="1984"/>
          </w:tcPr>
          <w:p>
            <w:r/>
            <w:r>
              <w:rPr>
                <w:rFonts w:ascii="Calibri" w:hAnsi="Calibri"/>
                <w:sz w:val="17"/>
              </w:rPr>
              <w:t>Retrieval Precision@K</w:t>
            </w:r>
          </w:p>
        </w:tc>
        <w:tc>
          <w:tcPr>
            <w:tcW w:type="dxa" w:w="2835"/>
          </w:tcPr>
          <w:p>
            <w:r/>
            <w:r>
              <w:rPr>
                <w:rFonts w:ascii="Calibri" w:hAnsi="Calibri"/>
                <w:sz w:val="17"/>
              </w:rPr>
              <w:t>% of top-K retrieved documents that are relevant</w:t>
            </w:r>
          </w:p>
        </w:tc>
        <w:tc>
          <w:tcPr>
            <w:tcW w:type="dxa" w:w="1984"/>
          </w:tcPr>
          <w:p>
            <w:r/>
            <w:r>
              <w:rPr>
                <w:rFonts w:ascii="Calibri" w:hAnsi="Calibri"/>
                <w:sz w:val="17"/>
              </w:rPr>
              <w:t>&gt; 85%</w:t>
            </w:r>
          </w:p>
        </w:tc>
        <w:tc>
          <w:tcPr>
            <w:tcW w:type="dxa" w:w="1134"/>
          </w:tcPr>
          <w:p>
            <w:r/>
            <w:r>
              <w:rPr>
                <w:rFonts w:ascii="Calibri" w:hAnsi="Calibri"/>
                <w:sz w:val="17"/>
              </w:rPr>
              <w:t>Daily</w:t>
            </w:r>
          </w:p>
        </w:tc>
      </w:tr>
      <w:tr>
        <w:tc>
          <w:tcPr>
            <w:tcW w:type="dxa" w:w="680"/>
            <w:shd w:fill="F5F7FA"/>
          </w:tcPr>
          <w:p>
            <w:r/>
            <w:r>
              <w:rPr>
                <w:rFonts w:ascii="Calibri" w:hAnsi="Calibri"/>
                <w:b/>
                <w:color w:val="333333"/>
                <w:sz w:val="17"/>
              </w:rPr>
              <w:t>B2.2</w:t>
            </w:r>
          </w:p>
        </w:tc>
        <w:tc>
          <w:tcPr>
            <w:tcW w:type="dxa" w:w="1984"/>
            <w:shd w:fill="F5F7FA"/>
          </w:tcPr>
          <w:p>
            <w:r/>
            <w:r>
              <w:rPr>
                <w:rFonts w:ascii="Calibri" w:hAnsi="Calibri"/>
                <w:sz w:val="17"/>
              </w:rPr>
              <w:t>Retrieval Recall</w:t>
            </w:r>
          </w:p>
        </w:tc>
        <w:tc>
          <w:tcPr>
            <w:tcW w:type="dxa" w:w="2835"/>
            <w:shd w:fill="F5F7FA"/>
          </w:tcPr>
          <w:p>
            <w:r/>
            <w:r>
              <w:rPr>
                <w:rFonts w:ascii="Calibri" w:hAnsi="Calibri"/>
                <w:sz w:val="17"/>
              </w:rPr>
              <w:t>% of relevant documents in KB that were retrieved</w:t>
            </w:r>
          </w:p>
        </w:tc>
        <w:tc>
          <w:tcPr>
            <w:tcW w:type="dxa" w:w="1984"/>
            <w:shd w:fill="F5F7FA"/>
          </w:tcPr>
          <w:p>
            <w:r/>
            <w:r>
              <w:rPr>
                <w:rFonts w:ascii="Calibri" w:hAnsi="Calibri"/>
                <w:sz w:val="17"/>
              </w:rPr>
              <w:t>&gt; 75%</w:t>
            </w:r>
          </w:p>
        </w:tc>
        <w:tc>
          <w:tcPr>
            <w:tcW w:type="dxa" w:w="1134"/>
            <w:shd w:fill="F5F7FA"/>
          </w:tcPr>
          <w:p>
            <w:r/>
            <w:r>
              <w:rPr>
                <w:rFonts w:ascii="Calibri" w:hAnsi="Calibri"/>
                <w:sz w:val="17"/>
              </w:rPr>
              <w:t>Weekly</w:t>
            </w:r>
          </w:p>
        </w:tc>
      </w:tr>
      <w:tr>
        <w:tc>
          <w:tcPr>
            <w:tcW w:type="dxa" w:w="680"/>
          </w:tcPr>
          <w:p>
            <w:r/>
            <w:r>
              <w:rPr>
                <w:rFonts w:ascii="Calibri" w:hAnsi="Calibri"/>
                <w:b/>
                <w:color w:val="333333"/>
                <w:sz w:val="17"/>
              </w:rPr>
              <w:t>B2.3</w:t>
            </w:r>
          </w:p>
        </w:tc>
        <w:tc>
          <w:tcPr>
            <w:tcW w:type="dxa" w:w="1984"/>
          </w:tcPr>
          <w:p>
            <w:r/>
            <w:r>
              <w:rPr>
                <w:rFonts w:ascii="Calibri" w:hAnsi="Calibri"/>
                <w:sz w:val="17"/>
              </w:rPr>
              <w:t>Context Relevancy Score</w:t>
            </w:r>
          </w:p>
        </w:tc>
        <w:tc>
          <w:tcPr>
            <w:tcW w:type="dxa" w:w="2835"/>
          </w:tcPr>
          <w:p>
            <w:r/>
            <w:r>
              <w:rPr>
                <w:rFonts w:ascii="Calibri" w:hAnsi="Calibri"/>
                <w:sz w:val="17"/>
              </w:rPr>
              <w:t>How much of retrieved context is pertinent (vs. noise)</w:t>
            </w:r>
          </w:p>
        </w:tc>
        <w:tc>
          <w:tcPr>
            <w:tcW w:type="dxa" w:w="1984"/>
          </w:tcPr>
          <w:p>
            <w:r/>
            <w:r>
              <w:rPr>
                <w:rFonts w:ascii="Calibri" w:hAnsi="Calibri"/>
                <w:sz w:val="17"/>
              </w:rPr>
              <w:t>&gt; 0.80</w:t>
            </w:r>
          </w:p>
        </w:tc>
        <w:tc>
          <w:tcPr>
            <w:tcW w:type="dxa" w:w="1134"/>
          </w:tcPr>
          <w:p>
            <w:r/>
            <w:r>
              <w:rPr>
                <w:rFonts w:ascii="Calibri" w:hAnsi="Calibri"/>
                <w:sz w:val="17"/>
              </w:rPr>
              <w:t>Daily</w:t>
            </w:r>
          </w:p>
        </w:tc>
      </w:tr>
      <w:tr>
        <w:tc>
          <w:tcPr>
            <w:tcW w:type="dxa" w:w="680"/>
            <w:shd w:fill="F5F7FA"/>
          </w:tcPr>
          <w:p>
            <w:r/>
            <w:r>
              <w:rPr>
                <w:rFonts w:ascii="Calibri" w:hAnsi="Calibri"/>
                <w:b/>
                <w:color w:val="333333"/>
                <w:sz w:val="17"/>
              </w:rPr>
              <w:t>B2.4</w:t>
            </w:r>
          </w:p>
        </w:tc>
        <w:tc>
          <w:tcPr>
            <w:tcW w:type="dxa" w:w="1984"/>
            <w:shd w:fill="F5F7FA"/>
          </w:tcPr>
          <w:p>
            <w:r/>
            <w:r>
              <w:rPr>
                <w:rFonts w:ascii="Calibri" w:hAnsi="Calibri"/>
                <w:sz w:val="17"/>
              </w:rPr>
              <w:t>Faithfulness Score</w:t>
            </w:r>
          </w:p>
        </w:tc>
        <w:tc>
          <w:tcPr>
            <w:tcW w:type="dxa" w:w="2835"/>
            <w:shd w:fill="F5F7FA"/>
          </w:tcPr>
          <w:p>
            <w:r/>
            <w:r>
              <w:rPr>
                <w:rFonts w:ascii="Calibri" w:hAnsi="Calibri"/>
                <w:sz w:val="17"/>
              </w:rPr>
              <w:t>% of response grounded in retrieved context</w:t>
            </w:r>
          </w:p>
        </w:tc>
        <w:tc>
          <w:tcPr>
            <w:tcW w:type="dxa" w:w="1984"/>
            <w:shd w:fill="F5F7FA"/>
          </w:tcPr>
          <w:p>
            <w:r/>
            <w:r>
              <w:rPr>
                <w:rFonts w:ascii="Calibri" w:hAnsi="Calibri"/>
                <w:sz w:val="17"/>
              </w:rPr>
              <w:t>&gt; 0.90</w:t>
            </w:r>
          </w:p>
        </w:tc>
        <w:tc>
          <w:tcPr>
            <w:tcW w:type="dxa" w:w="1134"/>
            <w:shd w:fill="F5F7FA"/>
          </w:tcPr>
          <w:p>
            <w:r/>
            <w:r>
              <w:rPr>
                <w:rFonts w:ascii="Calibri" w:hAnsi="Calibri"/>
                <w:sz w:val="17"/>
              </w:rPr>
              <w:t>Daily</w:t>
            </w:r>
          </w:p>
        </w:tc>
      </w:tr>
      <w:tr>
        <w:tc>
          <w:tcPr>
            <w:tcW w:type="dxa" w:w="680"/>
          </w:tcPr>
          <w:p>
            <w:r/>
            <w:r>
              <w:rPr>
                <w:rFonts w:ascii="Calibri" w:hAnsi="Calibri"/>
                <w:b/>
                <w:color w:val="333333"/>
                <w:sz w:val="17"/>
              </w:rPr>
              <w:t>B2.5</w:t>
            </w:r>
          </w:p>
        </w:tc>
        <w:tc>
          <w:tcPr>
            <w:tcW w:type="dxa" w:w="1984"/>
          </w:tcPr>
          <w:p>
            <w:r/>
            <w:r>
              <w:rPr>
                <w:rFonts w:ascii="Calibri" w:hAnsi="Calibri"/>
                <w:sz w:val="17"/>
              </w:rPr>
              <w:t>Answer Relevancy Score</w:t>
            </w:r>
          </w:p>
        </w:tc>
        <w:tc>
          <w:tcPr>
            <w:tcW w:type="dxa" w:w="2835"/>
          </w:tcPr>
          <w:p>
            <w:r/>
            <w:r>
              <w:rPr>
                <w:rFonts w:ascii="Calibri" w:hAnsi="Calibri"/>
                <w:sz w:val="17"/>
              </w:rPr>
              <w:t>How directly the response addresses the query</w:t>
            </w:r>
          </w:p>
        </w:tc>
        <w:tc>
          <w:tcPr>
            <w:tcW w:type="dxa" w:w="1984"/>
          </w:tcPr>
          <w:p>
            <w:r/>
            <w:r>
              <w:rPr>
                <w:rFonts w:ascii="Calibri" w:hAnsi="Calibri"/>
                <w:sz w:val="17"/>
              </w:rPr>
              <w:t>&gt; 0.85</w:t>
            </w:r>
          </w:p>
        </w:tc>
        <w:tc>
          <w:tcPr>
            <w:tcW w:type="dxa" w:w="1134"/>
          </w:tcPr>
          <w:p>
            <w:r/>
            <w:r>
              <w:rPr>
                <w:rFonts w:ascii="Calibri" w:hAnsi="Calibri"/>
                <w:sz w:val="17"/>
              </w:rPr>
              <w:t>Daily</w:t>
            </w:r>
          </w:p>
        </w:tc>
      </w:tr>
      <w:tr>
        <w:tc>
          <w:tcPr>
            <w:tcW w:type="dxa" w:w="680"/>
            <w:shd w:fill="F5F7FA"/>
          </w:tcPr>
          <w:p>
            <w:r/>
            <w:r>
              <w:rPr>
                <w:rFonts w:ascii="Calibri" w:hAnsi="Calibri"/>
                <w:b/>
                <w:color w:val="333333"/>
                <w:sz w:val="17"/>
              </w:rPr>
              <w:t>B2.6</w:t>
            </w:r>
          </w:p>
        </w:tc>
        <w:tc>
          <w:tcPr>
            <w:tcW w:type="dxa" w:w="1984"/>
            <w:shd w:fill="F5F7FA"/>
          </w:tcPr>
          <w:p>
            <w:r/>
            <w:r>
              <w:rPr>
                <w:rFonts w:ascii="Calibri" w:hAnsi="Calibri"/>
                <w:sz w:val="17"/>
              </w:rPr>
              <w:t>Hallucination Rate</w:t>
            </w:r>
          </w:p>
        </w:tc>
        <w:tc>
          <w:tcPr>
            <w:tcW w:type="dxa" w:w="2835"/>
            <w:shd w:fill="F5F7FA"/>
          </w:tcPr>
          <w:p>
            <w:r/>
            <w:r>
              <w:rPr>
                <w:rFonts w:ascii="Calibri" w:hAnsi="Calibri"/>
                <w:sz w:val="17"/>
              </w:rPr>
              <w:t>% of responses with ungrounded claims</w:t>
            </w:r>
          </w:p>
        </w:tc>
        <w:tc>
          <w:tcPr>
            <w:tcW w:type="dxa" w:w="1984"/>
            <w:shd w:fill="F5F7FA"/>
          </w:tcPr>
          <w:p>
            <w:r/>
            <w:r>
              <w:rPr>
                <w:rFonts w:ascii="Calibri" w:hAnsi="Calibri"/>
                <w:sz w:val="17"/>
              </w:rPr>
              <w:t>&lt; 5%</w:t>
            </w:r>
          </w:p>
        </w:tc>
        <w:tc>
          <w:tcPr>
            <w:tcW w:type="dxa" w:w="1134"/>
            <w:shd w:fill="F5F7FA"/>
          </w:tcPr>
          <w:p>
            <w:r/>
            <w:r>
              <w:rPr>
                <w:rFonts w:ascii="Calibri" w:hAnsi="Calibri"/>
                <w:sz w:val="17"/>
              </w:rPr>
              <w:t>Daily</w:t>
            </w:r>
          </w:p>
        </w:tc>
      </w:tr>
      <w:tr>
        <w:tc>
          <w:tcPr>
            <w:tcW w:type="dxa" w:w="680"/>
          </w:tcPr>
          <w:p>
            <w:r/>
            <w:r>
              <w:rPr>
                <w:rFonts w:ascii="Calibri" w:hAnsi="Calibri"/>
                <w:b/>
                <w:color w:val="333333"/>
                <w:sz w:val="17"/>
              </w:rPr>
              <w:t>B2.7</w:t>
            </w:r>
          </w:p>
        </w:tc>
        <w:tc>
          <w:tcPr>
            <w:tcW w:type="dxa" w:w="1984"/>
          </w:tcPr>
          <w:p>
            <w:r/>
            <w:r>
              <w:rPr>
                <w:rFonts w:ascii="Calibri" w:hAnsi="Calibri"/>
                <w:sz w:val="17"/>
              </w:rPr>
              <w:t>Knowledge Base Coverage</w:t>
            </w:r>
          </w:p>
        </w:tc>
        <w:tc>
          <w:tcPr>
            <w:tcW w:type="dxa" w:w="2835"/>
          </w:tcPr>
          <w:p>
            <w:r/>
            <w:r>
              <w:rPr>
                <w:rFonts w:ascii="Calibri" w:hAnsi="Calibri"/>
                <w:sz w:val="17"/>
              </w:rPr>
              <w:t>% of queries answerable by current KB</w:t>
            </w:r>
          </w:p>
        </w:tc>
        <w:tc>
          <w:tcPr>
            <w:tcW w:type="dxa" w:w="1984"/>
          </w:tcPr>
          <w:p>
            <w:r/>
            <w:r>
              <w:rPr>
                <w:rFonts w:ascii="Calibri" w:hAnsi="Calibri"/>
                <w:sz w:val="17"/>
              </w:rPr>
              <w:t>&gt; 80%</w:t>
            </w:r>
          </w:p>
        </w:tc>
        <w:tc>
          <w:tcPr>
            <w:tcW w:type="dxa" w:w="1134"/>
          </w:tcPr>
          <w:p>
            <w:r/>
            <w:r>
              <w:rPr>
                <w:rFonts w:ascii="Calibri" w:hAnsi="Calibri"/>
                <w:sz w:val="17"/>
              </w:rPr>
              <w:t>Weekly</w:t>
            </w:r>
          </w:p>
        </w:tc>
      </w:tr>
      <w:tr>
        <w:tc>
          <w:tcPr>
            <w:tcW w:type="dxa" w:w="680"/>
            <w:shd w:fill="F5F7FA"/>
          </w:tcPr>
          <w:p>
            <w:r/>
            <w:r>
              <w:rPr>
                <w:rFonts w:ascii="Calibri" w:hAnsi="Calibri"/>
                <w:b/>
                <w:color w:val="333333"/>
                <w:sz w:val="17"/>
              </w:rPr>
              <w:t>B2.8</w:t>
            </w:r>
          </w:p>
        </w:tc>
        <w:tc>
          <w:tcPr>
            <w:tcW w:type="dxa" w:w="1984"/>
            <w:shd w:fill="F5F7FA"/>
          </w:tcPr>
          <w:p>
            <w:r/>
            <w:r>
              <w:rPr>
                <w:rFonts w:ascii="Calibri" w:hAnsi="Calibri"/>
                <w:sz w:val="17"/>
              </w:rPr>
              <w:t>KB Gap Identification</w:t>
            </w:r>
          </w:p>
        </w:tc>
        <w:tc>
          <w:tcPr>
            <w:tcW w:type="dxa" w:w="2835"/>
            <w:shd w:fill="F5F7FA"/>
          </w:tcPr>
          <w:p>
            <w:r/>
            <w:r>
              <w:rPr>
                <w:rFonts w:ascii="Calibri" w:hAnsi="Calibri"/>
                <w:sz w:val="17"/>
              </w:rPr>
              <w:t>Unanswerable queries clustered by topic</w:t>
            </w:r>
          </w:p>
        </w:tc>
        <w:tc>
          <w:tcPr>
            <w:tcW w:type="dxa" w:w="1984"/>
            <w:shd w:fill="F5F7FA"/>
          </w:tcPr>
          <w:p>
            <w:r/>
            <w:r>
              <w:rPr>
                <w:rFonts w:ascii="Calibri" w:hAnsi="Calibri"/>
                <w:sz w:val="17"/>
              </w:rPr>
              <w:t>Actionable</w:t>
            </w:r>
          </w:p>
        </w:tc>
        <w:tc>
          <w:tcPr>
            <w:tcW w:type="dxa" w:w="1134"/>
            <w:shd w:fill="F5F7FA"/>
          </w:tcPr>
          <w:p>
            <w:r/>
            <w:r>
              <w:rPr>
                <w:rFonts w:ascii="Calibri" w:hAnsi="Calibri"/>
                <w:sz w:val="17"/>
              </w:rPr>
              <w:t>Weekly</w:t>
            </w:r>
          </w:p>
        </w:tc>
      </w:tr>
      <w:tr>
        <w:tc>
          <w:tcPr>
            <w:tcW w:type="dxa" w:w="680"/>
          </w:tcPr>
          <w:p>
            <w:r/>
            <w:r>
              <w:rPr>
                <w:rFonts w:ascii="Calibri" w:hAnsi="Calibri"/>
                <w:b/>
                <w:color w:val="333333"/>
                <w:sz w:val="17"/>
              </w:rPr>
              <w:t>B2.9</w:t>
            </w:r>
          </w:p>
        </w:tc>
        <w:tc>
          <w:tcPr>
            <w:tcW w:type="dxa" w:w="1984"/>
          </w:tcPr>
          <w:p>
            <w:r/>
            <w:r>
              <w:rPr>
                <w:rFonts w:ascii="Calibri" w:hAnsi="Calibri"/>
                <w:sz w:val="17"/>
              </w:rPr>
              <w:t>Citation Accuracy</w:t>
            </w:r>
          </w:p>
        </w:tc>
        <w:tc>
          <w:tcPr>
            <w:tcW w:type="dxa" w:w="2835"/>
          </w:tcPr>
          <w:p>
            <w:r/>
            <w:r>
              <w:rPr>
                <w:rFonts w:ascii="Calibri" w:hAnsi="Calibri"/>
                <w:sz w:val="17"/>
              </w:rPr>
              <w:t>% of citations correctly referencing source</w:t>
            </w:r>
          </w:p>
        </w:tc>
        <w:tc>
          <w:tcPr>
            <w:tcW w:type="dxa" w:w="1984"/>
          </w:tcPr>
          <w:p>
            <w:r/>
            <w:r>
              <w:rPr>
                <w:rFonts w:ascii="Calibri" w:hAnsi="Calibri"/>
                <w:sz w:val="17"/>
              </w:rPr>
              <w:t>&gt; 95%</w:t>
            </w:r>
          </w:p>
        </w:tc>
        <w:tc>
          <w:tcPr>
            <w:tcW w:type="dxa" w:w="1134"/>
          </w:tcPr>
          <w:p>
            <w:r/>
            <w:r>
              <w:rPr>
                <w:rFonts w:ascii="Calibri" w:hAnsi="Calibri"/>
                <w:sz w:val="17"/>
              </w:rPr>
              <w:t>Weekly</w:t>
            </w:r>
          </w:p>
        </w:tc>
      </w:tr>
      <w:tr>
        <w:tc>
          <w:tcPr>
            <w:tcW w:type="dxa" w:w="680"/>
            <w:shd w:fill="F5F7FA"/>
          </w:tcPr>
          <w:p>
            <w:r/>
            <w:r>
              <w:rPr>
                <w:rFonts w:ascii="Calibri" w:hAnsi="Calibri"/>
                <w:b/>
                <w:color w:val="333333"/>
                <w:sz w:val="17"/>
              </w:rPr>
              <w:t>B2.10</w:t>
            </w:r>
          </w:p>
        </w:tc>
        <w:tc>
          <w:tcPr>
            <w:tcW w:type="dxa" w:w="1984"/>
            <w:shd w:fill="F5F7FA"/>
          </w:tcPr>
          <w:p>
            <w:r/>
            <w:r>
              <w:rPr>
                <w:rFonts w:ascii="Calibri" w:hAnsi="Calibri"/>
                <w:sz w:val="17"/>
              </w:rPr>
              <w:t>RAG Agent Satisfaction</w:t>
            </w:r>
          </w:p>
        </w:tc>
        <w:tc>
          <w:tcPr>
            <w:tcW w:type="dxa" w:w="2835"/>
            <w:shd w:fill="F5F7FA"/>
          </w:tcPr>
          <w:p>
            <w:r/>
            <w:r>
              <w:rPr>
                <w:rFonts w:ascii="Calibri" w:hAnsi="Calibri"/>
                <w:sz w:val="17"/>
              </w:rPr>
              <w:t>User satisfaction for RAG interactions</w:t>
            </w:r>
          </w:p>
        </w:tc>
        <w:tc>
          <w:tcPr>
            <w:tcW w:type="dxa" w:w="1984"/>
            <w:shd w:fill="F5F7FA"/>
          </w:tcPr>
          <w:p>
            <w:r/>
            <w:r>
              <w:rPr>
                <w:rFonts w:ascii="Calibri" w:hAnsi="Calibri"/>
                <w:sz w:val="17"/>
              </w:rPr>
              <w:t>&gt; 78%</w:t>
            </w:r>
          </w:p>
        </w:tc>
        <w:tc>
          <w:tcPr>
            <w:tcW w:type="dxa" w:w="1134"/>
            <w:shd w:fill="F5F7FA"/>
          </w:tcPr>
          <w:p>
            <w:r/>
            <w:r>
              <w:rPr>
                <w:rFonts w:ascii="Calibri" w:hAnsi="Calibri"/>
                <w:sz w:val="17"/>
              </w:rPr>
              <w:t>Daily</w:t>
            </w:r>
          </w:p>
        </w:tc>
      </w:tr>
      <w:tr>
        <w:tc>
          <w:tcPr>
            <w:tcW w:type="dxa" w:w="680"/>
          </w:tcPr>
          <w:p>
            <w:r/>
            <w:r>
              <w:rPr>
                <w:rFonts w:ascii="Calibri" w:hAnsi="Calibri"/>
                <w:b/>
                <w:color w:val="333333"/>
                <w:sz w:val="17"/>
              </w:rPr>
              <w:t>B2.11</w:t>
            </w:r>
          </w:p>
        </w:tc>
        <w:tc>
          <w:tcPr>
            <w:tcW w:type="dxa" w:w="1984"/>
          </w:tcPr>
          <w:p>
            <w:r/>
            <w:r>
              <w:rPr>
                <w:rFonts w:ascii="Calibri" w:hAnsi="Calibri"/>
                <w:sz w:val="17"/>
              </w:rPr>
              <w:t>Avg Response Length</w:t>
            </w:r>
          </w:p>
        </w:tc>
        <w:tc>
          <w:tcPr>
            <w:tcW w:type="dxa" w:w="2835"/>
          </w:tcPr>
          <w:p>
            <w:r/>
            <w:r>
              <w:rPr>
                <w:rFonts w:ascii="Calibri" w:hAnsi="Calibri"/>
                <w:sz w:val="17"/>
              </w:rPr>
              <w:t>Average word count of RAG responses</w:t>
            </w:r>
          </w:p>
        </w:tc>
        <w:tc>
          <w:tcPr>
            <w:tcW w:type="dxa" w:w="1984"/>
          </w:tcPr>
          <w:p>
            <w:r/>
            <w:r>
              <w:rPr>
                <w:rFonts w:ascii="Calibri" w:hAnsi="Calibri"/>
                <w:sz w:val="17"/>
              </w:rPr>
              <w:t>50-200 words</w:t>
            </w:r>
          </w:p>
        </w:tc>
        <w:tc>
          <w:tcPr>
            <w:tcW w:type="dxa" w:w="1134"/>
          </w:tcPr>
          <w:p>
            <w:r/>
            <w:r>
              <w:rPr>
                <w:rFonts w:ascii="Calibri" w:hAnsi="Calibri"/>
                <w:sz w:val="17"/>
              </w:rPr>
              <w:t>Weekly</w:t>
            </w:r>
          </w:p>
        </w:tc>
      </w:tr>
      <w:tr>
        <w:tc>
          <w:tcPr>
            <w:tcW w:type="dxa" w:w="680"/>
            <w:shd w:fill="F5F7FA"/>
          </w:tcPr>
          <w:p>
            <w:r/>
            <w:r>
              <w:rPr>
                <w:rFonts w:ascii="Calibri" w:hAnsi="Calibri"/>
                <w:b/>
                <w:color w:val="333333"/>
                <w:sz w:val="17"/>
              </w:rPr>
              <w:t>B2.12</w:t>
            </w:r>
          </w:p>
        </w:tc>
        <w:tc>
          <w:tcPr>
            <w:tcW w:type="dxa" w:w="1984"/>
            <w:shd w:fill="F5F7FA"/>
          </w:tcPr>
          <w:p>
            <w:r/>
            <w:r>
              <w:rPr>
                <w:rFonts w:ascii="Calibri" w:hAnsi="Calibri"/>
                <w:sz w:val="17"/>
              </w:rPr>
              <w:t>Response Latency Breakdown</w:t>
            </w:r>
          </w:p>
        </w:tc>
        <w:tc>
          <w:tcPr>
            <w:tcW w:type="dxa" w:w="2835"/>
            <w:shd w:fill="F5F7FA"/>
          </w:tcPr>
          <w:p>
            <w:r/>
            <w:r>
              <w:rPr>
                <w:rFonts w:ascii="Calibri" w:hAnsi="Calibri"/>
                <w:sz w:val="17"/>
              </w:rPr>
              <w:t>Retrieval time vs. generation time</w:t>
            </w:r>
          </w:p>
        </w:tc>
        <w:tc>
          <w:tcPr>
            <w:tcW w:type="dxa" w:w="1984"/>
            <w:shd w:fill="F5F7FA"/>
          </w:tcPr>
          <w:p>
            <w:r/>
            <w:r>
              <w:rPr>
                <w:rFonts w:ascii="Calibri" w:hAnsi="Calibri"/>
                <w:sz w:val="17"/>
              </w:rPr>
              <w:t>Ret&lt;300ms, Gen&lt;1.5s</w:t>
            </w:r>
          </w:p>
        </w:tc>
        <w:tc>
          <w:tcPr>
            <w:tcW w:type="dxa" w:w="1134"/>
            <w:shd w:fill="F5F7FA"/>
          </w:tcPr>
          <w:p>
            <w:r/>
            <w:r>
              <w:rPr>
                <w:rFonts w:ascii="Calibri" w:hAnsi="Calibri"/>
                <w:sz w:val="17"/>
              </w:rPr>
              <w:t>Daily</w:t>
            </w:r>
          </w:p>
        </w:tc>
      </w:tr>
    </w:tbl>
    <w:p/>
    <w:p>
      <w:r>
        <w:br w:type="page"/>
      </w:r>
    </w:p>
    <w:p>
      <w:pPr>
        <w:spacing w:before="160" w:after="80"/>
      </w:pPr>
      <w:r>
        <w:rPr>
          <w:b/>
          <w:color w:val="BF5AF2"/>
          <w:sz w:val="28"/>
        </w:rPr>
        <w:t>B3. Transaction Agent</w:t>
      </w:r>
    </w:p>
    <w:p>
      <w:pPr>
        <w:spacing w:after="160"/>
      </w:pPr>
      <w:r>
        <w:rPr>
          <w:sz w:val="20"/>
        </w:rPr>
        <w:t>The Transaction agent answers questions about the user's financial transactions (e.g., "How much did I spend on food last week?", "What's my biggest expense?").</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680"/>
            <w:shd w:fill="4A2D7E"/>
          </w:tcPr>
          <w:p>
            <w:pPr>
              <w:jc w:val="center"/>
            </w:pPr>
            <w:r/>
            <w:r>
              <w:rPr>
                <w:rFonts w:ascii="Calibri" w:hAnsi="Calibri"/>
                <w:b/>
                <w:color w:val="FFFFFF"/>
                <w:sz w:val="18"/>
              </w:rPr>
              <w:t>#</w:t>
            </w:r>
          </w:p>
        </w:tc>
        <w:tc>
          <w:tcPr>
            <w:tcW w:type="dxa" w:w="1984"/>
            <w:shd w:fill="4A2D7E"/>
          </w:tcPr>
          <w:p>
            <w:pPr>
              <w:jc w:val="center"/>
            </w:pPr>
            <w:r/>
            <w:r>
              <w:rPr>
                <w:rFonts w:ascii="Calibri" w:hAnsi="Calibri"/>
                <w:b/>
                <w:color w:val="FFFFFF"/>
                <w:sz w:val="18"/>
              </w:rPr>
              <w:t>Metric</w:t>
            </w:r>
          </w:p>
        </w:tc>
        <w:tc>
          <w:tcPr>
            <w:tcW w:type="dxa" w:w="2835"/>
            <w:shd w:fill="4A2D7E"/>
          </w:tcPr>
          <w:p>
            <w:pPr>
              <w:jc w:val="center"/>
            </w:pPr>
            <w:r/>
            <w:r>
              <w:rPr>
                <w:rFonts w:ascii="Calibri" w:hAnsi="Calibri"/>
                <w:b/>
                <w:color w:val="FFFFFF"/>
                <w:sz w:val="18"/>
              </w:rPr>
              <w:t>Definition</w:t>
            </w:r>
          </w:p>
        </w:tc>
        <w:tc>
          <w:tcPr>
            <w:tcW w:type="dxa" w:w="1984"/>
            <w:shd w:fill="4A2D7E"/>
          </w:tcPr>
          <w:p>
            <w:pPr>
              <w:jc w:val="center"/>
            </w:pPr>
            <w:r/>
            <w:r>
              <w:rPr>
                <w:rFonts w:ascii="Calibri" w:hAnsi="Calibri"/>
                <w:b/>
                <w:color w:val="FFFFFF"/>
                <w:sz w:val="18"/>
              </w:rPr>
              <w:t>Target</w:t>
            </w:r>
          </w:p>
        </w:tc>
        <w:tc>
          <w:tcPr>
            <w:tcW w:type="dxa" w:w="1134"/>
            <w:shd w:fill="4A2D7E"/>
          </w:tcPr>
          <w:p>
            <w:pPr>
              <w:jc w:val="center"/>
            </w:pPr>
            <w:r/>
            <w:r>
              <w:rPr>
                <w:rFonts w:ascii="Calibri" w:hAnsi="Calibri"/>
                <w:b/>
                <w:color w:val="FFFFFF"/>
                <w:sz w:val="18"/>
              </w:rPr>
              <w:t>Granularity</w:t>
            </w:r>
          </w:p>
        </w:tc>
      </w:tr>
      <w:tr>
        <w:tc>
          <w:tcPr>
            <w:tcW w:type="dxa" w:w="680"/>
          </w:tcPr>
          <w:p>
            <w:r/>
            <w:r>
              <w:rPr>
                <w:rFonts w:ascii="Calibri" w:hAnsi="Calibri"/>
                <w:b/>
                <w:color w:val="333333"/>
                <w:sz w:val="17"/>
              </w:rPr>
              <w:t>B3.1</w:t>
            </w:r>
          </w:p>
        </w:tc>
        <w:tc>
          <w:tcPr>
            <w:tcW w:type="dxa" w:w="1984"/>
          </w:tcPr>
          <w:p>
            <w:r/>
            <w:r>
              <w:rPr>
                <w:rFonts w:ascii="Calibri" w:hAnsi="Calibri"/>
                <w:sz w:val="17"/>
              </w:rPr>
              <w:t>Query Understanding Accuracy</w:t>
            </w:r>
          </w:p>
        </w:tc>
        <w:tc>
          <w:tcPr>
            <w:tcW w:type="dxa" w:w="2835"/>
          </w:tcPr>
          <w:p>
            <w:r/>
            <w:r>
              <w:rPr>
                <w:rFonts w:ascii="Calibri" w:hAnsi="Calibri"/>
                <w:sz w:val="17"/>
              </w:rPr>
              <w:t>% of queries where intent is correctly interpreted</w:t>
            </w:r>
          </w:p>
        </w:tc>
        <w:tc>
          <w:tcPr>
            <w:tcW w:type="dxa" w:w="1984"/>
          </w:tcPr>
          <w:p>
            <w:r/>
            <w:r>
              <w:rPr>
                <w:rFonts w:ascii="Calibri" w:hAnsi="Calibri"/>
                <w:sz w:val="17"/>
              </w:rPr>
              <w:t>&gt; 90%</w:t>
            </w:r>
          </w:p>
        </w:tc>
        <w:tc>
          <w:tcPr>
            <w:tcW w:type="dxa" w:w="1134"/>
          </w:tcPr>
          <w:p>
            <w:r/>
            <w:r>
              <w:rPr>
                <w:rFonts w:ascii="Calibri" w:hAnsi="Calibri"/>
                <w:sz w:val="17"/>
              </w:rPr>
              <w:t>Daily</w:t>
            </w:r>
          </w:p>
        </w:tc>
      </w:tr>
      <w:tr>
        <w:tc>
          <w:tcPr>
            <w:tcW w:type="dxa" w:w="680"/>
            <w:shd w:fill="F5F7FA"/>
          </w:tcPr>
          <w:p>
            <w:r/>
            <w:r>
              <w:rPr>
                <w:rFonts w:ascii="Calibri" w:hAnsi="Calibri"/>
                <w:b/>
                <w:color w:val="333333"/>
                <w:sz w:val="17"/>
              </w:rPr>
              <w:t>B3.2</w:t>
            </w:r>
          </w:p>
        </w:tc>
        <w:tc>
          <w:tcPr>
            <w:tcW w:type="dxa" w:w="1984"/>
            <w:shd w:fill="F5F7FA"/>
          </w:tcPr>
          <w:p>
            <w:r/>
            <w:r>
              <w:rPr>
                <w:rFonts w:ascii="Calibri" w:hAnsi="Calibri"/>
                <w:sz w:val="17"/>
              </w:rPr>
              <w:t>Data Retrieval Accuracy</w:t>
            </w:r>
          </w:p>
        </w:tc>
        <w:tc>
          <w:tcPr>
            <w:tcW w:type="dxa" w:w="2835"/>
            <w:shd w:fill="F5F7FA"/>
          </w:tcPr>
          <w:p>
            <w:r/>
            <w:r>
              <w:rPr>
                <w:rFonts w:ascii="Calibri" w:hAnsi="Calibri"/>
                <w:sz w:val="17"/>
              </w:rPr>
              <w:t>% of queries returning correct transactions</w:t>
            </w:r>
          </w:p>
        </w:tc>
        <w:tc>
          <w:tcPr>
            <w:tcW w:type="dxa" w:w="1984"/>
            <w:shd w:fill="F5F7FA"/>
          </w:tcPr>
          <w:p>
            <w:r/>
            <w:r>
              <w:rPr>
                <w:rFonts w:ascii="Calibri" w:hAnsi="Calibri"/>
                <w:sz w:val="17"/>
              </w:rPr>
              <w:t>&gt; 95%</w:t>
            </w:r>
          </w:p>
        </w:tc>
        <w:tc>
          <w:tcPr>
            <w:tcW w:type="dxa" w:w="1134"/>
            <w:shd w:fill="F5F7FA"/>
          </w:tcPr>
          <w:p>
            <w:r/>
            <w:r>
              <w:rPr>
                <w:rFonts w:ascii="Calibri" w:hAnsi="Calibri"/>
                <w:sz w:val="17"/>
              </w:rPr>
              <w:t>Daily</w:t>
            </w:r>
          </w:p>
        </w:tc>
      </w:tr>
      <w:tr>
        <w:tc>
          <w:tcPr>
            <w:tcW w:type="dxa" w:w="680"/>
          </w:tcPr>
          <w:p>
            <w:r/>
            <w:r>
              <w:rPr>
                <w:rFonts w:ascii="Calibri" w:hAnsi="Calibri"/>
                <w:b/>
                <w:color w:val="333333"/>
                <w:sz w:val="17"/>
              </w:rPr>
              <w:t>B3.3</w:t>
            </w:r>
          </w:p>
        </w:tc>
        <w:tc>
          <w:tcPr>
            <w:tcW w:type="dxa" w:w="1984"/>
          </w:tcPr>
          <w:p>
            <w:r/>
            <w:r>
              <w:rPr>
                <w:rFonts w:ascii="Calibri" w:hAnsi="Calibri"/>
                <w:sz w:val="17"/>
              </w:rPr>
              <w:t>Temporal Reasoning Accuracy</w:t>
            </w:r>
          </w:p>
        </w:tc>
        <w:tc>
          <w:tcPr>
            <w:tcW w:type="dxa" w:w="2835"/>
          </w:tcPr>
          <w:p>
            <w:r/>
            <w:r>
              <w:rPr>
                <w:rFonts w:ascii="Calibri" w:hAnsi="Calibri"/>
                <w:sz w:val="17"/>
              </w:rPr>
              <w:t>Correctly handling relative time expressions</w:t>
            </w:r>
          </w:p>
        </w:tc>
        <w:tc>
          <w:tcPr>
            <w:tcW w:type="dxa" w:w="1984"/>
          </w:tcPr>
          <w:p>
            <w:r/>
            <w:r>
              <w:rPr>
                <w:rFonts w:ascii="Calibri" w:hAnsi="Calibri"/>
                <w:sz w:val="17"/>
              </w:rPr>
              <w:t>&gt; 88%</w:t>
            </w:r>
          </w:p>
        </w:tc>
        <w:tc>
          <w:tcPr>
            <w:tcW w:type="dxa" w:w="1134"/>
          </w:tcPr>
          <w:p>
            <w:r/>
            <w:r>
              <w:rPr>
                <w:rFonts w:ascii="Calibri" w:hAnsi="Calibri"/>
                <w:sz w:val="17"/>
              </w:rPr>
              <w:t>Weekly</w:t>
            </w:r>
          </w:p>
        </w:tc>
      </w:tr>
      <w:tr>
        <w:tc>
          <w:tcPr>
            <w:tcW w:type="dxa" w:w="680"/>
            <w:shd w:fill="F5F7FA"/>
          </w:tcPr>
          <w:p>
            <w:r/>
            <w:r>
              <w:rPr>
                <w:rFonts w:ascii="Calibri" w:hAnsi="Calibri"/>
                <w:b/>
                <w:color w:val="333333"/>
                <w:sz w:val="17"/>
              </w:rPr>
              <w:t>B3.4</w:t>
            </w:r>
          </w:p>
        </w:tc>
        <w:tc>
          <w:tcPr>
            <w:tcW w:type="dxa" w:w="1984"/>
            <w:shd w:fill="F5F7FA"/>
          </w:tcPr>
          <w:p>
            <w:r/>
            <w:r>
              <w:rPr>
                <w:rFonts w:ascii="Calibri" w:hAnsi="Calibri"/>
                <w:sz w:val="17"/>
              </w:rPr>
              <w:t>Aggregation Accuracy</w:t>
            </w:r>
          </w:p>
        </w:tc>
        <w:tc>
          <w:tcPr>
            <w:tcW w:type="dxa" w:w="2835"/>
            <w:shd w:fill="F5F7FA"/>
          </w:tcPr>
          <w:p>
            <w:r/>
            <w:r>
              <w:rPr>
                <w:rFonts w:ascii="Calibri" w:hAnsi="Calibri"/>
                <w:sz w:val="17"/>
              </w:rPr>
              <w:t>Correctness of sum, avg, min, max calculations</w:t>
            </w:r>
          </w:p>
        </w:tc>
        <w:tc>
          <w:tcPr>
            <w:tcW w:type="dxa" w:w="1984"/>
            <w:shd w:fill="F5F7FA"/>
          </w:tcPr>
          <w:p>
            <w:r/>
            <w:r>
              <w:rPr>
                <w:rFonts w:ascii="Calibri" w:hAnsi="Calibri"/>
                <w:sz w:val="17"/>
              </w:rPr>
              <w:t>&gt; 95%</w:t>
            </w:r>
          </w:p>
        </w:tc>
        <w:tc>
          <w:tcPr>
            <w:tcW w:type="dxa" w:w="1134"/>
            <w:shd w:fill="F5F7FA"/>
          </w:tcPr>
          <w:p>
            <w:r/>
            <w:r>
              <w:rPr>
                <w:rFonts w:ascii="Calibri" w:hAnsi="Calibri"/>
                <w:sz w:val="17"/>
              </w:rPr>
              <w:t>Daily</w:t>
            </w:r>
          </w:p>
        </w:tc>
      </w:tr>
      <w:tr>
        <w:tc>
          <w:tcPr>
            <w:tcW w:type="dxa" w:w="680"/>
          </w:tcPr>
          <w:p>
            <w:r/>
            <w:r>
              <w:rPr>
                <w:rFonts w:ascii="Calibri" w:hAnsi="Calibri"/>
                <w:b/>
                <w:color w:val="333333"/>
                <w:sz w:val="17"/>
              </w:rPr>
              <w:t>B3.5</w:t>
            </w:r>
          </w:p>
        </w:tc>
        <w:tc>
          <w:tcPr>
            <w:tcW w:type="dxa" w:w="1984"/>
          </w:tcPr>
          <w:p>
            <w:r/>
            <w:r>
              <w:rPr>
                <w:rFonts w:ascii="Calibri" w:hAnsi="Calibri"/>
                <w:sz w:val="17"/>
              </w:rPr>
              <w:t>Category Classification Accuracy</w:t>
            </w:r>
          </w:p>
        </w:tc>
        <w:tc>
          <w:tcPr>
            <w:tcW w:type="dxa" w:w="2835"/>
          </w:tcPr>
          <w:p>
            <w:r/>
            <w:r>
              <w:rPr>
                <w:rFonts w:ascii="Calibri" w:hAnsi="Calibri"/>
                <w:sz w:val="17"/>
              </w:rPr>
              <w:t>Correctly mapping transaction categories</w:t>
            </w:r>
          </w:p>
        </w:tc>
        <w:tc>
          <w:tcPr>
            <w:tcW w:type="dxa" w:w="1984"/>
          </w:tcPr>
          <w:p>
            <w:r/>
            <w:r>
              <w:rPr>
                <w:rFonts w:ascii="Calibri" w:hAnsi="Calibri"/>
                <w:sz w:val="17"/>
              </w:rPr>
              <w:t>&gt; 90%</w:t>
            </w:r>
          </w:p>
        </w:tc>
        <w:tc>
          <w:tcPr>
            <w:tcW w:type="dxa" w:w="1134"/>
          </w:tcPr>
          <w:p>
            <w:r/>
            <w:r>
              <w:rPr>
                <w:rFonts w:ascii="Calibri" w:hAnsi="Calibri"/>
                <w:sz w:val="17"/>
              </w:rPr>
              <w:t>Weekly</w:t>
            </w:r>
          </w:p>
        </w:tc>
      </w:tr>
      <w:tr>
        <w:tc>
          <w:tcPr>
            <w:tcW w:type="dxa" w:w="680"/>
            <w:shd w:fill="F5F7FA"/>
          </w:tcPr>
          <w:p>
            <w:r/>
            <w:r>
              <w:rPr>
                <w:rFonts w:ascii="Calibri" w:hAnsi="Calibri"/>
                <w:b/>
                <w:color w:val="333333"/>
                <w:sz w:val="17"/>
              </w:rPr>
              <w:t>B3.6</w:t>
            </w:r>
          </w:p>
        </w:tc>
        <w:tc>
          <w:tcPr>
            <w:tcW w:type="dxa" w:w="1984"/>
            <w:shd w:fill="F5F7FA"/>
          </w:tcPr>
          <w:p>
            <w:r/>
            <w:r>
              <w:rPr>
                <w:rFonts w:ascii="Calibri" w:hAnsi="Calibri"/>
                <w:sz w:val="17"/>
              </w:rPr>
              <w:t>Response Completeness</w:t>
            </w:r>
          </w:p>
        </w:tc>
        <w:tc>
          <w:tcPr>
            <w:tcW w:type="dxa" w:w="2835"/>
            <w:shd w:fill="F5F7FA"/>
          </w:tcPr>
          <w:p>
            <w:r/>
            <w:r>
              <w:rPr>
                <w:rFonts w:ascii="Calibri" w:hAnsi="Calibri"/>
                <w:sz w:val="17"/>
              </w:rPr>
              <w:t>% of answers fully addressing user's question</w:t>
            </w:r>
          </w:p>
        </w:tc>
        <w:tc>
          <w:tcPr>
            <w:tcW w:type="dxa" w:w="1984"/>
            <w:shd w:fill="F5F7FA"/>
          </w:tcPr>
          <w:p>
            <w:r/>
            <w:r>
              <w:rPr>
                <w:rFonts w:ascii="Calibri" w:hAnsi="Calibri"/>
                <w:sz w:val="17"/>
              </w:rPr>
              <w:t>&gt; 85%</w:t>
            </w:r>
          </w:p>
        </w:tc>
        <w:tc>
          <w:tcPr>
            <w:tcW w:type="dxa" w:w="1134"/>
            <w:shd w:fill="F5F7FA"/>
          </w:tcPr>
          <w:p>
            <w:r/>
            <w:r>
              <w:rPr>
                <w:rFonts w:ascii="Calibri" w:hAnsi="Calibri"/>
                <w:sz w:val="17"/>
              </w:rPr>
              <w:t>Daily</w:t>
            </w:r>
          </w:p>
        </w:tc>
      </w:tr>
      <w:tr>
        <w:tc>
          <w:tcPr>
            <w:tcW w:type="dxa" w:w="680"/>
          </w:tcPr>
          <w:p>
            <w:r/>
            <w:r>
              <w:rPr>
                <w:rFonts w:ascii="Calibri" w:hAnsi="Calibri"/>
                <w:b/>
                <w:color w:val="333333"/>
                <w:sz w:val="17"/>
              </w:rPr>
              <w:t>B3.7</w:t>
            </w:r>
          </w:p>
        </w:tc>
        <w:tc>
          <w:tcPr>
            <w:tcW w:type="dxa" w:w="1984"/>
          </w:tcPr>
          <w:p>
            <w:r/>
            <w:r>
              <w:rPr>
                <w:rFonts w:ascii="Calibri" w:hAnsi="Calibri"/>
                <w:sz w:val="17"/>
              </w:rPr>
              <w:t>Tool Call Success Rate</w:t>
            </w:r>
          </w:p>
        </w:tc>
        <w:tc>
          <w:tcPr>
            <w:tcW w:type="dxa" w:w="2835"/>
          </w:tcPr>
          <w:p>
            <w:r/>
            <w:r>
              <w:rPr>
                <w:rFonts w:ascii="Calibri" w:hAnsi="Calibri"/>
                <w:sz w:val="17"/>
              </w:rPr>
              <w:t>% of API/tool calls that succeed</w:t>
            </w:r>
          </w:p>
        </w:tc>
        <w:tc>
          <w:tcPr>
            <w:tcW w:type="dxa" w:w="1984"/>
          </w:tcPr>
          <w:p>
            <w:r/>
            <w:r>
              <w:rPr>
                <w:rFonts w:ascii="Calibri" w:hAnsi="Calibri"/>
                <w:sz w:val="17"/>
              </w:rPr>
              <w:t>&gt; 98%</w:t>
            </w:r>
          </w:p>
        </w:tc>
        <w:tc>
          <w:tcPr>
            <w:tcW w:type="dxa" w:w="1134"/>
          </w:tcPr>
          <w:p>
            <w:r/>
            <w:r>
              <w:rPr>
                <w:rFonts w:ascii="Calibri" w:hAnsi="Calibri"/>
                <w:sz w:val="17"/>
              </w:rPr>
              <w:t>Hourly</w:t>
            </w:r>
          </w:p>
        </w:tc>
      </w:tr>
      <w:tr>
        <w:tc>
          <w:tcPr>
            <w:tcW w:type="dxa" w:w="680"/>
            <w:shd w:fill="F5F7FA"/>
          </w:tcPr>
          <w:p>
            <w:r/>
            <w:r>
              <w:rPr>
                <w:rFonts w:ascii="Calibri" w:hAnsi="Calibri"/>
                <w:b/>
                <w:color w:val="333333"/>
                <w:sz w:val="17"/>
              </w:rPr>
              <w:t>B3.8</w:t>
            </w:r>
          </w:p>
        </w:tc>
        <w:tc>
          <w:tcPr>
            <w:tcW w:type="dxa" w:w="1984"/>
            <w:shd w:fill="F5F7FA"/>
          </w:tcPr>
          <w:p>
            <w:r/>
            <w:r>
              <w:rPr>
                <w:rFonts w:ascii="Calibri" w:hAnsi="Calibri"/>
                <w:sz w:val="17"/>
              </w:rPr>
              <w:t>Tool Call Latency</w:t>
            </w:r>
          </w:p>
        </w:tc>
        <w:tc>
          <w:tcPr>
            <w:tcW w:type="dxa" w:w="2835"/>
            <w:shd w:fill="F5F7FA"/>
          </w:tcPr>
          <w:p>
            <w:r/>
            <w:r>
              <w:rPr>
                <w:rFonts w:ascii="Calibri" w:hAnsi="Calibri"/>
                <w:sz w:val="17"/>
              </w:rPr>
              <w:t>Time for agent to call tools and receive data</w:t>
            </w:r>
          </w:p>
        </w:tc>
        <w:tc>
          <w:tcPr>
            <w:tcW w:type="dxa" w:w="1984"/>
            <w:shd w:fill="F5F7FA"/>
          </w:tcPr>
          <w:p>
            <w:r/>
            <w:r>
              <w:rPr>
                <w:rFonts w:ascii="Calibri" w:hAnsi="Calibri"/>
                <w:sz w:val="17"/>
              </w:rPr>
              <w:t>&lt; 500ms</w:t>
            </w:r>
          </w:p>
        </w:tc>
        <w:tc>
          <w:tcPr>
            <w:tcW w:type="dxa" w:w="1134"/>
            <w:shd w:fill="F5F7FA"/>
          </w:tcPr>
          <w:p>
            <w:r/>
            <w:r>
              <w:rPr>
                <w:rFonts w:ascii="Calibri" w:hAnsi="Calibri"/>
                <w:sz w:val="17"/>
              </w:rPr>
              <w:t>Hourly</w:t>
            </w:r>
          </w:p>
        </w:tc>
      </w:tr>
      <w:tr>
        <w:tc>
          <w:tcPr>
            <w:tcW w:type="dxa" w:w="680"/>
          </w:tcPr>
          <w:p>
            <w:r/>
            <w:r>
              <w:rPr>
                <w:rFonts w:ascii="Calibri" w:hAnsi="Calibri"/>
                <w:b/>
                <w:color w:val="333333"/>
                <w:sz w:val="17"/>
              </w:rPr>
              <w:t>B3.9</w:t>
            </w:r>
          </w:p>
        </w:tc>
        <w:tc>
          <w:tcPr>
            <w:tcW w:type="dxa" w:w="1984"/>
          </w:tcPr>
          <w:p>
            <w:r/>
            <w:r>
              <w:rPr>
                <w:rFonts w:ascii="Calibri" w:hAnsi="Calibri"/>
                <w:sz w:val="17"/>
              </w:rPr>
              <w:t>Multi-step Reasoning Success</w:t>
            </w:r>
          </w:p>
        </w:tc>
        <w:tc>
          <w:tcPr>
            <w:tcW w:type="dxa" w:w="2835"/>
          </w:tcPr>
          <w:p>
            <w:r/>
            <w:r>
              <w:rPr>
                <w:rFonts w:ascii="Calibri" w:hAnsi="Calibri"/>
                <w:sz w:val="17"/>
              </w:rPr>
              <w:t>% of complex queries completed successfully</w:t>
            </w:r>
          </w:p>
        </w:tc>
        <w:tc>
          <w:tcPr>
            <w:tcW w:type="dxa" w:w="1984"/>
          </w:tcPr>
          <w:p>
            <w:r/>
            <w:r>
              <w:rPr>
                <w:rFonts w:ascii="Calibri" w:hAnsi="Calibri"/>
                <w:sz w:val="17"/>
              </w:rPr>
              <w:t>&gt; 80%</w:t>
            </w:r>
          </w:p>
        </w:tc>
        <w:tc>
          <w:tcPr>
            <w:tcW w:type="dxa" w:w="1134"/>
          </w:tcPr>
          <w:p>
            <w:r/>
            <w:r>
              <w:rPr>
                <w:rFonts w:ascii="Calibri" w:hAnsi="Calibri"/>
                <w:sz w:val="17"/>
              </w:rPr>
              <w:t>Daily</w:t>
            </w:r>
          </w:p>
        </w:tc>
      </w:tr>
      <w:tr>
        <w:tc>
          <w:tcPr>
            <w:tcW w:type="dxa" w:w="680"/>
            <w:shd w:fill="F5F7FA"/>
          </w:tcPr>
          <w:p>
            <w:r/>
            <w:r>
              <w:rPr>
                <w:rFonts w:ascii="Calibri" w:hAnsi="Calibri"/>
                <w:b/>
                <w:color w:val="333333"/>
                <w:sz w:val="17"/>
              </w:rPr>
              <w:t>B3.10</w:t>
            </w:r>
          </w:p>
        </w:tc>
        <w:tc>
          <w:tcPr>
            <w:tcW w:type="dxa" w:w="1984"/>
            <w:shd w:fill="F5F7FA"/>
          </w:tcPr>
          <w:p>
            <w:r/>
            <w:r>
              <w:rPr>
                <w:rFonts w:ascii="Calibri" w:hAnsi="Calibri"/>
                <w:sz w:val="17"/>
              </w:rPr>
              <w:t>Transaction Agent Satisfaction</w:t>
            </w:r>
          </w:p>
        </w:tc>
        <w:tc>
          <w:tcPr>
            <w:tcW w:type="dxa" w:w="2835"/>
            <w:shd w:fill="F5F7FA"/>
          </w:tcPr>
          <w:p>
            <w:r/>
            <w:r>
              <w:rPr>
                <w:rFonts w:ascii="Calibri" w:hAnsi="Calibri"/>
                <w:sz w:val="17"/>
              </w:rPr>
              <w:t>User satisfaction for transaction interactions</w:t>
            </w:r>
          </w:p>
        </w:tc>
        <w:tc>
          <w:tcPr>
            <w:tcW w:type="dxa" w:w="1984"/>
            <w:shd w:fill="F5F7FA"/>
          </w:tcPr>
          <w:p>
            <w:r/>
            <w:r>
              <w:rPr>
                <w:rFonts w:ascii="Calibri" w:hAnsi="Calibri"/>
                <w:sz w:val="17"/>
              </w:rPr>
              <w:t>&gt; 80%</w:t>
            </w:r>
          </w:p>
        </w:tc>
        <w:tc>
          <w:tcPr>
            <w:tcW w:type="dxa" w:w="1134"/>
            <w:shd w:fill="F5F7FA"/>
          </w:tcPr>
          <w:p>
            <w:r/>
            <w:r>
              <w:rPr>
                <w:rFonts w:ascii="Calibri" w:hAnsi="Calibri"/>
                <w:sz w:val="17"/>
              </w:rPr>
              <w:t>Daily</w:t>
            </w:r>
          </w:p>
        </w:tc>
      </w:tr>
    </w:tbl>
    <w:p/>
    <w:p>
      <w:pPr>
        <w:spacing w:before="160" w:after="80"/>
      </w:pPr>
      <w:r>
        <w:rPr>
          <w:b/>
          <w:color w:val="BF5AF2"/>
          <w:sz w:val="28"/>
        </w:rPr>
        <w:t>B4. Chit-chat Agent</w:t>
      </w:r>
    </w:p>
    <w:p>
      <w:pPr>
        <w:spacing w:after="160"/>
      </w:pPr>
      <w:r>
        <w:rPr>
          <w:sz w:val="20"/>
        </w:rPr>
        <w:t>The Chit-chat agent handles casual conversation, general navigation help, and financial encouragement/coaching.</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680"/>
            <w:shd w:fill="4A2D7E"/>
          </w:tcPr>
          <w:p>
            <w:pPr>
              <w:jc w:val="center"/>
            </w:pPr>
            <w:r/>
            <w:r>
              <w:rPr>
                <w:rFonts w:ascii="Calibri" w:hAnsi="Calibri"/>
                <w:b/>
                <w:color w:val="FFFFFF"/>
                <w:sz w:val="18"/>
              </w:rPr>
              <w:t>#</w:t>
            </w:r>
          </w:p>
        </w:tc>
        <w:tc>
          <w:tcPr>
            <w:tcW w:type="dxa" w:w="1984"/>
            <w:shd w:fill="4A2D7E"/>
          </w:tcPr>
          <w:p>
            <w:pPr>
              <w:jc w:val="center"/>
            </w:pPr>
            <w:r/>
            <w:r>
              <w:rPr>
                <w:rFonts w:ascii="Calibri" w:hAnsi="Calibri"/>
                <w:b/>
                <w:color w:val="FFFFFF"/>
                <w:sz w:val="18"/>
              </w:rPr>
              <w:t>Metric</w:t>
            </w:r>
          </w:p>
        </w:tc>
        <w:tc>
          <w:tcPr>
            <w:tcW w:type="dxa" w:w="2835"/>
            <w:shd w:fill="4A2D7E"/>
          </w:tcPr>
          <w:p>
            <w:pPr>
              <w:jc w:val="center"/>
            </w:pPr>
            <w:r/>
            <w:r>
              <w:rPr>
                <w:rFonts w:ascii="Calibri" w:hAnsi="Calibri"/>
                <w:b/>
                <w:color w:val="FFFFFF"/>
                <w:sz w:val="18"/>
              </w:rPr>
              <w:t>Definition</w:t>
            </w:r>
          </w:p>
        </w:tc>
        <w:tc>
          <w:tcPr>
            <w:tcW w:type="dxa" w:w="1984"/>
            <w:shd w:fill="4A2D7E"/>
          </w:tcPr>
          <w:p>
            <w:pPr>
              <w:jc w:val="center"/>
            </w:pPr>
            <w:r/>
            <w:r>
              <w:rPr>
                <w:rFonts w:ascii="Calibri" w:hAnsi="Calibri"/>
                <w:b/>
                <w:color w:val="FFFFFF"/>
                <w:sz w:val="18"/>
              </w:rPr>
              <w:t>Target</w:t>
            </w:r>
          </w:p>
        </w:tc>
        <w:tc>
          <w:tcPr>
            <w:tcW w:type="dxa" w:w="1134"/>
            <w:shd w:fill="4A2D7E"/>
          </w:tcPr>
          <w:p>
            <w:pPr>
              <w:jc w:val="center"/>
            </w:pPr>
            <w:r/>
            <w:r>
              <w:rPr>
                <w:rFonts w:ascii="Calibri" w:hAnsi="Calibri"/>
                <w:b/>
                <w:color w:val="FFFFFF"/>
                <w:sz w:val="18"/>
              </w:rPr>
              <w:t>Granularity</w:t>
            </w:r>
          </w:p>
        </w:tc>
      </w:tr>
      <w:tr>
        <w:tc>
          <w:tcPr>
            <w:tcW w:type="dxa" w:w="680"/>
          </w:tcPr>
          <w:p>
            <w:r/>
            <w:r>
              <w:rPr>
                <w:rFonts w:ascii="Calibri" w:hAnsi="Calibri"/>
                <w:b/>
                <w:color w:val="333333"/>
                <w:sz w:val="17"/>
              </w:rPr>
              <w:t>B4.1</w:t>
            </w:r>
          </w:p>
        </w:tc>
        <w:tc>
          <w:tcPr>
            <w:tcW w:type="dxa" w:w="1984"/>
          </w:tcPr>
          <w:p>
            <w:r/>
            <w:r>
              <w:rPr>
                <w:rFonts w:ascii="Calibri" w:hAnsi="Calibri"/>
                <w:sz w:val="17"/>
              </w:rPr>
              <w:t>Conversation Coherence</w:t>
            </w:r>
          </w:p>
        </w:tc>
        <w:tc>
          <w:tcPr>
            <w:tcW w:type="dxa" w:w="2835"/>
          </w:tcPr>
          <w:p>
            <w:r/>
            <w:r>
              <w:rPr>
                <w:rFonts w:ascii="Calibri" w:hAnsi="Calibri"/>
                <w:sz w:val="17"/>
              </w:rPr>
              <w:t>Multi-turn consistency and natural flow</w:t>
            </w:r>
          </w:p>
        </w:tc>
        <w:tc>
          <w:tcPr>
            <w:tcW w:type="dxa" w:w="1984"/>
          </w:tcPr>
          <w:p>
            <w:r/>
            <w:r>
              <w:rPr>
                <w:rFonts w:ascii="Calibri" w:hAnsi="Calibri"/>
                <w:sz w:val="17"/>
              </w:rPr>
              <w:t>&gt; 0.80</w:t>
            </w:r>
          </w:p>
        </w:tc>
        <w:tc>
          <w:tcPr>
            <w:tcW w:type="dxa" w:w="1134"/>
          </w:tcPr>
          <w:p>
            <w:r/>
            <w:r>
              <w:rPr>
                <w:rFonts w:ascii="Calibri" w:hAnsi="Calibri"/>
                <w:sz w:val="17"/>
              </w:rPr>
              <w:t>Weekly</w:t>
            </w:r>
          </w:p>
        </w:tc>
      </w:tr>
      <w:tr>
        <w:tc>
          <w:tcPr>
            <w:tcW w:type="dxa" w:w="680"/>
            <w:shd w:fill="F5F7FA"/>
          </w:tcPr>
          <w:p>
            <w:r/>
            <w:r>
              <w:rPr>
                <w:rFonts w:ascii="Calibri" w:hAnsi="Calibri"/>
                <w:b/>
                <w:color w:val="333333"/>
                <w:sz w:val="17"/>
              </w:rPr>
              <w:t>B4.2</w:t>
            </w:r>
          </w:p>
        </w:tc>
        <w:tc>
          <w:tcPr>
            <w:tcW w:type="dxa" w:w="1984"/>
            <w:shd w:fill="F5F7FA"/>
          </w:tcPr>
          <w:p>
            <w:r/>
            <w:r>
              <w:rPr>
                <w:rFonts w:ascii="Calibri" w:hAnsi="Calibri"/>
                <w:sz w:val="17"/>
              </w:rPr>
              <w:t>Navigation Success Rate</w:t>
            </w:r>
          </w:p>
        </w:tc>
        <w:tc>
          <w:tcPr>
            <w:tcW w:type="dxa" w:w="2835"/>
            <w:shd w:fill="F5F7FA"/>
          </w:tcPr>
          <w:p>
            <w:r/>
            <w:r>
              <w:rPr>
                <w:rFonts w:ascii="Calibri" w:hAnsi="Calibri"/>
                <w:sz w:val="17"/>
              </w:rPr>
              <w:t>% of navigation requests correctly handled</w:t>
            </w:r>
          </w:p>
        </w:tc>
        <w:tc>
          <w:tcPr>
            <w:tcW w:type="dxa" w:w="1984"/>
            <w:shd w:fill="F5F7FA"/>
          </w:tcPr>
          <w:p>
            <w:r/>
            <w:r>
              <w:rPr>
                <w:rFonts w:ascii="Calibri" w:hAnsi="Calibri"/>
                <w:sz w:val="17"/>
              </w:rPr>
              <w:t>&gt; 85%</w:t>
            </w:r>
          </w:p>
        </w:tc>
        <w:tc>
          <w:tcPr>
            <w:tcW w:type="dxa" w:w="1134"/>
            <w:shd w:fill="F5F7FA"/>
          </w:tcPr>
          <w:p>
            <w:r/>
            <w:r>
              <w:rPr>
                <w:rFonts w:ascii="Calibri" w:hAnsi="Calibri"/>
                <w:sz w:val="17"/>
              </w:rPr>
              <w:t>Daily</w:t>
            </w:r>
          </w:p>
        </w:tc>
      </w:tr>
      <w:tr>
        <w:tc>
          <w:tcPr>
            <w:tcW w:type="dxa" w:w="680"/>
          </w:tcPr>
          <w:p>
            <w:r/>
            <w:r>
              <w:rPr>
                <w:rFonts w:ascii="Calibri" w:hAnsi="Calibri"/>
                <w:b/>
                <w:color w:val="333333"/>
                <w:sz w:val="17"/>
              </w:rPr>
              <w:t>B4.3</w:t>
            </w:r>
          </w:p>
        </w:tc>
        <w:tc>
          <w:tcPr>
            <w:tcW w:type="dxa" w:w="1984"/>
          </w:tcPr>
          <w:p>
            <w:r/>
            <w:r>
              <w:rPr>
                <w:rFonts w:ascii="Calibri" w:hAnsi="Calibri"/>
                <w:sz w:val="17"/>
              </w:rPr>
              <w:t>Personality Consistency</w:t>
            </w:r>
          </w:p>
        </w:tc>
        <w:tc>
          <w:tcPr>
            <w:tcW w:type="dxa" w:w="2835"/>
          </w:tcPr>
          <w:p>
            <w:r/>
            <w:r>
              <w:rPr>
                <w:rFonts w:ascii="Calibri" w:hAnsi="Calibri"/>
                <w:sz w:val="17"/>
              </w:rPr>
              <w:t>Adherence to brand tone, empathy, age-appropriate comms</w:t>
            </w:r>
          </w:p>
        </w:tc>
        <w:tc>
          <w:tcPr>
            <w:tcW w:type="dxa" w:w="1984"/>
          </w:tcPr>
          <w:p>
            <w:r/>
            <w:r>
              <w:rPr>
                <w:rFonts w:ascii="Calibri" w:hAnsi="Calibri"/>
                <w:sz w:val="17"/>
              </w:rPr>
              <w:t>&gt; 0.90</w:t>
            </w:r>
          </w:p>
        </w:tc>
        <w:tc>
          <w:tcPr>
            <w:tcW w:type="dxa" w:w="1134"/>
          </w:tcPr>
          <w:p>
            <w:r/>
            <w:r>
              <w:rPr>
                <w:rFonts w:ascii="Calibri" w:hAnsi="Calibri"/>
                <w:sz w:val="17"/>
              </w:rPr>
              <w:t>Weekly</w:t>
            </w:r>
          </w:p>
        </w:tc>
      </w:tr>
      <w:tr>
        <w:tc>
          <w:tcPr>
            <w:tcW w:type="dxa" w:w="680"/>
            <w:shd w:fill="F5F7FA"/>
          </w:tcPr>
          <w:p>
            <w:r/>
            <w:r>
              <w:rPr>
                <w:rFonts w:ascii="Calibri" w:hAnsi="Calibri"/>
                <w:b/>
                <w:color w:val="333333"/>
                <w:sz w:val="17"/>
              </w:rPr>
              <w:t>B4.4</w:t>
            </w:r>
          </w:p>
        </w:tc>
        <w:tc>
          <w:tcPr>
            <w:tcW w:type="dxa" w:w="1984"/>
            <w:shd w:fill="F5F7FA"/>
          </w:tcPr>
          <w:p>
            <w:r/>
            <w:r>
              <w:rPr>
                <w:rFonts w:ascii="Calibri" w:hAnsi="Calibri"/>
                <w:sz w:val="17"/>
              </w:rPr>
              <w:t>Engagement Quality</w:t>
            </w:r>
          </w:p>
        </w:tc>
        <w:tc>
          <w:tcPr>
            <w:tcW w:type="dxa" w:w="2835"/>
            <w:shd w:fill="F5F7FA"/>
          </w:tcPr>
          <w:p>
            <w:r/>
            <w:r>
              <w:rPr>
                <w:rFonts w:ascii="Calibri" w:hAnsi="Calibri"/>
                <w:sz w:val="17"/>
              </w:rPr>
              <w:t>Avg turns per chit-chat session</w:t>
            </w:r>
          </w:p>
        </w:tc>
        <w:tc>
          <w:tcPr>
            <w:tcW w:type="dxa" w:w="1984"/>
            <w:shd w:fill="F5F7FA"/>
          </w:tcPr>
          <w:p>
            <w:r/>
            <w:r>
              <w:rPr>
                <w:rFonts w:ascii="Calibri" w:hAnsi="Calibri"/>
                <w:sz w:val="17"/>
              </w:rPr>
              <w:t>3-8 turns</w:t>
            </w:r>
          </w:p>
        </w:tc>
        <w:tc>
          <w:tcPr>
            <w:tcW w:type="dxa" w:w="1134"/>
            <w:shd w:fill="F5F7FA"/>
          </w:tcPr>
          <w:p>
            <w:r/>
            <w:r>
              <w:rPr>
                <w:rFonts w:ascii="Calibri" w:hAnsi="Calibri"/>
                <w:sz w:val="17"/>
              </w:rPr>
              <w:t>Daily</w:t>
            </w:r>
          </w:p>
        </w:tc>
      </w:tr>
      <w:tr>
        <w:tc>
          <w:tcPr>
            <w:tcW w:type="dxa" w:w="680"/>
          </w:tcPr>
          <w:p>
            <w:r/>
            <w:r>
              <w:rPr>
                <w:rFonts w:ascii="Calibri" w:hAnsi="Calibri"/>
                <w:b/>
                <w:color w:val="333333"/>
                <w:sz w:val="17"/>
              </w:rPr>
              <w:t>B4.5</w:t>
            </w:r>
          </w:p>
        </w:tc>
        <w:tc>
          <w:tcPr>
            <w:tcW w:type="dxa" w:w="1984"/>
          </w:tcPr>
          <w:p>
            <w:r/>
            <w:r>
              <w:rPr>
                <w:rFonts w:ascii="Calibri" w:hAnsi="Calibri"/>
                <w:sz w:val="17"/>
              </w:rPr>
              <w:t>Containment Rate</w:t>
            </w:r>
          </w:p>
        </w:tc>
        <w:tc>
          <w:tcPr>
            <w:tcW w:type="dxa" w:w="2835"/>
          </w:tcPr>
          <w:p>
            <w:r/>
            <w:r>
              <w:rPr>
                <w:rFonts w:ascii="Calibri" w:hAnsi="Calibri"/>
                <w:sz w:val="17"/>
              </w:rPr>
              <w:t>% of interactions staying within agent scope</w:t>
            </w:r>
          </w:p>
        </w:tc>
        <w:tc>
          <w:tcPr>
            <w:tcW w:type="dxa" w:w="1984"/>
          </w:tcPr>
          <w:p>
            <w:r/>
            <w:r>
              <w:rPr>
                <w:rFonts w:ascii="Calibri" w:hAnsi="Calibri"/>
                <w:sz w:val="17"/>
              </w:rPr>
              <w:t>&gt; 70%</w:t>
            </w:r>
          </w:p>
        </w:tc>
        <w:tc>
          <w:tcPr>
            <w:tcW w:type="dxa" w:w="1134"/>
          </w:tcPr>
          <w:p>
            <w:r/>
            <w:r>
              <w:rPr>
                <w:rFonts w:ascii="Calibri" w:hAnsi="Calibri"/>
                <w:sz w:val="17"/>
              </w:rPr>
              <w:t>Daily</w:t>
            </w:r>
          </w:p>
        </w:tc>
      </w:tr>
      <w:tr>
        <w:tc>
          <w:tcPr>
            <w:tcW w:type="dxa" w:w="680"/>
            <w:shd w:fill="F5F7FA"/>
          </w:tcPr>
          <w:p>
            <w:r/>
            <w:r>
              <w:rPr>
                <w:rFonts w:ascii="Calibri" w:hAnsi="Calibri"/>
                <w:b/>
                <w:color w:val="333333"/>
                <w:sz w:val="17"/>
              </w:rPr>
              <w:t>B4.6</w:t>
            </w:r>
          </w:p>
        </w:tc>
        <w:tc>
          <w:tcPr>
            <w:tcW w:type="dxa" w:w="1984"/>
            <w:shd w:fill="F5F7FA"/>
          </w:tcPr>
          <w:p>
            <w:r/>
            <w:r>
              <w:rPr>
                <w:rFonts w:ascii="Calibri" w:hAnsi="Calibri"/>
                <w:sz w:val="17"/>
              </w:rPr>
              <w:t>Motivational Impact</w:t>
            </w:r>
          </w:p>
        </w:tc>
        <w:tc>
          <w:tcPr>
            <w:tcW w:type="dxa" w:w="2835"/>
            <w:shd w:fill="F5F7FA"/>
          </w:tcPr>
          <w:p>
            <w:r/>
            <w:r>
              <w:rPr>
                <w:rFonts w:ascii="Calibri" w:hAnsi="Calibri"/>
                <w:sz w:val="17"/>
              </w:rPr>
              <w:t>% of users taking positive action within 24h of coaching</w:t>
            </w:r>
          </w:p>
        </w:tc>
        <w:tc>
          <w:tcPr>
            <w:tcW w:type="dxa" w:w="1984"/>
            <w:shd w:fill="F5F7FA"/>
          </w:tcPr>
          <w:p>
            <w:r/>
            <w:r>
              <w:rPr>
                <w:rFonts w:ascii="Calibri" w:hAnsi="Calibri"/>
                <w:sz w:val="17"/>
              </w:rPr>
              <w:t>&gt; 15%</w:t>
            </w:r>
          </w:p>
        </w:tc>
        <w:tc>
          <w:tcPr>
            <w:tcW w:type="dxa" w:w="1134"/>
            <w:shd w:fill="F5F7FA"/>
          </w:tcPr>
          <w:p>
            <w:r/>
            <w:r>
              <w:rPr>
                <w:rFonts w:ascii="Calibri" w:hAnsi="Calibri"/>
                <w:sz w:val="17"/>
              </w:rPr>
              <w:t>Weekly</w:t>
            </w:r>
          </w:p>
        </w:tc>
      </w:tr>
      <w:tr>
        <w:tc>
          <w:tcPr>
            <w:tcW w:type="dxa" w:w="680"/>
          </w:tcPr>
          <w:p>
            <w:r/>
            <w:r>
              <w:rPr>
                <w:rFonts w:ascii="Calibri" w:hAnsi="Calibri"/>
                <w:b/>
                <w:color w:val="333333"/>
                <w:sz w:val="17"/>
              </w:rPr>
              <w:t>B4.7</w:t>
            </w:r>
          </w:p>
        </w:tc>
        <w:tc>
          <w:tcPr>
            <w:tcW w:type="dxa" w:w="1984"/>
          </w:tcPr>
          <w:p>
            <w:r/>
            <w:r>
              <w:rPr>
                <w:rFonts w:ascii="Calibri" w:hAnsi="Calibri"/>
                <w:sz w:val="17"/>
              </w:rPr>
              <w:t>Chit-chat Agent Satisfaction</w:t>
            </w:r>
          </w:p>
        </w:tc>
        <w:tc>
          <w:tcPr>
            <w:tcW w:type="dxa" w:w="2835"/>
          </w:tcPr>
          <w:p>
            <w:r/>
            <w:r>
              <w:rPr>
                <w:rFonts w:ascii="Calibri" w:hAnsi="Calibri"/>
                <w:sz w:val="17"/>
              </w:rPr>
              <w:t>User satisfaction for chit-chat interactions</w:t>
            </w:r>
          </w:p>
        </w:tc>
        <w:tc>
          <w:tcPr>
            <w:tcW w:type="dxa" w:w="1984"/>
          </w:tcPr>
          <w:p>
            <w:r/>
            <w:r>
              <w:rPr>
                <w:rFonts w:ascii="Calibri" w:hAnsi="Calibri"/>
                <w:sz w:val="17"/>
              </w:rPr>
              <w:t>&gt; 75%</w:t>
            </w:r>
          </w:p>
        </w:tc>
        <w:tc>
          <w:tcPr>
            <w:tcW w:type="dxa" w:w="1134"/>
          </w:tcPr>
          <w:p>
            <w:r/>
            <w:r>
              <w:rPr>
                <w:rFonts w:ascii="Calibri" w:hAnsi="Calibri"/>
                <w:sz w:val="17"/>
              </w:rPr>
              <w:t>Daily</w:t>
            </w:r>
          </w:p>
        </w:tc>
      </w:tr>
      <w:tr>
        <w:tc>
          <w:tcPr>
            <w:tcW w:type="dxa" w:w="680"/>
            <w:shd w:fill="F5F7FA"/>
          </w:tcPr>
          <w:p>
            <w:r/>
            <w:r>
              <w:rPr>
                <w:rFonts w:ascii="Calibri" w:hAnsi="Calibri"/>
                <w:b/>
                <w:color w:val="333333"/>
                <w:sz w:val="17"/>
              </w:rPr>
              <w:t>B4.8</w:t>
            </w:r>
          </w:p>
        </w:tc>
        <w:tc>
          <w:tcPr>
            <w:tcW w:type="dxa" w:w="1984"/>
            <w:shd w:fill="F5F7FA"/>
          </w:tcPr>
          <w:p>
            <w:r/>
            <w:r>
              <w:rPr>
                <w:rFonts w:ascii="Calibri" w:hAnsi="Calibri"/>
                <w:sz w:val="17"/>
              </w:rPr>
              <w:t>Appropriate Handoff Rate</w:t>
            </w:r>
          </w:p>
        </w:tc>
        <w:tc>
          <w:tcPr>
            <w:tcW w:type="dxa" w:w="2835"/>
            <w:shd w:fill="F5F7FA"/>
          </w:tcPr>
          <w:p>
            <w:r/>
            <w:r>
              <w:rPr>
                <w:rFonts w:ascii="Calibri" w:hAnsi="Calibri"/>
                <w:sz w:val="17"/>
              </w:rPr>
              <w:t>% of handoffs correctly identified and executed</w:t>
            </w:r>
          </w:p>
        </w:tc>
        <w:tc>
          <w:tcPr>
            <w:tcW w:type="dxa" w:w="1984"/>
            <w:shd w:fill="F5F7FA"/>
          </w:tcPr>
          <w:p>
            <w:r/>
            <w:r>
              <w:rPr>
                <w:rFonts w:ascii="Calibri" w:hAnsi="Calibri"/>
                <w:sz w:val="17"/>
              </w:rPr>
              <w:t>&gt; 90%</w:t>
            </w:r>
          </w:p>
        </w:tc>
        <w:tc>
          <w:tcPr>
            <w:tcW w:type="dxa" w:w="1134"/>
            <w:shd w:fill="F5F7FA"/>
          </w:tcPr>
          <w:p>
            <w:r/>
            <w:r>
              <w:rPr>
                <w:rFonts w:ascii="Calibri" w:hAnsi="Calibri"/>
                <w:sz w:val="17"/>
              </w:rPr>
              <w:t>Daily</w:t>
            </w:r>
          </w:p>
        </w:tc>
      </w:tr>
    </w:tbl>
    <w:p/>
    <w:p>
      <w:r>
        <w:br w:type="page"/>
      </w:r>
    </w:p>
    <w:p>
      <w:pPr>
        <w:spacing w:before="160" w:after="80"/>
      </w:pPr>
      <w:r>
        <w:rPr>
          <w:b/>
          <w:color w:val="BF5AF2"/>
          <w:sz w:val="28"/>
        </w:rPr>
        <w:t>B5. Multi-Agent Coordination</w:t>
      </w:r>
    </w:p>
    <w:p>
      <w:pPr>
        <w:spacing w:after="160"/>
      </w:pPr>
      <w:r>
        <w:rPr>
          <w:sz w:val="20"/>
        </w:rPr>
        <w:t>How well the three agents work together as a cohesive system.</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680"/>
            <w:shd w:fill="4A2D7E"/>
          </w:tcPr>
          <w:p>
            <w:pPr>
              <w:jc w:val="center"/>
            </w:pPr>
            <w:r/>
            <w:r>
              <w:rPr>
                <w:rFonts w:ascii="Calibri" w:hAnsi="Calibri"/>
                <w:b/>
                <w:color w:val="FFFFFF"/>
                <w:sz w:val="18"/>
              </w:rPr>
              <w:t>#</w:t>
            </w:r>
          </w:p>
        </w:tc>
        <w:tc>
          <w:tcPr>
            <w:tcW w:type="dxa" w:w="1984"/>
            <w:shd w:fill="4A2D7E"/>
          </w:tcPr>
          <w:p>
            <w:pPr>
              <w:jc w:val="center"/>
            </w:pPr>
            <w:r/>
            <w:r>
              <w:rPr>
                <w:rFonts w:ascii="Calibri" w:hAnsi="Calibri"/>
                <w:b/>
                <w:color w:val="FFFFFF"/>
                <w:sz w:val="18"/>
              </w:rPr>
              <w:t>Metric</w:t>
            </w:r>
          </w:p>
        </w:tc>
        <w:tc>
          <w:tcPr>
            <w:tcW w:type="dxa" w:w="2835"/>
            <w:shd w:fill="4A2D7E"/>
          </w:tcPr>
          <w:p>
            <w:pPr>
              <w:jc w:val="center"/>
            </w:pPr>
            <w:r/>
            <w:r>
              <w:rPr>
                <w:rFonts w:ascii="Calibri" w:hAnsi="Calibri"/>
                <w:b/>
                <w:color w:val="FFFFFF"/>
                <w:sz w:val="18"/>
              </w:rPr>
              <w:t>Definition</w:t>
            </w:r>
          </w:p>
        </w:tc>
        <w:tc>
          <w:tcPr>
            <w:tcW w:type="dxa" w:w="1984"/>
            <w:shd w:fill="4A2D7E"/>
          </w:tcPr>
          <w:p>
            <w:pPr>
              <w:jc w:val="center"/>
            </w:pPr>
            <w:r/>
            <w:r>
              <w:rPr>
                <w:rFonts w:ascii="Calibri" w:hAnsi="Calibri"/>
                <w:b/>
                <w:color w:val="FFFFFF"/>
                <w:sz w:val="18"/>
              </w:rPr>
              <w:t>Target</w:t>
            </w:r>
          </w:p>
        </w:tc>
        <w:tc>
          <w:tcPr>
            <w:tcW w:type="dxa" w:w="1134"/>
            <w:shd w:fill="4A2D7E"/>
          </w:tcPr>
          <w:p>
            <w:pPr>
              <w:jc w:val="center"/>
            </w:pPr>
            <w:r/>
            <w:r>
              <w:rPr>
                <w:rFonts w:ascii="Calibri" w:hAnsi="Calibri"/>
                <w:b/>
                <w:color w:val="FFFFFF"/>
                <w:sz w:val="18"/>
              </w:rPr>
              <w:t>Granularity</w:t>
            </w:r>
          </w:p>
        </w:tc>
      </w:tr>
      <w:tr>
        <w:tc>
          <w:tcPr>
            <w:tcW w:type="dxa" w:w="680"/>
          </w:tcPr>
          <w:p>
            <w:r/>
            <w:r>
              <w:rPr>
                <w:rFonts w:ascii="Calibri" w:hAnsi="Calibri"/>
                <w:b/>
                <w:color w:val="333333"/>
                <w:sz w:val="17"/>
              </w:rPr>
              <w:t>B5.1</w:t>
            </w:r>
          </w:p>
        </w:tc>
        <w:tc>
          <w:tcPr>
            <w:tcW w:type="dxa" w:w="1984"/>
          </w:tcPr>
          <w:p>
            <w:r/>
            <w:r>
              <w:rPr>
                <w:rFonts w:ascii="Calibri" w:hAnsi="Calibri"/>
                <w:sz w:val="17"/>
              </w:rPr>
              <w:t>Routing Accuracy</w:t>
            </w:r>
          </w:p>
        </w:tc>
        <w:tc>
          <w:tcPr>
            <w:tcW w:type="dxa" w:w="2835"/>
          </w:tcPr>
          <w:p>
            <w:r/>
            <w:r>
              <w:rPr>
                <w:rFonts w:ascii="Calibri" w:hAnsi="Calibri"/>
                <w:sz w:val="17"/>
              </w:rPr>
              <w:t>% of queries routed to the correct agent</w:t>
            </w:r>
          </w:p>
        </w:tc>
        <w:tc>
          <w:tcPr>
            <w:tcW w:type="dxa" w:w="1984"/>
          </w:tcPr>
          <w:p>
            <w:r/>
            <w:r>
              <w:rPr>
                <w:rFonts w:ascii="Calibri" w:hAnsi="Calibri"/>
                <w:sz w:val="17"/>
              </w:rPr>
              <w:t>&gt; 92%</w:t>
            </w:r>
          </w:p>
        </w:tc>
        <w:tc>
          <w:tcPr>
            <w:tcW w:type="dxa" w:w="1134"/>
          </w:tcPr>
          <w:p>
            <w:r/>
            <w:r>
              <w:rPr>
                <w:rFonts w:ascii="Calibri" w:hAnsi="Calibri"/>
                <w:sz w:val="17"/>
              </w:rPr>
              <w:t>Daily</w:t>
            </w:r>
          </w:p>
        </w:tc>
      </w:tr>
      <w:tr>
        <w:tc>
          <w:tcPr>
            <w:tcW w:type="dxa" w:w="680"/>
            <w:shd w:fill="F5F7FA"/>
          </w:tcPr>
          <w:p>
            <w:r/>
            <w:r>
              <w:rPr>
                <w:rFonts w:ascii="Calibri" w:hAnsi="Calibri"/>
                <w:b/>
                <w:color w:val="333333"/>
                <w:sz w:val="17"/>
              </w:rPr>
              <w:t>B5.2</w:t>
            </w:r>
          </w:p>
        </w:tc>
        <w:tc>
          <w:tcPr>
            <w:tcW w:type="dxa" w:w="1984"/>
            <w:shd w:fill="F5F7FA"/>
          </w:tcPr>
          <w:p>
            <w:r/>
            <w:r>
              <w:rPr>
                <w:rFonts w:ascii="Calibri" w:hAnsi="Calibri"/>
                <w:sz w:val="17"/>
              </w:rPr>
              <w:t>Misroute Rate</w:t>
            </w:r>
          </w:p>
        </w:tc>
        <w:tc>
          <w:tcPr>
            <w:tcW w:type="dxa" w:w="2835"/>
            <w:shd w:fill="F5F7FA"/>
          </w:tcPr>
          <w:p>
            <w:r/>
            <w:r>
              <w:rPr>
                <w:rFonts w:ascii="Calibri" w:hAnsi="Calibri"/>
                <w:sz w:val="17"/>
              </w:rPr>
              <w:t>% of queries sent to wrong agent</w:t>
            </w:r>
          </w:p>
        </w:tc>
        <w:tc>
          <w:tcPr>
            <w:tcW w:type="dxa" w:w="1984"/>
            <w:shd w:fill="F5F7FA"/>
          </w:tcPr>
          <w:p>
            <w:r/>
            <w:r>
              <w:rPr>
                <w:rFonts w:ascii="Calibri" w:hAnsi="Calibri"/>
                <w:sz w:val="17"/>
              </w:rPr>
              <w:t>&lt; 5%</w:t>
            </w:r>
          </w:p>
        </w:tc>
        <w:tc>
          <w:tcPr>
            <w:tcW w:type="dxa" w:w="1134"/>
            <w:shd w:fill="F5F7FA"/>
          </w:tcPr>
          <w:p>
            <w:r/>
            <w:r>
              <w:rPr>
                <w:rFonts w:ascii="Calibri" w:hAnsi="Calibri"/>
                <w:sz w:val="17"/>
              </w:rPr>
              <w:t>Daily</w:t>
            </w:r>
          </w:p>
        </w:tc>
      </w:tr>
      <w:tr>
        <w:tc>
          <w:tcPr>
            <w:tcW w:type="dxa" w:w="680"/>
          </w:tcPr>
          <w:p>
            <w:r/>
            <w:r>
              <w:rPr>
                <w:rFonts w:ascii="Calibri" w:hAnsi="Calibri"/>
                <w:b/>
                <w:color w:val="333333"/>
                <w:sz w:val="17"/>
              </w:rPr>
              <w:t>B5.3</w:t>
            </w:r>
          </w:p>
        </w:tc>
        <w:tc>
          <w:tcPr>
            <w:tcW w:type="dxa" w:w="1984"/>
          </w:tcPr>
          <w:p>
            <w:r/>
            <w:r>
              <w:rPr>
                <w:rFonts w:ascii="Calibri" w:hAnsi="Calibri"/>
                <w:sz w:val="17"/>
              </w:rPr>
              <w:t>Handoff Success Rate</w:t>
            </w:r>
          </w:p>
        </w:tc>
        <w:tc>
          <w:tcPr>
            <w:tcW w:type="dxa" w:w="2835"/>
          </w:tcPr>
          <w:p>
            <w:r/>
            <w:r>
              <w:rPr>
                <w:rFonts w:ascii="Calibri" w:hAnsi="Calibri"/>
                <w:sz w:val="17"/>
              </w:rPr>
              <w:t>% of inter-agent transfers that complete smoothly</w:t>
            </w:r>
          </w:p>
        </w:tc>
        <w:tc>
          <w:tcPr>
            <w:tcW w:type="dxa" w:w="1984"/>
          </w:tcPr>
          <w:p>
            <w:r/>
            <w:r>
              <w:rPr>
                <w:rFonts w:ascii="Calibri" w:hAnsi="Calibri"/>
                <w:sz w:val="17"/>
              </w:rPr>
              <w:t>&gt; 90%</w:t>
            </w:r>
          </w:p>
        </w:tc>
        <w:tc>
          <w:tcPr>
            <w:tcW w:type="dxa" w:w="1134"/>
          </w:tcPr>
          <w:p>
            <w:r/>
            <w:r>
              <w:rPr>
                <w:rFonts w:ascii="Calibri" w:hAnsi="Calibri"/>
                <w:sz w:val="17"/>
              </w:rPr>
              <w:t>Daily</w:t>
            </w:r>
          </w:p>
        </w:tc>
      </w:tr>
      <w:tr>
        <w:tc>
          <w:tcPr>
            <w:tcW w:type="dxa" w:w="680"/>
            <w:shd w:fill="F5F7FA"/>
          </w:tcPr>
          <w:p>
            <w:r/>
            <w:r>
              <w:rPr>
                <w:rFonts w:ascii="Calibri" w:hAnsi="Calibri"/>
                <w:b/>
                <w:color w:val="333333"/>
                <w:sz w:val="17"/>
              </w:rPr>
              <w:t>B5.4</w:t>
            </w:r>
          </w:p>
        </w:tc>
        <w:tc>
          <w:tcPr>
            <w:tcW w:type="dxa" w:w="1984"/>
            <w:shd w:fill="F5F7FA"/>
          </w:tcPr>
          <w:p>
            <w:r/>
            <w:r>
              <w:rPr>
                <w:rFonts w:ascii="Calibri" w:hAnsi="Calibri"/>
                <w:sz w:val="17"/>
              </w:rPr>
              <w:t>Context Preservation Rate</w:t>
            </w:r>
          </w:p>
        </w:tc>
        <w:tc>
          <w:tcPr>
            <w:tcW w:type="dxa" w:w="2835"/>
            <w:shd w:fill="F5F7FA"/>
          </w:tcPr>
          <w:p>
            <w:r/>
            <w:r>
              <w:rPr>
                <w:rFonts w:ascii="Calibri" w:hAnsi="Calibri"/>
                <w:sz w:val="17"/>
              </w:rPr>
              <w:t>% of handoffs with context correctly passed</w:t>
            </w:r>
          </w:p>
        </w:tc>
        <w:tc>
          <w:tcPr>
            <w:tcW w:type="dxa" w:w="1984"/>
            <w:shd w:fill="F5F7FA"/>
          </w:tcPr>
          <w:p>
            <w:r/>
            <w:r>
              <w:rPr>
                <w:rFonts w:ascii="Calibri" w:hAnsi="Calibri"/>
                <w:sz w:val="17"/>
              </w:rPr>
              <w:t>&gt; 85%</w:t>
            </w:r>
          </w:p>
        </w:tc>
        <w:tc>
          <w:tcPr>
            <w:tcW w:type="dxa" w:w="1134"/>
            <w:shd w:fill="F5F7FA"/>
          </w:tcPr>
          <w:p>
            <w:r/>
            <w:r>
              <w:rPr>
                <w:rFonts w:ascii="Calibri" w:hAnsi="Calibri"/>
                <w:sz w:val="17"/>
              </w:rPr>
              <w:t>Weekly</w:t>
            </w:r>
          </w:p>
        </w:tc>
      </w:tr>
      <w:tr>
        <w:tc>
          <w:tcPr>
            <w:tcW w:type="dxa" w:w="680"/>
          </w:tcPr>
          <w:p>
            <w:r/>
            <w:r>
              <w:rPr>
                <w:rFonts w:ascii="Calibri" w:hAnsi="Calibri"/>
                <w:b/>
                <w:color w:val="333333"/>
                <w:sz w:val="17"/>
              </w:rPr>
              <w:t>B5.5</w:t>
            </w:r>
          </w:p>
        </w:tc>
        <w:tc>
          <w:tcPr>
            <w:tcW w:type="dxa" w:w="1984"/>
          </w:tcPr>
          <w:p>
            <w:r/>
            <w:r>
              <w:rPr>
                <w:rFonts w:ascii="Calibri" w:hAnsi="Calibri"/>
                <w:sz w:val="17"/>
              </w:rPr>
              <w:t>Role Adherence Score</w:t>
            </w:r>
          </w:p>
        </w:tc>
        <w:tc>
          <w:tcPr>
            <w:tcW w:type="dxa" w:w="2835"/>
          </w:tcPr>
          <w:p>
            <w:r/>
            <w:r>
              <w:rPr>
                <w:rFonts w:ascii="Calibri" w:hAnsi="Calibri"/>
                <w:sz w:val="17"/>
              </w:rPr>
              <w:t>% of responses within agent's designated scope</w:t>
            </w:r>
          </w:p>
        </w:tc>
        <w:tc>
          <w:tcPr>
            <w:tcW w:type="dxa" w:w="1984"/>
          </w:tcPr>
          <w:p>
            <w:r/>
            <w:r>
              <w:rPr>
                <w:rFonts w:ascii="Calibri" w:hAnsi="Calibri"/>
                <w:sz w:val="17"/>
              </w:rPr>
              <w:t>&gt; 92%</w:t>
            </w:r>
          </w:p>
        </w:tc>
        <w:tc>
          <w:tcPr>
            <w:tcW w:type="dxa" w:w="1134"/>
          </w:tcPr>
          <w:p>
            <w:r/>
            <w:r>
              <w:rPr>
                <w:rFonts w:ascii="Calibri" w:hAnsi="Calibri"/>
                <w:sz w:val="17"/>
              </w:rPr>
              <w:t>Weekly</w:t>
            </w:r>
          </w:p>
        </w:tc>
      </w:tr>
      <w:tr>
        <w:tc>
          <w:tcPr>
            <w:tcW w:type="dxa" w:w="680"/>
            <w:shd w:fill="F5F7FA"/>
          </w:tcPr>
          <w:p>
            <w:r/>
            <w:r>
              <w:rPr>
                <w:rFonts w:ascii="Calibri" w:hAnsi="Calibri"/>
                <w:b/>
                <w:color w:val="333333"/>
                <w:sz w:val="17"/>
              </w:rPr>
              <w:t>B5.6</w:t>
            </w:r>
          </w:p>
        </w:tc>
        <w:tc>
          <w:tcPr>
            <w:tcW w:type="dxa" w:w="1984"/>
            <w:shd w:fill="F5F7FA"/>
          </w:tcPr>
          <w:p>
            <w:r/>
            <w:r>
              <w:rPr>
                <w:rFonts w:ascii="Calibri" w:hAnsi="Calibri"/>
                <w:sz w:val="17"/>
              </w:rPr>
              <w:t>Loop Detection</w:t>
            </w:r>
          </w:p>
        </w:tc>
        <w:tc>
          <w:tcPr>
            <w:tcW w:type="dxa" w:w="2835"/>
            <w:shd w:fill="F5F7FA"/>
          </w:tcPr>
          <w:p>
            <w:r/>
            <w:r>
              <w:rPr>
                <w:rFonts w:ascii="Calibri" w:hAnsi="Calibri"/>
                <w:sz w:val="17"/>
              </w:rPr>
              <w:t>Instances of circular agent routing</w:t>
            </w:r>
          </w:p>
        </w:tc>
        <w:tc>
          <w:tcPr>
            <w:tcW w:type="dxa" w:w="1984"/>
            <w:shd w:fill="F5F7FA"/>
          </w:tcPr>
          <w:p>
            <w:r/>
            <w:r>
              <w:rPr>
                <w:rFonts w:ascii="Calibri" w:hAnsi="Calibri"/>
                <w:sz w:val="17"/>
              </w:rPr>
              <w:t>0</w:t>
            </w:r>
          </w:p>
        </w:tc>
        <w:tc>
          <w:tcPr>
            <w:tcW w:type="dxa" w:w="1134"/>
            <w:shd w:fill="F5F7FA"/>
          </w:tcPr>
          <w:p>
            <w:r/>
            <w:r>
              <w:rPr>
                <w:rFonts w:ascii="Calibri" w:hAnsi="Calibri"/>
                <w:sz w:val="17"/>
              </w:rPr>
              <w:t>Real-time</w:t>
            </w:r>
          </w:p>
        </w:tc>
      </w:tr>
      <w:tr>
        <w:tc>
          <w:tcPr>
            <w:tcW w:type="dxa" w:w="680"/>
          </w:tcPr>
          <w:p>
            <w:r/>
            <w:r>
              <w:rPr>
                <w:rFonts w:ascii="Calibri" w:hAnsi="Calibri"/>
                <w:b/>
                <w:color w:val="333333"/>
                <w:sz w:val="17"/>
              </w:rPr>
              <w:t>B5.7</w:t>
            </w:r>
          </w:p>
        </w:tc>
        <w:tc>
          <w:tcPr>
            <w:tcW w:type="dxa" w:w="1984"/>
          </w:tcPr>
          <w:p>
            <w:r/>
            <w:r>
              <w:rPr>
                <w:rFonts w:ascii="Calibri" w:hAnsi="Calibri"/>
                <w:sz w:val="17"/>
              </w:rPr>
              <w:t>Avg Agents per Session</w:t>
            </w:r>
          </w:p>
        </w:tc>
        <w:tc>
          <w:tcPr>
            <w:tcW w:type="dxa" w:w="2835"/>
          </w:tcPr>
          <w:p>
            <w:r/>
            <w:r>
              <w:rPr>
                <w:rFonts w:ascii="Calibri" w:hAnsi="Calibri"/>
                <w:sz w:val="17"/>
              </w:rPr>
              <w:t>Distinct agents involved per user session</w:t>
            </w:r>
          </w:p>
        </w:tc>
        <w:tc>
          <w:tcPr>
            <w:tcW w:type="dxa" w:w="1984"/>
          </w:tcPr>
          <w:p>
            <w:r/>
            <w:r>
              <w:rPr>
                <w:rFonts w:ascii="Calibri" w:hAnsi="Calibri"/>
                <w:sz w:val="17"/>
              </w:rPr>
              <w:t>1.2-1.8</w:t>
            </w:r>
          </w:p>
        </w:tc>
        <w:tc>
          <w:tcPr>
            <w:tcW w:type="dxa" w:w="1134"/>
          </w:tcPr>
          <w:p>
            <w:r/>
            <w:r>
              <w:rPr>
                <w:rFonts w:ascii="Calibri" w:hAnsi="Calibri"/>
                <w:sz w:val="17"/>
              </w:rPr>
              <w:t>Daily</w:t>
            </w:r>
          </w:p>
        </w:tc>
      </w:tr>
      <w:tr>
        <w:tc>
          <w:tcPr>
            <w:tcW w:type="dxa" w:w="680"/>
            <w:shd w:fill="F5F7FA"/>
          </w:tcPr>
          <w:p>
            <w:r/>
            <w:r>
              <w:rPr>
                <w:rFonts w:ascii="Calibri" w:hAnsi="Calibri"/>
                <w:b/>
                <w:color w:val="333333"/>
                <w:sz w:val="17"/>
              </w:rPr>
              <w:t>B5.8</w:t>
            </w:r>
          </w:p>
        </w:tc>
        <w:tc>
          <w:tcPr>
            <w:tcW w:type="dxa" w:w="1984"/>
            <w:shd w:fill="F5F7FA"/>
          </w:tcPr>
          <w:p>
            <w:r/>
            <w:r>
              <w:rPr>
                <w:rFonts w:ascii="Calibri" w:hAnsi="Calibri"/>
                <w:sz w:val="17"/>
              </w:rPr>
              <w:t>Cross-Agent Resolution Time</w:t>
            </w:r>
          </w:p>
        </w:tc>
        <w:tc>
          <w:tcPr>
            <w:tcW w:type="dxa" w:w="2835"/>
            <w:shd w:fill="F5F7FA"/>
          </w:tcPr>
          <w:p>
            <w:r/>
            <w:r>
              <w:rPr>
                <w:rFonts w:ascii="Calibri" w:hAnsi="Calibri"/>
                <w:sz w:val="17"/>
              </w:rPr>
              <w:t>Additional latency from multi-agent queries</w:t>
            </w:r>
          </w:p>
        </w:tc>
        <w:tc>
          <w:tcPr>
            <w:tcW w:type="dxa" w:w="1984"/>
            <w:shd w:fill="F5F7FA"/>
          </w:tcPr>
          <w:p>
            <w:r/>
            <w:r>
              <w:rPr>
                <w:rFonts w:ascii="Calibri" w:hAnsi="Calibri"/>
                <w:sz w:val="17"/>
              </w:rPr>
              <w:t>&lt; 2s</w:t>
            </w:r>
          </w:p>
        </w:tc>
        <w:tc>
          <w:tcPr>
            <w:tcW w:type="dxa" w:w="1134"/>
            <w:shd w:fill="F5F7FA"/>
          </w:tcPr>
          <w:p>
            <w:r/>
            <w:r>
              <w:rPr>
                <w:rFonts w:ascii="Calibri" w:hAnsi="Calibri"/>
                <w:sz w:val="17"/>
              </w:rPr>
              <w:t>Daily</w:t>
            </w:r>
          </w:p>
        </w:tc>
      </w:tr>
      <w:tr>
        <w:tc>
          <w:tcPr>
            <w:tcW w:type="dxa" w:w="680"/>
          </w:tcPr>
          <w:p>
            <w:r/>
            <w:r>
              <w:rPr>
                <w:rFonts w:ascii="Calibri" w:hAnsi="Calibri"/>
                <w:b/>
                <w:color w:val="333333"/>
                <w:sz w:val="17"/>
              </w:rPr>
              <w:t>B5.9</w:t>
            </w:r>
          </w:p>
        </w:tc>
        <w:tc>
          <w:tcPr>
            <w:tcW w:type="dxa" w:w="1984"/>
          </w:tcPr>
          <w:p>
            <w:r/>
            <w:r>
              <w:rPr>
                <w:rFonts w:ascii="Calibri" w:hAnsi="Calibri"/>
                <w:sz w:val="17"/>
              </w:rPr>
              <w:t>Orchestrator Decision Latency</w:t>
            </w:r>
          </w:p>
        </w:tc>
        <w:tc>
          <w:tcPr>
            <w:tcW w:type="dxa" w:w="2835"/>
          </w:tcPr>
          <w:p>
            <w:r/>
            <w:r>
              <w:rPr>
                <w:rFonts w:ascii="Calibri" w:hAnsi="Calibri"/>
                <w:sz w:val="17"/>
              </w:rPr>
              <w:t>Routing decision time</w:t>
            </w:r>
          </w:p>
        </w:tc>
        <w:tc>
          <w:tcPr>
            <w:tcW w:type="dxa" w:w="1984"/>
          </w:tcPr>
          <w:p>
            <w:r/>
            <w:r>
              <w:rPr>
                <w:rFonts w:ascii="Calibri" w:hAnsi="Calibri"/>
                <w:sz w:val="17"/>
              </w:rPr>
              <w:t>&lt; 100ms</w:t>
            </w:r>
          </w:p>
        </w:tc>
        <w:tc>
          <w:tcPr>
            <w:tcW w:type="dxa" w:w="1134"/>
          </w:tcPr>
          <w:p>
            <w:r/>
            <w:r>
              <w:rPr>
                <w:rFonts w:ascii="Calibri" w:hAnsi="Calibri"/>
                <w:sz w:val="17"/>
              </w:rPr>
              <w:t>Hourly</w:t>
            </w:r>
          </w:p>
        </w:tc>
      </w:tr>
    </w:tbl>
    <w:p/>
    <w:p>
      <w:pPr>
        <w:spacing w:before="160" w:after="80"/>
      </w:pPr>
      <w:r>
        <w:rPr>
          <w:b/>
          <w:color w:val="BF5AF2"/>
          <w:sz w:val="28"/>
        </w:rPr>
        <w:t>B6. Safety &amp; Governance</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680"/>
            <w:shd w:fill="4A2D7E"/>
          </w:tcPr>
          <w:p>
            <w:pPr>
              <w:jc w:val="center"/>
            </w:pPr>
            <w:r/>
            <w:r>
              <w:rPr>
                <w:rFonts w:ascii="Calibri" w:hAnsi="Calibri"/>
                <w:b/>
                <w:color w:val="FFFFFF"/>
                <w:sz w:val="18"/>
              </w:rPr>
              <w:t>#</w:t>
            </w:r>
          </w:p>
        </w:tc>
        <w:tc>
          <w:tcPr>
            <w:tcW w:type="dxa" w:w="1984"/>
            <w:shd w:fill="4A2D7E"/>
          </w:tcPr>
          <w:p>
            <w:pPr>
              <w:jc w:val="center"/>
            </w:pPr>
            <w:r/>
            <w:r>
              <w:rPr>
                <w:rFonts w:ascii="Calibri" w:hAnsi="Calibri"/>
                <w:b/>
                <w:color w:val="FFFFFF"/>
                <w:sz w:val="18"/>
              </w:rPr>
              <w:t>Metric</w:t>
            </w:r>
          </w:p>
        </w:tc>
        <w:tc>
          <w:tcPr>
            <w:tcW w:type="dxa" w:w="2835"/>
            <w:shd w:fill="4A2D7E"/>
          </w:tcPr>
          <w:p>
            <w:pPr>
              <w:jc w:val="center"/>
            </w:pPr>
            <w:r/>
            <w:r>
              <w:rPr>
                <w:rFonts w:ascii="Calibri" w:hAnsi="Calibri"/>
                <w:b/>
                <w:color w:val="FFFFFF"/>
                <w:sz w:val="18"/>
              </w:rPr>
              <w:t>Definition</w:t>
            </w:r>
          </w:p>
        </w:tc>
        <w:tc>
          <w:tcPr>
            <w:tcW w:type="dxa" w:w="1984"/>
            <w:shd w:fill="4A2D7E"/>
          </w:tcPr>
          <w:p>
            <w:pPr>
              <w:jc w:val="center"/>
            </w:pPr>
            <w:r/>
            <w:r>
              <w:rPr>
                <w:rFonts w:ascii="Calibri" w:hAnsi="Calibri"/>
                <w:b/>
                <w:color w:val="FFFFFF"/>
                <w:sz w:val="18"/>
              </w:rPr>
              <w:t>Target</w:t>
            </w:r>
          </w:p>
        </w:tc>
        <w:tc>
          <w:tcPr>
            <w:tcW w:type="dxa" w:w="1134"/>
            <w:shd w:fill="4A2D7E"/>
          </w:tcPr>
          <w:p>
            <w:pPr>
              <w:jc w:val="center"/>
            </w:pPr>
            <w:r/>
            <w:r>
              <w:rPr>
                <w:rFonts w:ascii="Calibri" w:hAnsi="Calibri"/>
                <w:b/>
                <w:color w:val="FFFFFF"/>
                <w:sz w:val="18"/>
              </w:rPr>
              <w:t>Granularity</w:t>
            </w:r>
          </w:p>
        </w:tc>
      </w:tr>
      <w:tr>
        <w:tc>
          <w:tcPr>
            <w:tcW w:type="dxa" w:w="680"/>
          </w:tcPr>
          <w:p>
            <w:r/>
            <w:r>
              <w:rPr>
                <w:rFonts w:ascii="Calibri" w:hAnsi="Calibri"/>
                <w:b/>
                <w:color w:val="333333"/>
                <w:sz w:val="17"/>
              </w:rPr>
              <w:t>B6.1</w:t>
            </w:r>
          </w:p>
        </w:tc>
        <w:tc>
          <w:tcPr>
            <w:tcW w:type="dxa" w:w="1984"/>
          </w:tcPr>
          <w:p>
            <w:r/>
            <w:r>
              <w:rPr>
                <w:rFonts w:ascii="Calibri" w:hAnsi="Calibri"/>
                <w:sz w:val="17"/>
              </w:rPr>
              <w:t>PII Detection &amp; Redaction Rate</w:t>
            </w:r>
          </w:p>
        </w:tc>
        <w:tc>
          <w:tcPr>
            <w:tcW w:type="dxa" w:w="2835"/>
          </w:tcPr>
          <w:p>
            <w:r/>
            <w:r>
              <w:rPr>
                <w:rFonts w:ascii="Calibri" w:hAnsi="Calibri"/>
                <w:sz w:val="17"/>
              </w:rPr>
              <w:t>% of PII caught and redacted before reaching user</w:t>
            </w:r>
          </w:p>
        </w:tc>
        <w:tc>
          <w:tcPr>
            <w:tcW w:type="dxa" w:w="1984"/>
          </w:tcPr>
          <w:p>
            <w:r/>
            <w:r>
              <w:rPr>
                <w:rFonts w:ascii="Calibri" w:hAnsi="Calibri"/>
                <w:sz w:val="17"/>
              </w:rPr>
              <w:t>&gt; 99%</w:t>
            </w:r>
          </w:p>
        </w:tc>
        <w:tc>
          <w:tcPr>
            <w:tcW w:type="dxa" w:w="1134"/>
          </w:tcPr>
          <w:p>
            <w:r/>
            <w:r>
              <w:rPr>
                <w:rFonts w:ascii="Calibri" w:hAnsi="Calibri"/>
                <w:sz w:val="17"/>
              </w:rPr>
              <w:t>Real-time</w:t>
            </w:r>
          </w:p>
        </w:tc>
      </w:tr>
      <w:tr>
        <w:tc>
          <w:tcPr>
            <w:tcW w:type="dxa" w:w="680"/>
            <w:shd w:fill="F5F7FA"/>
          </w:tcPr>
          <w:p>
            <w:r/>
            <w:r>
              <w:rPr>
                <w:rFonts w:ascii="Calibri" w:hAnsi="Calibri"/>
                <w:b/>
                <w:color w:val="333333"/>
                <w:sz w:val="17"/>
              </w:rPr>
              <w:t>B6.2</w:t>
            </w:r>
          </w:p>
        </w:tc>
        <w:tc>
          <w:tcPr>
            <w:tcW w:type="dxa" w:w="1984"/>
            <w:shd w:fill="F5F7FA"/>
          </w:tcPr>
          <w:p>
            <w:r/>
            <w:r>
              <w:rPr>
                <w:rFonts w:ascii="Calibri" w:hAnsi="Calibri"/>
                <w:sz w:val="17"/>
              </w:rPr>
              <w:t>PII Leakage Incidents</w:t>
            </w:r>
          </w:p>
        </w:tc>
        <w:tc>
          <w:tcPr>
            <w:tcW w:type="dxa" w:w="2835"/>
            <w:shd w:fill="F5F7FA"/>
          </w:tcPr>
          <w:p>
            <w:r/>
            <w:r>
              <w:rPr>
                <w:rFonts w:ascii="Calibri" w:hAnsi="Calibri"/>
                <w:sz w:val="17"/>
              </w:rPr>
              <w:t>Instances where PII was exposed</w:t>
            </w:r>
          </w:p>
        </w:tc>
        <w:tc>
          <w:tcPr>
            <w:tcW w:type="dxa" w:w="1984"/>
            <w:shd w:fill="F5F7FA"/>
          </w:tcPr>
          <w:p>
            <w:r/>
            <w:r>
              <w:rPr>
                <w:rFonts w:ascii="Calibri" w:hAnsi="Calibri"/>
                <w:sz w:val="17"/>
              </w:rPr>
              <w:t>0</w:t>
            </w:r>
          </w:p>
        </w:tc>
        <w:tc>
          <w:tcPr>
            <w:tcW w:type="dxa" w:w="1134"/>
            <w:shd w:fill="F5F7FA"/>
          </w:tcPr>
          <w:p>
            <w:r/>
            <w:r>
              <w:rPr>
                <w:rFonts w:ascii="Calibri" w:hAnsi="Calibri"/>
                <w:sz w:val="17"/>
              </w:rPr>
              <w:t>Real-time</w:t>
            </w:r>
          </w:p>
        </w:tc>
      </w:tr>
      <w:tr>
        <w:tc>
          <w:tcPr>
            <w:tcW w:type="dxa" w:w="680"/>
          </w:tcPr>
          <w:p>
            <w:r/>
            <w:r>
              <w:rPr>
                <w:rFonts w:ascii="Calibri" w:hAnsi="Calibri"/>
                <w:b/>
                <w:color w:val="333333"/>
                <w:sz w:val="17"/>
              </w:rPr>
              <w:t>B6.3</w:t>
            </w:r>
          </w:p>
        </w:tc>
        <w:tc>
          <w:tcPr>
            <w:tcW w:type="dxa" w:w="1984"/>
          </w:tcPr>
          <w:p>
            <w:r/>
            <w:r>
              <w:rPr>
                <w:rFonts w:ascii="Calibri" w:hAnsi="Calibri"/>
                <w:sz w:val="17"/>
              </w:rPr>
              <w:t>Prompt Injection Detection</w:t>
            </w:r>
          </w:p>
        </w:tc>
        <w:tc>
          <w:tcPr>
            <w:tcW w:type="dxa" w:w="2835"/>
          </w:tcPr>
          <w:p>
            <w:r/>
            <w:r>
              <w:rPr>
                <w:rFonts w:ascii="Calibri" w:hAnsi="Calibri"/>
                <w:sz w:val="17"/>
              </w:rPr>
              <w:t>% of injection attempts detected and blocked</w:t>
            </w:r>
          </w:p>
        </w:tc>
        <w:tc>
          <w:tcPr>
            <w:tcW w:type="dxa" w:w="1984"/>
          </w:tcPr>
          <w:p>
            <w:r/>
            <w:r>
              <w:rPr>
                <w:rFonts w:ascii="Calibri" w:hAnsi="Calibri"/>
                <w:sz w:val="17"/>
              </w:rPr>
              <w:t>&gt; 95%</w:t>
            </w:r>
          </w:p>
        </w:tc>
        <w:tc>
          <w:tcPr>
            <w:tcW w:type="dxa" w:w="1134"/>
          </w:tcPr>
          <w:p>
            <w:r/>
            <w:r>
              <w:rPr>
                <w:rFonts w:ascii="Calibri" w:hAnsi="Calibri"/>
                <w:sz w:val="17"/>
              </w:rPr>
              <w:t>Daily</w:t>
            </w:r>
          </w:p>
        </w:tc>
      </w:tr>
      <w:tr>
        <w:tc>
          <w:tcPr>
            <w:tcW w:type="dxa" w:w="680"/>
            <w:shd w:fill="F5F7FA"/>
          </w:tcPr>
          <w:p>
            <w:r/>
            <w:r>
              <w:rPr>
                <w:rFonts w:ascii="Calibri" w:hAnsi="Calibri"/>
                <w:b/>
                <w:color w:val="333333"/>
                <w:sz w:val="17"/>
              </w:rPr>
              <w:t>B6.4</w:t>
            </w:r>
          </w:p>
        </w:tc>
        <w:tc>
          <w:tcPr>
            <w:tcW w:type="dxa" w:w="1984"/>
            <w:shd w:fill="F5F7FA"/>
          </w:tcPr>
          <w:p>
            <w:r/>
            <w:r>
              <w:rPr>
                <w:rFonts w:ascii="Calibri" w:hAnsi="Calibri"/>
                <w:sz w:val="17"/>
              </w:rPr>
              <w:t>Guardrail Trigger Rate</w:t>
            </w:r>
          </w:p>
        </w:tc>
        <w:tc>
          <w:tcPr>
            <w:tcW w:type="dxa" w:w="2835"/>
            <w:shd w:fill="F5F7FA"/>
          </w:tcPr>
          <w:p>
            <w:r/>
            <w:r>
              <w:rPr>
                <w:rFonts w:ascii="Calibri" w:hAnsi="Calibri"/>
                <w:sz w:val="17"/>
              </w:rPr>
              <w:t>% of interactions triggering any safety guardrail</w:t>
            </w:r>
          </w:p>
        </w:tc>
        <w:tc>
          <w:tcPr>
            <w:tcW w:type="dxa" w:w="1984"/>
            <w:shd w:fill="F5F7FA"/>
          </w:tcPr>
          <w:p>
            <w:r/>
            <w:r>
              <w:rPr>
                <w:rFonts w:ascii="Calibri" w:hAnsi="Calibri"/>
                <w:sz w:val="17"/>
              </w:rPr>
              <w:t>&lt; 2%</w:t>
            </w:r>
          </w:p>
        </w:tc>
        <w:tc>
          <w:tcPr>
            <w:tcW w:type="dxa" w:w="1134"/>
            <w:shd w:fill="F5F7FA"/>
          </w:tcPr>
          <w:p>
            <w:r/>
            <w:r>
              <w:rPr>
                <w:rFonts w:ascii="Calibri" w:hAnsi="Calibri"/>
                <w:sz w:val="17"/>
              </w:rPr>
              <w:t>Daily</w:t>
            </w:r>
          </w:p>
        </w:tc>
      </w:tr>
      <w:tr>
        <w:tc>
          <w:tcPr>
            <w:tcW w:type="dxa" w:w="680"/>
          </w:tcPr>
          <w:p>
            <w:r/>
            <w:r>
              <w:rPr>
                <w:rFonts w:ascii="Calibri" w:hAnsi="Calibri"/>
                <w:b/>
                <w:color w:val="333333"/>
                <w:sz w:val="17"/>
              </w:rPr>
              <w:t>B6.5</w:t>
            </w:r>
          </w:p>
        </w:tc>
        <w:tc>
          <w:tcPr>
            <w:tcW w:type="dxa" w:w="1984"/>
          </w:tcPr>
          <w:p>
            <w:r/>
            <w:r>
              <w:rPr>
                <w:rFonts w:ascii="Calibri" w:hAnsi="Calibri"/>
                <w:sz w:val="17"/>
              </w:rPr>
              <w:t>Guardrail Breakdown by Type</w:t>
            </w:r>
          </w:p>
        </w:tc>
        <w:tc>
          <w:tcPr>
            <w:tcW w:type="dxa" w:w="2835"/>
          </w:tcPr>
          <w:p>
            <w:r/>
            <w:r>
              <w:rPr>
                <w:rFonts w:ascii="Calibri" w:hAnsi="Calibri"/>
                <w:sz w:val="17"/>
              </w:rPr>
              <w:t>Distribution by category (PII, toxicity, off-topic)</w:t>
            </w:r>
          </w:p>
        </w:tc>
        <w:tc>
          <w:tcPr>
            <w:tcW w:type="dxa" w:w="1984"/>
          </w:tcPr>
          <w:p>
            <w:r/>
            <w:r>
              <w:rPr>
                <w:rFonts w:ascii="Calibri" w:hAnsi="Calibri"/>
                <w:sz w:val="17"/>
              </w:rPr>
              <w:t>Monitor</w:t>
            </w:r>
          </w:p>
        </w:tc>
        <w:tc>
          <w:tcPr>
            <w:tcW w:type="dxa" w:w="1134"/>
          </w:tcPr>
          <w:p>
            <w:r/>
            <w:r>
              <w:rPr>
                <w:rFonts w:ascii="Calibri" w:hAnsi="Calibri"/>
                <w:sz w:val="17"/>
              </w:rPr>
              <w:t>Daily</w:t>
            </w:r>
          </w:p>
        </w:tc>
      </w:tr>
      <w:tr>
        <w:tc>
          <w:tcPr>
            <w:tcW w:type="dxa" w:w="680"/>
            <w:shd w:fill="F5F7FA"/>
          </w:tcPr>
          <w:p>
            <w:r/>
            <w:r>
              <w:rPr>
                <w:rFonts w:ascii="Calibri" w:hAnsi="Calibri"/>
                <w:b/>
                <w:color w:val="333333"/>
                <w:sz w:val="17"/>
              </w:rPr>
              <w:t>B6.6</w:t>
            </w:r>
          </w:p>
        </w:tc>
        <w:tc>
          <w:tcPr>
            <w:tcW w:type="dxa" w:w="1984"/>
            <w:shd w:fill="F5F7FA"/>
          </w:tcPr>
          <w:p>
            <w:r/>
            <w:r>
              <w:rPr>
                <w:rFonts w:ascii="Calibri" w:hAnsi="Calibri"/>
                <w:sz w:val="17"/>
              </w:rPr>
              <w:t>Toxic Content Rate</w:t>
            </w:r>
          </w:p>
        </w:tc>
        <w:tc>
          <w:tcPr>
            <w:tcW w:type="dxa" w:w="2835"/>
            <w:shd w:fill="F5F7FA"/>
          </w:tcPr>
          <w:p>
            <w:r/>
            <w:r>
              <w:rPr>
                <w:rFonts w:ascii="Calibri" w:hAnsi="Calibri"/>
                <w:sz w:val="17"/>
              </w:rPr>
              <w:t>% of outputs flagged as harmful</w:t>
            </w:r>
          </w:p>
        </w:tc>
        <w:tc>
          <w:tcPr>
            <w:tcW w:type="dxa" w:w="1984"/>
            <w:shd w:fill="F5F7FA"/>
          </w:tcPr>
          <w:p>
            <w:r/>
            <w:r>
              <w:rPr>
                <w:rFonts w:ascii="Calibri" w:hAnsi="Calibri"/>
                <w:sz w:val="17"/>
              </w:rPr>
              <w:t>&lt; 0.1%</w:t>
            </w:r>
          </w:p>
        </w:tc>
        <w:tc>
          <w:tcPr>
            <w:tcW w:type="dxa" w:w="1134"/>
            <w:shd w:fill="F5F7FA"/>
          </w:tcPr>
          <w:p>
            <w:r/>
            <w:r>
              <w:rPr>
                <w:rFonts w:ascii="Calibri" w:hAnsi="Calibri"/>
                <w:sz w:val="17"/>
              </w:rPr>
              <w:t>Daily</w:t>
            </w:r>
          </w:p>
        </w:tc>
      </w:tr>
      <w:tr>
        <w:tc>
          <w:tcPr>
            <w:tcW w:type="dxa" w:w="680"/>
          </w:tcPr>
          <w:p>
            <w:r/>
            <w:r>
              <w:rPr>
                <w:rFonts w:ascii="Calibri" w:hAnsi="Calibri"/>
                <w:b/>
                <w:color w:val="333333"/>
                <w:sz w:val="17"/>
              </w:rPr>
              <w:t>B6.7</w:t>
            </w:r>
          </w:p>
        </w:tc>
        <w:tc>
          <w:tcPr>
            <w:tcW w:type="dxa" w:w="1984"/>
          </w:tcPr>
          <w:p>
            <w:r/>
            <w:r>
              <w:rPr>
                <w:rFonts w:ascii="Calibri" w:hAnsi="Calibri"/>
                <w:sz w:val="17"/>
              </w:rPr>
              <w:t>Financial Regulatory Compliance</w:t>
            </w:r>
          </w:p>
        </w:tc>
        <w:tc>
          <w:tcPr>
            <w:tcW w:type="dxa" w:w="2835"/>
          </w:tcPr>
          <w:p>
            <w:r/>
            <w:r>
              <w:rPr>
                <w:rFonts w:ascii="Calibri" w:hAnsi="Calibri"/>
                <w:sz w:val="17"/>
              </w:rPr>
              <w:t>% of guidance complying with regulations</w:t>
            </w:r>
          </w:p>
        </w:tc>
        <w:tc>
          <w:tcPr>
            <w:tcW w:type="dxa" w:w="1984"/>
          </w:tcPr>
          <w:p>
            <w:r/>
            <w:r>
              <w:rPr>
                <w:rFonts w:ascii="Calibri" w:hAnsi="Calibri"/>
                <w:sz w:val="17"/>
              </w:rPr>
              <w:t>&gt; 99%</w:t>
            </w:r>
          </w:p>
        </w:tc>
        <w:tc>
          <w:tcPr>
            <w:tcW w:type="dxa" w:w="1134"/>
          </w:tcPr>
          <w:p>
            <w:r/>
            <w:r>
              <w:rPr>
                <w:rFonts w:ascii="Calibri" w:hAnsi="Calibri"/>
                <w:sz w:val="17"/>
              </w:rPr>
              <w:t>Weekly</w:t>
            </w:r>
          </w:p>
        </w:tc>
      </w:tr>
      <w:tr>
        <w:tc>
          <w:tcPr>
            <w:tcW w:type="dxa" w:w="680"/>
            <w:shd w:fill="F5F7FA"/>
          </w:tcPr>
          <w:p>
            <w:r/>
            <w:r>
              <w:rPr>
                <w:rFonts w:ascii="Calibri" w:hAnsi="Calibri"/>
                <w:b/>
                <w:color w:val="333333"/>
                <w:sz w:val="17"/>
              </w:rPr>
              <w:t>B6.8</w:t>
            </w:r>
          </w:p>
        </w:tc>
        <w:tc>
          <w:tcPr>
            <w:tcW w:type="dxa" w:w="1984"/>
            <w:shd w:fill="F5F7FA"/>
          </w:tcPr>
          <w:p>
            <w:r/>
            <w:r>
              <w:rPr>
                <w:rFonts w:ascii="Calibri" w:hAnsi="Calibri"/>
                <w:sz w:val="17"/>
              </w:rPr>
              <w:t>Jailbreak Attempt Rate</w:t>
            </w:r>
          </w:p>
        </w:tc>
        <w:tc>
          <w:tcPr>
            <w:tcW w:type="dxa" w:w="2835"/>
            <w:shd w:fill="F5F7FA"/>
          </w:tcPr>
          <w:p>
            <w:r/>
            <w:r>
              <w:rPr>
                <w:rFonts w:ascii="Calibri" w:hAnsi="Calibri"/>
                <w:sz w:val="17"/>
              </w:rPr>
              <w:t>Frequency of manipulation attempts</w:t>
            </w:r>
          </w:p>
        </w:tc>
        <w:tc>
          <w:tcPr>
            <w:tcW w:type="dxa" w:w="1984"/>
            <w:shd w:fill="F5F7FA"/>
          </w:tcPr>
          <w:p>
            <w:r/>
            <w:r>
              <w:rPr>
                <w:rFonts w:ascii="Calibri" w:hAnsi="Calibri"/>
                <w:sz w:val="17"/>
              </w:rPr>
              <w:t>Monitor</w:t>
            </w:r>
          </w:p>
        </w:tc>
        <w:tc>
          <w:tcPr>
            <w:tcW w:type="dxa" w:w="1134"/>
            <w:shd w:fill="F5F7FA"/>
          </w:tcPr>
          <w:p>
            <w:r/>
            <w:r>
              <w:rPr>
                <w:rFonts w:ascii="Calibri" w:hAnsi="Calibri"/>
                <w:sz w:val="17"/>
              </w:rPr>
              <w:t>Weekly</w:t>
            </w:r>
          </w:p>
        </w:tc>
      </w:tr>
      <w:tr>
        <w:tc>
          <w:tcPr>
            <w:tcW w:type="dxa" w:w="680"/>
          </w:tcPr>
          <w:p>
            <w:r/>
            <w:r>
              <w:rPr>
                <w:rFonts w:ascii="Calibri" w:hAnsi="Calibri"/>
                <w:b/>
                <w:color w:val="333333"/>
                <w:sz w:val="17"/>
              </w:rPr>
              <w:t>B6.9</w:t>
            </w:r>
          </w:p>
        </w:tc>
        <w:tc>
          <w:tcPr>
            <w:tcW w:type="dxa" w:w="1984"/>
          </w:tcPr>
          <w:p>
            <w:r/>
            <w:r>
              <w:rPr>
                <w:rFonts w:ascii="Calibri" w:hAnsi="Calibri"/>
                <w:sz w:val="17"/>
              </w:rPr>
              <w:t>Data Access Authorization</w:t>
            </w:r>
          </w:p>
        </w:tc>
        <w:tc>
          <w:tcPr>
            <w:tcW w:type="dxa" w:w="2835"/>
          </w:tcPr>
          <w:p>
            <w:r/>
            <w:r>
              <w:rPr>
                <w:rFonts w:ascii="Calibri" w:hAnsi="Calibri"/>
                <w:sz w:val="17"/>
              </w:rPr>
              <w:t>% of data access requests properly authorized</w:t>
            </w:r>
          </w:p>
        </w:tc>
        <w:tc>
          <w:tcPr>
            <w:tcW w:type="dxa" w:w="1984"/>
          </w:tcPr>
          <w:p>
            <w:r/>
            <w:r>
              <w:rPr>
                <w:rFonts w:ascii="Calibri" w:hAnsi="Calibri"/>
                <w:sz w:val="17"/>
              </w:rPr>
              <w:t>100%</w:t>
            </w:r>
          </w:p>
        </w:tc>
        <w:tc>
          <w:tcPr>
            <w:tcW w:type="dxa" w:w="1134"/>
          </w:tcPr>
          <w:p>
            <w:r/>
            <w:r>
              <w:rPr>
                <w:rFonts w:ascii="Calibri" w:hAnsi="Calibri"/>
                <w:sz w:val="17"/>
              </w:rPr>
              <w:t>Real-time</w:t>
            </w:r>
          </w:p>
        </w:tc>
      </w:tr>
      <w:tr>
        <w:tc>
          <w:tcPr>
            <w:tcW w:type="dxa" w:w="680"/>
            <w:shd w:fill="F5F7FA"/>
          </w:tcPr>
          <w:p>
            <w:r/>
            <w:r>
              <w:rPr>
                <w:rFonts w:ascii="Calibri" w:hAnsi="Calibri"/>
                <w:b/>
                <w:color w:val="333333"/>
                <w:sz w:val="17"/>
              </w:rPr>
              <w:t>B6.10</w:t>
            </w:r>
          </w:p>
        </w:tc>
        <w:tc>
          <w:tcPr>
            <w:tcW w:type="dxa" w:w="1984"/>
            <w:shd w:fill="F5F7FA"/>
          </w:tcPr>
          <w:p>
            <w:r/>
            <w:r>
              <w:rPr>
                <w:rFonts w:ascii="Calibri" w:hAnsi="Calibri"/>
                <w:sz w:val="17"/>
              </w:rPr>
              <w:t>Audit Trail Completeness</w:t>
            </w:r>
          </w:p>
        </w:tc>
        <w:tc>
          <w:tcPr>
            <w:tcW w:type="dxa" w:w="2835"/>
            <w:shd w:fill="F5F7FA"/>
          </w:tcPr>
          <w:p>
            <w:r/>
            <w:r>
              <w:rPr>
                <w:rFonts w:ascii="Calibri" w:hAnsi="Calibri"/>
                <w:sz w:val="17"/>
              </w:rPr>
              <w:t>% of interactions with complete audit trail</w:t>
            </w:r>
          </w:p>
        </w:tc>
        <w:tc>
          <w:tcPr>
            <w:tcW w:type="dxa" w:w="1984"/>
            <w:shd w:fill="F5F7FA"/>
          </w:tcPr>
          <w:p>
            <w:r/>
            <w:r>
              <w:rPr>
                <w:rFonts w:ascii="Calibri" w:hAnsi="Calibri"/>
                <w:sz w:val="17"/>
              </w:rPr>
              <w:t>100%</w:t>
            </w:r>
          </w:p>
        </w:tc>
        <w:tc>
          <w:tcPr>
            <w:tcW w:type="dxa" w:w="1134"/>
            <w:shd w:fill="F5F7FA"/>
          </w:tcPr>
          <w:p>
            <w:r/>
            <w:r>
              <w:rPr>
                <w:rFonts w:ascii="Calibri" w:hAnsi="Calibri"/>
                <w:sz w:val="17"/>
              </w:rPr>
              <w:t>Daily</w:t>
            </w:r>
          </w:p>
        </w:tc>
      </w:tr>
    </w:tbl>
    <w:p/>
    <w:p>
      <w:r>
        <w:br w:type="page"/>
      </w:r>
    </w:p>
    <w:p>
      <w:pPr>
        <w:spacing w:before="160" w:after="80"/>
      </w:pPr>
      <w:r>
        <w:rPr>
          <w:b/>
          <w:color w:val="BF5AF2"/>
          <w:sz w:val="28"/>
        </w:rPr>
        <w:t>B7. Cost &amp; Efficiency</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680"/>
            <w:shd w:fill="4A2D7E"/>
          </w:tcPr>
          <w:p>
            <w:pPr>
              <w:jc w:val="center"/>
            </w:pPr>
            <w:r/>
            <w:r>
              <w:rPr>
                <w:rFonts w:ascii="Calibri" w:hAnsi="Calibri"/>
                <w:b/>
                <w:color w:val="FFFFFF"/>
                <w:sz w:val="18"/>
              </w:rPr>
              <w:t>#</w:t>
            </w:r>
          </w:p>
        </w:tc>
        <w:tc>
          <w:tcPr>
            <w:tcW w:type="dxa" w:w="1984"/>
            <w:shd w:fill="4A2D7E"/>
          </w:tcPr>
          <w:p>
            <w:pPr>
              <w:jc w:val="center"/>
            </w:pPr>
            <w:r/>
            <w:r>
              <w:rPr>
                <w:rFonts w:ascii="Calibri" w:hAnsi="Calibri"/>
                <w:b/>
                <w:color w:val="FFFFFF"/>
                <w:sz w:val="18"/>
              </w:rPr>
              <w:t>Metric</w:t>
            </w:r>
          </w:p>
        </w:tc>
        <w:tc>
          <w:tcPr>
            <w:tcW w:type="dxa" w:w="2835"/>
            <w:shd w:fill="4A2D7E"/>
          </w:tcPr>
          <w:p>
            <w:pPr>
              <w:jc w:val="center"/>
            </w:pPr>
            <w:r/>
            <w:r>
              <w:rPr>
                <w:rFonts w:ascii="Calibri" w:hAnsi="Calibri"/>
                <w:b/>
                <w:color w:val="FFFFFF"/>
                <w:sz w:val="18"/>
              </w:rPr>
              <w:t>Definition</w:t>
            </w:r>
          </w:p>
        </w:tc>
        <w:tc>
          <w:tcPr>
            <w:tcW w:type="dxa" w:w="1984"/>
            <w:shd w:fill="4A2D7E"/>
          </w:tcPr>
          <w:p>
            <w:pPr>
              <w:jc w:val="center"/>
            </w:pPr>
            <w:r/>
            <w:r>
              <w:rPr>
                <w:rFonts w:ascii="Calibri" w:hAnsi="Calibri"/>
                <w:b/>
                <w:color w:val="FFFFFF"/>
                <w:sz w:val="18"/>
              </w:rPr>
              <w:t>Target</w:t>
            </w:r>
          </w:p>
        </w:tc>
        <w:tc>
          <w:tcPr>
            <w:tcW w:type="dxa" w:w="1134"/>
            <w:shd w:fill="4A2D7E"/>
          </w:tcPr>
          <w:p>
            <w:pPr>
              <w:jc w:val="center"/>
            </w:pPr>
            <w:r/>
            <w:r>
              <w:rPr>
                <w:rFonts w:ascii="Calibri" w:hAnsi="Calibri"/>
                <w:b/>
                <w:color w:val="FFFFFF"/>
                <w:sz w:val="18"/>
              </w:rPr>
              <w:t>Granularity</w:t>
            </w:r>
          </w:p>
        </w:tc>
      </w:tr>
      <w:tr>
        <w:tc>
          <w:tcPr>
            <w:tcW w:type="dxa" w:w="680"/>
          </w:tcPr>
          <w:p>
            <w:r/>
            <w:r>
              <w:rPr>
                <w:rFonts w:ascii="Calibri" w:hAnsi="Calibri"/>
                <w:b/>
                <w:color w:val="333333"/>
                <w:sz w:val="17"/>
              </w:rPr>
              <w:t>B7.1</w:t>
            </w:r>
          </w:p>
        </w:tc>
        <w:tc>
          <w:tcPr>
            <w:tcW w:type="dxa" w:w="1984"/>
          </w:tcPr>
          <w:p>
            <w:r/>
            <w:r>
              <w:rPr>
                <w:rFonts w:ascii="Calibri" w:hAnsi="Calibri"/>
                <w:sz w:val="17"/>
              </w:rPr>
              <w:t>Total Token Usage</w:t>
            </w:r>
          </w:p>
        </w:tc>
        <w:tc>
          <w:tcPr>
            <w:tcW w:type="dxa" w:w="2835"/>
          </w:tcPr>
          <w:p>
            <w:r/>
            <w:r>
              <w:rPr>
                <w:rFonts w:ascii="Calibri" w:hAnsi="Calibri"/>
                <w:sz w:val="17"/>
              </w:rPr>
              <w:t>Total LLM tokens consumed (input + output)</w:t>
            </w:r>
          </w:p>
        </w:tc>
        <w:tc>
          <w:tcPr>
            <w:tcW w:type="dxa" w:w="1984"/>
          </w:tcPr>
          <w:p>
            <w:r/>
            <w:r>
              <w:rPr>
                <w:rFonts w:ascii="Calibri" w:hAnsi="Calibri"/>
                <w:sz w:val="17"/>
              </w:rPr>
              <w:t>Budget-bound</w:t>
            </w:r>
          </w:p>
        </w:tc>
        <w:tc>
          <w:tcPr>
            <w:tcW w:type="dxa" w:w="1134"/>
          </w:tcPr>
          <w:p>
            <w:r/>
            <w:r>
              <w:rPr>
                <w:rFonts w:ascii="Calibri" w:hAnsi="Calibri"/>
                <w:sz w:val="17"/>
              </w:rPr>
              <w:t>Daily</w:t>
            </w:r>
          </w:p>
        </w:tc>
      </w:tr>
      <w:tr>
        <w:tc>
          <w:tcPr>
            <w:tcW w:type="dxa" w:w="680"/>
            <w:shd w:fill="F5F7FA"/>
          </w:tcPr>
          <w:p>
            <w:r/>
            <w:r>
              <w:rPr>
                <w:rFonts w:ascii="Calibri" w:hAnsi="Calibri"/>
                <w:b/>
                <w:color w:val="333333"/>
                <w:sz w:val="17"/>
              </w:rPr>
              <w:t>B7.2</w:t>
            </w:r>
          </w:p>
        </w:tc>
        <w:tc>
          <w:tcPr>
            <w:tcW w:type="dxa" w:w="1984"/>
            <w:shd w:fill="F5F7FA"/>
          </w:tcPr>
          <w:p>
            <w:r/>
            <w:r>
              <w:rPr>
                <w:rFonts w:ascii="Calibri" w:hAnsi="Calibri"/>
                <w:sz w:val="17"/>
              </w:rPr>
              <w:t>Token Usage per Agent</w:t>
            </w:r>
          </w:p>
        </w:tc>
        <w:tc>
          <w:tcPr>
            <w:tcW w:type="dxa" w:w="2835"/>
            <w:shd w:fill="F5F7FA"/>
          </w:tcPr>
          <w:p>
            <w:r/>
            <w:r>
              <w:rPr>
                <w:rFonts w:ascii="Calibri" w:hAnsi="Calibri"/>
                <w:sz w:val="17"/>
              </w:rPr>
              <w:t>Token consumption by agent type</w:t>
            </w:r>
          </w:p>
        </w:tc>
        <w:tc>
          <w:tcPr>
            <w:tcW w:type="dxa" w:w="1984"/>
            <w:shd w:fill="F5F7FA"/>
          </w:tcPr>
          <w:p>
            <w:r/>
            <w:r>
              <w:rPr>
                <w:rFonts w:ascii="Calibri" w:hAnsi="Calibri"/>
                <w:sz w:val="17"/>
              </w:rPr>
              <w:t>Monitor</w:t>
            </w:r>
          </w:p>
        </w:tc>
        <w:tc>
          <w:tcPr>
            <w:tcW w:type="dxa" w:w="1134"/>
            <w:shd w:fill="F5F7FA"/>
          </w:tcPr>
          <w:p>
            <w:r/>
            <w:r>
              <w:rPr>
                <w:rFonts w:ascii="Calibri" w:hAnsi="Calibri"/>
                <w:sz w:val="17"/>
              </w:rPr>
              <w:t>Daily</w:t>
            </w:r>
          </w:p>
        </w:tc>
      </w:tr>
      <w:tr>
        <w:tc>
          <w:tcPr>
            <w:tcW w:type="dxa" w:w="680"/>
          </w:tcPr>
          <w:p>
            <w:r/>
            <w:r>
              <w:rPr>
                <w:rFonts w:ascii="Calibri" w:hAnsi="Calibri"/>
                <w:b/>
                <w:color w:val="333333"/>
                <w:sz w:val="17"/>
              </w:rPr>
              <w:t>B7.3</w:t>
            </w:r>
          </w:p>
        </w:tc>
        <w:tc>
          <w:tcPr>
            <w:tcW w:type="dxa" w:w="1984"/>
          </w:tcPr>
          <w:p>
            <w:r/>
            <w:r>
              <w:rPr>
                <w:rFonts w:ascii="Calibri" w:hAnsi="Calibri"/>
                <w:sz w:val="17"/>
              </w:rPr>
              <w:t>Token Usage per Session</w:t>
            </w:r>
          </w:p>
        </w:tc>
        <w:tc>
          <w:tcPr>
            <w:tcW w:type="dxa" w:w="2835"/>
          </w:tcPr>
          <w:p>
            <w:r/>
            <w:r>
              <w:rPr>
                <w:rFonts w:ascii="Calibri" w:hAnsi="Calibri"/>
                <w:sz w:val="17"/>
              </w:rPr>
              <w:t>Avg tokens consumed per user session</w:t>
            </w:r>
          </w:p>
        </w:tc>
        <w:tc>
          <w:tcPr>
            <w:tcW w:type="dxa" w:w="1984"/>
          </w:tcPr>
          <w:p>
            <w:r/>
            <w:r>
              <w:rPr>
                <w:rFonts w:ascii="Calibri" w:hAnsi="Calibri"/>
                <w:sz w:val="17"/>
              </w:rPr>
              <w:t>&lt; 2,000</w:t>
            </w:r>
          </w:p>
        </w:tc>
        <w:tc>
          <w:tcPr>
            <w:tcW w:type="dxa" w:w="1134"/>
          </w:tcPr>
          <w:p>
            <w:r/>
            <w:r>
              <w:rPr>
                <w:rFonts w:ascii="Calibri" w:hAnsi="Calibri"/>
                <w:sz w:val="17"/>
              </w:rPr>
              <w:t>Daily</w:t>
            </w:r>
          </w:p>
        </w:tc>
      </w:tr>
      <w:tr>
        <w:tc>
          <w:tcPr>
            <w:tcW w:type="dxa" w:w="680"/>
            <w:shd w:fill="F5F7FA"/>
          </w:tcPr>
          <w:p>
            <w:r/>
            <w:r>
              <w:rPr>
                <w:rFonts w:ascii="Calibri" w:hAnsi="Calibri"/>
                <w:b/>
                <w:color w:val="333333"/>
                <w:sz w:val="17"/>
              </w:rPr>
              <w:t>B7.4</w:t>
            </w:r>
          </w:p>
        </w:tc>
        <w:tc>
          <w:tcPr>
            <w:tcW w:type="dxa" w:w="1984"/>
            <w:shd w:fill="F5F7FA"/>
          </w:tcPr>
          <w:p>
            <w:r/>
            <w:r>
              <w:rPr>
                <w:rFonts w:ascii="Calibri" w:hAnsi="Calibri"/>
                <w:sz w:val="17"/>
              </w:rPr>
              <w:t>Cost per Conversation</w:t>
            </w:r>
          </w:p>
        </w:tc>
        <w:tc>
          <w:tcPr>
            <w:tcW w:type="dxa" w:w="2835"/>
            <w:shd w:fill="F5F7FA"/>
          </w:tcPr>
          <w:p>
            <w:r/>
            <w:r>
              <w:rPr>
                <w:rFonts w:ascii="Calibri" w:hAnsi="Calibri"/>
                <w:sz w:val="17"/>
              </w:rPr>
              <w:t>Avg dollar cost per session</w:t>
            </w:r>
          </w:p>
        </w:tc>
        <w:tc>
          <w:tcPr>
            <w:tcW w:type="dxa" w:w="1984"/>
            <w:shd w:fill="F5F7FA"/>
          </w:tcPr>
          <w:p>
            <w:r/>
            <w:r>
              <w:rPr>
                <w:rFonts w:ascii="Calibri" w:hAnsi="Calibri"/>
                <w:sz w:val="17"/>
              </w:rPr>
              <w:t>&lt; $0.05</w:t>
            </w:r>
          </w:p>
        </w:tc>
        <w:tc>
          <w:tcPr>
            <w:tcW w:type="dxa" w:w="1134"/>
            <w:shd w:fill="F5F7FA"/>
          </w:tcPr>
          <w:p>
            <w:r/>
            <w:r>
              <w:rPr>
                <w:rFonts w:ascii="Calibri" w:hAnsi="Calibri"/>
                <w:sz w:val="17"/>
              </w:rPr>
              <w:t>Daily</w:t>
            </w:r>
          </w:p>
        </w:tc>
      </w:tr>
      <w:tr>
        <w:tc>
          <w:tcPr>
            <w:tcW w:type="dxa" w:w="680"/>
          </w:tcPr>
          <w:p>
            <w:r/>
            <w:r>
              <w:rPr>
                <w:rFonts w:ascii="Calibri" w:hAnsi="Calibri"/>
                <w:b/>
                <w:color w:val="333333"/>
                <w:sz w:val="17"/>
              </w:rPr>
              <w:t>B7.5</w:t>
            </w:r>
          </w:p>
        </w:tc>
        <w:tc>
          <w:tcPr>
            <w:tcW w:type="dxa" w:w="1984"/>
          </w:tcPr>
          <w:p>
            <w:r/>
            <w:r>
              <w:rPr>
                <w:rFonts w:ascii="Calibri" w:hAnsi="Calibri"/>
                <w:sz w:val="17"/>
              </w:rPr>
              <w:t>Cost per Resolved Query</w:t>
            </w:r>
          </w:p>
        </w:tc>
        <w:tc>
          <w:tcPr>
            <w:tcW w:type="dxa" w:w="2835"/>
          </w:tcPr>
          <w:p>
            <w:r/>
            <w:r>
              <w:rPr>
                <w:rFonts w:ascii="Calibri" w:hAnsi="Calibri"/>
                <w:sz w:val="17"/>
              </w:rPr>
              <w:t>Avg cost per successfully resolved query</w:t>
            </w:r>
          </w:p>
        </w:tc>
        <w:tc>
          <w:tcPr>
            <w:tcW w:type="dxa" w:w="1984"/>
          </w:tcPr>
          <w:p>
            <w:r/>
            <w:r>
              <w:rPr>
                <w:rFonts w:ascii="Calibri" w:hAnsi="Calibri"/>
                <w:sz w:val="17"/>
              </w:rPr>
              <w:t>&lt; $0.08</w:t>
            </w:r>
          </w:p>
        </w:tc>
        <w:tc>
          <w:tcPr>
            <w:tcW w:type="dxa" w:w="1134"/>
          </w:tcPr>
          <w:p>
            <w:r/>
            <w:r>
              <w:rPr>
                <w:rFonts w:ascii="Calibri" w:hAnsi="Calibri"/>
                <w:sz w:val="17"/>
              </w:rPr>
              <w:t>Daily</w:t>
            </w:r>
          </w:p>
        </w:tc>
      </w:tr>
      <w:tr>
        <w:tc>
          <w:tcPr>
            <w:tcW w:type="dxa" w:w="680"/>
            <w:shd w:fill="F5F7FA"/>
          </w:tcPr>
          <w:p>
            <w:r/>
            <w:r>
              <w:rPr>
                <w:rFonts w:ascii="Calibri" w:hAnsi="Calibri"/>
                <w:b/>
                <w:color w:val="333333"/>
                <w:sz w:val="17"/>
              </w:rPr>
              <w:t>B7.6</w:t>
            </w:r>
          </w:p>
        </w:tc>
        <w:tc>
          <w:tcPr>
            <w:tcW w:type="dxa" w:w="1984"/>
            <w:shd w:fill="F5F7FA"/>
          </w:tcPr>
          <w:p>
            <w:r/>
            <w:r>
              <w:rPr>
                <w:rFonts w:ascii="Calibri" w:hAnsi="Calibri"/>
                <w:sz w:val="17"/>
              </w:rPr>
              <w:t>Cost per Active User/Month</w:t>
            </w:r>
          </w:p>
        </w:tc>
        <w:tc>
          <w:tcPr>
            <w:tcW w:type="dxa" w:w="2835"/>
            <w:shd w:fill="F5F7FA"/>
          </w:tcPr>
          <w:p>
            <w:r/>
            <w:r>
              <w:rPr>
                <w:rFonts w:ascii="Calibri" w:hAnsi="Calibri"/>
                <w:sz w:val="17"/>
              </w:rPr>
              <w:t>Monthly agent cost per active user</w:t>
            </w:r>
          </w:p>
        </w:tc>
        <w:tc>
          <w:tcPr>
            <w:tcW w:type="dxa" w:w="1984"/>
            <w:shd w:fill="F5F7FA"/>
          </w:tcPr>
          <w:p>
            <w:r/>
            <w:r>
              <w:rPr>
                <w:rFonts w:ascii="Calibri" w:hAnsi="Calibri"/>
                <w:sz w:val="17"/>
              </w:rPr>
              <w:t>&lt; $1.50</w:t>
            </w:r>
          </w:p>
        </w:tc>
        <w:tc>
          <w:tcPr>
            <w:tcW w:type="dxa" w:w="1134"/>
            <w:shd w:fill="F5F7FA"/>
          </w:tcPr>
          <w:p>
            <w:r/>
            <w:r>
              <w:rPr>
                <w:rFonts w:ascii="Calibri" w:hAnsi="Calibri"/>
                <w:sz w:val="17"/>
              </w:rPr>
              <w:t>Monthly</w:t>
            </w:r>
          </w:p>
        </w:tc>
      </w:tr>
      <w:tr>
        <w:tc>
          <w:tcPr>
            <w:tcW w:type="dxa" w:w="680"/>
          </w:tcPr>
          <w:p>
            <w:r/>
            <w:r>
              <w:rPr>
                <w:rFonts w:ascii="Calibri" w:hAnsi="Calibri"/>
                <w:b/>
                <w:color w:val="333333"/>
                <w:sz w:val="17"/>
              </w:rPr>
              <w:t>B7.7</w:t>
            </w:r>
          </w:p>
        </w:tc>
        <w:tc>
          <w:tcPr>
            <w:tcW w:type="dxa" w:w="1984"/>
          </w:tcPr>
          <w:p>
            <w:r/>
            <w:r>
              <w:rPr>
                <w:rFonts w:ascii="Calibri" w:hAnsi="Calibri"/>
                <w:sz w:val="17"/>
              </w:rPr>
              <w:t>Infrastructure Cost</w:t>
            </w:r>
          </w:p>
        </w:tc>
        <w:tc>
          <w:tcPr>
            <w:tcW w:type="dxa" w:w="2835"/>
          </w:tcPr>
          <w:p>
            <w:r/>
            <w:r>
              <w:rPr>
                <w:rFonts w:ascii="Calibri" w:hAnsi="Calibri"/>
                <w:sz w:val="17"/>
              </w:rPr>
              <w:t>Hosting, compute, storage costs</w:t>
            </w:r>
          </w:p>
        </w:tc>
        <w:tc>
          <w:tcPr>
            <w:tcW w:type="dxa" w:w="1984"/>
          </w:tcPr>
          <w:p>
            <w:r/>
            <w:r>
              <w:rPr>
                <w:rFonts w:ascii="Calibri" w:hAnsi="Calibri"/>
                <w:sz w:val="17"/>
              </w:rPr>
              <w:t>Within budget</w:t>
            </w:r>
          </w:p>
        </w:tc>
        <w:tc>
          <w:tcPr>
            <w:tcW w:type="dxa" w:w="1134"/>
          </w:tcPr>
          <w:p>
            <w:r/>
            <w:r>
              <w:rPr>
                <w:rFonts w:ascii="Calibri" w:hAnsi="Calibri"/>
                <w:sz w:val="17"/>
              </w:rPr>
              <w:t>Monthly</w:t>
            </w:r>
          </w:p>
        </w:tc>
      </w:tr>
      <w:tr>
        <w:tc>
          <w:tcPr>
            <w:tcW w:type="dxa" w:w="680"/>
            <w:shd w:fill="F5F7FA"/>
          </w:tcPr>
          <w:p>
            <w:r/>
            <w:r>
              <w:rPr>
                <w:rFonts w:ascii="Calibri" w:hAnsi="Calibri"/>
                <w:b/>
                <w:color w:val="333333"/>
                <w:sz w:val="17"/>
              </w:rPr>
              <w:t>B7.8</w:t>
            </w:r>
          </w:p>
        </w:tc>
        <w:tc>
          <w:tcPr>
            <w:tcW w:type="dxa" w:w="1984"/>
            <w:shd w:fill="F5F7FA"/>
          </w:tcPr>
          <w:p>
            <w:r/>
            <w:r>
              <w:rPr>
                <w:rFonts w:ascii="Calibri" w:hAnsi="Calibri"/>
                <w:sz w:val="17"/>
              </w:rPr>
              <w:t>Cost Efficiency Ratio</w:t>
            </w:r>
          </w:p>
        </w:tc>
        <w:tc>
          <w:tcPr>
            <w:tcW w:type="dxa" w:w="2835"/>
            <w:shd w:fill="F5F7FA"/>
          </w:tcPr>
          <w:p>
            <w:r/>
            <w:r>
              <w:rPr>
                <w:rFonts w:ascii="Calibri" w:hAnsi="Calibri"/>
                <w:sz w:val="17"/>
              </w:rPr>
              <w:t>Quality score per dollar spent</w:t>
            </w:r>
          </w:p>
        </w:tc>
        <w:tc>
          <w:tcPr>
            <w:tcW w:type="dxa" w:w="1984"/>
            <w:shd w:fill="F5F7FA"/>
          </w:tcPr>
          <w:p>
            <w:r/>
            <w:r>
              <w:rPr>
                <w:rFonts w:ascii="Calibri" w:hAnsi="Calibri"/>
                <w:sz w:val="17"/>
              </w:rPr>
              <w:t>Improving</w:t>
            </w:r>
          </w:p>
        </w:tc>
        <w:tc>
          <w:tcPr>
            <w:tcW w:type="dxa" w:w="1134"/>
            <w:shd w:fill="F5F7FA"/>
          </w:tcPr>
          <w:p>
            <w:r/>
            <w:r>
              <w:rPr>
                <w:rFonts w:ascii="Calibri" w:hAnsi="Calibri"/>
                <w:sz w:val="17"/>
              </w:rPr>
              <w:t>Monthly</w:t>
            </w:r>
          </w:p>
        </w:tc>
      </w:tr>
      <w:tr>
        <w:tc>
          <w:tcPr>
            <w:tcW w:type="dxa" w:w="680"/>
          </w:tcPr>
          <w:p>
            <w:r/>
            <w:r>
              <w:rPr>
                <w:rFonts w:ascii="Calibri" w:hAnsi="Calibri"/>
                <w:b/>
                <w:color w:val="333333"/>
                <w:sz w:val="17"/>
              </w:rPr>
              <w:t>B7.9</w:t>
            </w:r>
          </w:p>
        </w:tc>
        <w:tc>
          <w:tcPr>
            <w:tcW w:type="dxa" w:w="1984"/>
          </w:tcPr>
          <w:p>
            <w:r/>
            <w:r>
              <w:rPr>
                <w:rFonts w:ascii="Calibri" w:hAnsi="Calibri"/>
                <w:sz w:val="17"/>
              </w:rPr>
              <w:t>Model Call Efficiency</w:t>
            </w:r>
          </w:p>
        </w:tc>
        <w:tc>
          <w:tcPr>
            <w:tcW w:type="dxa" w:w="2835"/>
          </w:tcPr>
          <w:p>
            <w:r/>
            <w:r>
              <w:rPr>
                <w:rFonts w:ascii="Calibri" w:hAnsi="Calibri"/>
                <w:sz w:val="17"/>
              </w:rPr>
              <w:t>Avg LLM calls per resolved query</w:t>
            </w:r>
          </w:p>
        </w:tc>
        <w:tc>
          <w:tcPr>
            <w:tcW w:type="dxa" w:w="1984"/>
          </w:tcPr>
          <w:p>
            <w:r/>
            <w:r>
              <w:rPr>
                <w:rFonts w:ascii="Calibri" w:hAnsi="Calibri"/>
                <w:sz w:val="17"/>
              </w:rPr>
              <w:t>&lt; 3 calls</w:t>
            </w:r>
          </w:p>
        </w:tc>
        <w:tc>
          <w:tcPr>
            <w:tcW w:type="dxa" w:w="1134"/>
          </w:tcPr>
          <w:p>
            <w:r/>
            <w:r>
              <w:rPr>
                <w:rFonts w:ascii="Calibri" w:hAnsi="Calibri"/>
                <w:sz w:val="17"/>
              </w:rPr>
              <w:t>Daily</w:t>
            </w:r>
          </w:p>
        </w:tc>
      </w:tr>
      <w:tr>
        <w:tc>
          <w:tcPr>
            <w:tcW w:type="dxa" w:w="680"/>
            <w:shd w:fill="F5F7FA"/>
          </w:tcPr>
          <w:p>
            <w:r/>
            <w:r>
              <w:rPr>
                <w:rFonts w:ascii="Calibri" w:hAnsi="Calibri"/>
                <w:b/>
                <w:color w:val="333333"/>
                <w:sz w:val="17"/>
              </w:rPr>
              <w:t>B7.10</w:t>
            </w:r>
          </w:p>
        </w:tc>
        <w:tc>
          <w:tcPr>
            <w:tcW w:type="dxa" w:w="1984"/>
            <w:shd w:fill="F5F7FA"/>
          </w:tcPr>
          <w:p>
            <w:r/>
            <w:r>
              <w:rPr>
                <w:rFonts w:ascii="Calibri" w:hAnsi="Calibri"/>
                <w:sz w:val="17"/>
              </w:rPr>
              <w:t>Cache Hit Rate</w:t>
            </w:r>
          </w:p>
        </w:tc>
        <w:tc>
          <w:tcPr>
            <w:tcW w:type="dxa" w:w="2835"/>
            <w:shd w:fill="F5F7FA"/>
          </w:tcPr>
          <w:p>
            <w:r/>
            <w:r>
              <w:rPr>
                <w:rFonts w:ascii="Calibri" w:hAnsi="Calibri"/>
                <w:sz w:val="17"/>
              </w:rPr>
              <w:t>% of queries served from cache</w:t>
            </w:r>
          </w:p>
        </w:tc>
        <w:tc>
          <w:tcPr>
            <w:tcW w:type="dxa" w:w="1984"/>
            <w:shd w:fill="F5F7FA"/>
          </w:tcPr>
          <w:p>
            <w:r/>
            <w:r>
              <w:rPr>
                <w:rFonts w:ascii="Calibri" w:hAnsi="Calibri"/>
                <w:sz w:val="17"/>
              </w:rPr>
              <w:t>&gt; 15%</w:t>
            </w:r>
          </w:p>
        </w:tc>
        <w:tc>
          <w:tcPr>
            <w:tcW w:type="dxa" w:w="1134"/>
            <w:shd w:fill="F5F7FA"/>
          </w:tcPr>
          <w:p>
            <w:r/>
            <w:r>
              <w:rPr>
                <w:rFonts w:ascii="Calibri" w:hAnsi="Calibri"/>
                <w:sz w:val="17"/>
              </w:rPr>
              <w:t>Daily</w:t>
            </w:r>
          </w:p>
        </w:tc>
      </w:tr>
    </w:tbl>
    <w:p/>
    <w:p>
      <w:r>
        <w:br w:type="page"/>
      </w:r>
    </w:p>
    <w:p>
      <w:pPr>
        <w:spacing w:after="160"/>
      </w:pPr>
      <w:r>
        <w:rPr>
          <w:b/>
          <w:color w:val="1A1A2E"/>
          <w:sz w:val="36"/>
        </w:rPr>
        <w:t>5. Instrumentation Strategy</w:t>
      </w:r>
    </w:p>
    <w:p>
      <w:pPr>
        <w:spacing w:before="160" w:after="80"/>
      </w:pPr>
      <w:r>
        <w:rPr>
          <w:b/>
          <w:sz w:val="26"/>
        </w:rPr>
        <w:t>Event Taxonomy — Product Events</w:t>
      </w:r>
    </w:p>
    <w:tbl>
      <w:tblPr>
        <w:tblStyle w:val="TableGrid"/>
        <w:tblW w:type="auto" w:w="0"/>
        <w:jc w:val="center"/>
        <w:tblLook w:firstColumn="1" w:firstRow="1" w:lastColumn="0" w:lastRow="0" w:noHBand="0" w:noVBand="1" w:val="04A0"/>
      </w:tblPr>
      <w:tblGrid>
        <w:gridCol w:w="4819"/>
        <w:gridCol w:w="4819"/>
      </w:tblGrid>
      <w:tr>
        <w:tc>
          <w:tcPr>
            <w:tcW w:type="dxa" w:w="4535"/>
            <w:shd w:fill="2D5E7E"/>
          </w:tcPr>
          <w:p>
            <w:pPr>
              <w:jc w:val="center"/>
            </w:pPr>
            <w:r/>
            <w:r>
              <w:rPr>
                <w:rFonts w:ascii="Calibri" w:hAnsi="Calibri"/>
                <w:b/>
                <w:color w:val="FFFFFF"/>
                <w:sz w:val="18"/>
              </w:rPr>
              <w:t>Event Name</w:t>
            </w:r>
          </w:p>
        </w:tc>
        <w:tc>
          <w:tcPr>
            <w:tcW w:type="dxa" w:w="4535"/>
            <w:shd w:fill="2D5E7E"/>
          </w:tcPr>
          <w:p>
            <w:pPr>
              <w:jc w:val="center"/>
            </w:pPr>
            <w:r/>
            <w:r>
              <w:rPr>
                <w:rFonts w:ascii="Calibri" w:hAnsi="Calibri"/>
                <w:b/>
                <w:color w:val="FFFFFF"/>
                <w:sz w:val="18"/>
              </w:rPr>
              <w:t>Description</w:t>
            </w:r>
          </w:p>
        </w:tc>
      </w:tr>
      <w:tr>
        <w:tc>
          <w:tcPr>
            <w:tcW w:type="dxa" w:w="4535"/>
          </w:tcPr>
          <w:p>
            <w:r/>
            <w:r>
              <w:rPr>
                <w:rFonts w:ascii="Calibri" w:hAnsi="Calibri"/>
                <w:b/>
                <w:color w:val="333333"/>
                <w:sz w:val="17"/>
              </w:rPr>
              <w:t>feature.impression</w:t>
            </w:r>
          </w:p>
        </w:tc>
        <w:tc>
          <w:tcPr>
            <w:tcW w:type="dxa" w:w="4535"/>
          </w:tcPr>
          <w:p>
            <w:r/>
            <w:r>
              <w:rPr>
                <w:rFonts w:ascii="Calibri" w:hAnsi="Calibri"/>
                <w:sz w:val="17"/>
              </w:rPr>
              <w:t>User sees Managed Finance promotion</w:t>
            </w:r>
          </w:p>
        </w:tc>
      </w:tr>
      <w:tr>
        <w:tc>
          <w:tcPr>
            <w:tcW w:type="dxa" w:w="4535"/>
            <w:shd w:fill="F5F7FA"/>
          </w:tcPr>
          <w:p>
            <w:r/>
            <w:r>
              <w:rPr>
                <w:rFonts w:ascii="Calibri" w:hAnsi="Calibri"/>
                <w:b/>
                <w:color w:val="333333"/>
                <w:sz w:val="17"/>
              </w:rPr>
              <w:t>feature.click</w:t>
            </w:r>
          </w:p>
        </w:tc>
        <w:tc>
          <w:tcPr>
            <w:tcW w:type="dxa" w:w="4535"/>
            <w:shd w:fill="F5F7FA"/>
          </w:tcPr>
          <w:p>
            <w:r/>
            <w:r>
              <w:rPr>
                <w:rFonts w:ascii="Calibri" w:hAnsi="Calibri"/>
                <w:sz w:val="17"/>
              </w:rPr>
              <w:t>User clicks on the promotion</w:t>
            </w:r>
          </w:p>
        </w:tc>
      </w:tr>
      <w:tr>
        <w:tc>
          <w:tcPr>
            <w:tcW w:type="dxa" w:w="4535"/>
          </w:tcPr>
          <w:p>
            <w:r/>
            <w:r>
              <w:rPr>
                <w:rFonts w:ascii="Calibri" w:hAnsi="Calibri"/>
                <w:b/>
                <w:color w:val="333333"/>
                <w:sz w:val="17"/>
              </w:rPr>
              <w:t>feature.landing.view</w:t>
            </w:r>
          </w:p>
        </w:tc>
        <w:tc>
          <w:tcPr>
            <w:tcW w:type="dxa" w:w="4535"/>
          </w:tcPr>
          <w:p>
            <w:r/>
            <w:r>
              <w:rPr>
                <w:rFonts w:ascii="Calibri" w:hAnsi="Calibri"/>
                <w:sz w:val="17"/>
              </w:rPr>
              <w:t>User reaches feature landing page</w:t>
            </w:r>
          </w:p>
        </w:tc>
      </w:tr>
      <w:tr>
        <w:tc>
          <w:tcPr>
            <w:tcW w:type="dxa" w:w="4535"/>
            <w:shd w:fill="F5F7FA"/>
          </w:tcPr>
          <w:p>
            <w:r/>
            <w:r>
              <w:rPr>
                <w:rFonts w:ascii="Calibri" w:hAnsi="Calibri"/>
                <w:b/>
                <w:color w:val="333333"/>
                <w:sz w:val="17"/>
              </w:rPr>
              <w:t>onboarding.start</w:t>
            </w:r>
          </w:p>
        </w:tc>
        <w:tc>
          <w:tcPr>
            <w:tcW w:type="dxa" w:w="4535"/>
            <w:shd w:fill="F5F7FA"/>
          </w:tcPr>
          <w:p>
            <w:r/>
            <w:r>
              <w:rPr>
                <w:rFonts w:ascii="Calibri" w:hAnsi="Calibri"/>
                <w:sz w:val="17"/>
              </w:rPr>
              <w:t>User begins enrollment</w:t>
            </w:r>
          </w:p>
        </w:tc>
      </w:tr>
      <w:tr>
        <w:tc>
          <w:tcPr>
            <w:tcW w:type="dxa" w:w="4535"/>
          </w:tcPr>
          <w:p>
            <w:r/>
            <w:r>
              <w:rPr>
                <w:rFonts w:ascii="Calibri" w:hAnsi="Calibri"/>
                <w:b/>
                <w:color w:val="333333"/>
                <w:sz w:val="17"/>
              </w:rPr>
              <w:t>onboarding.step.{n}.complete</w:t>
            </w:r>
          </w:p>
        </w:tc>
        <w:tc>
          <w:tcPr>
            <w:tcW w:type="dxa" w:w="4535"/>
          </w:tcPr>
          <w:p>
            <w:r/>
            <w:r>
              <w:rPr>
                <w:rFonts w:ascii="Calibri" w:hAnsi="Calibri"/>
                <w:sz w:val="17"/>
              </w:rPr>
              <w:t>User completes onboarding step N</w:t>
            </w:r>
          </w:p>
        </w:tc>
      </w:tr>
      <w:tr>
        <w:tc>
          <w:tcPr>
            <w:tcW w:type="dxa" w:w="4535"/>
            <w:shd w:fill="F5F7FA"/>
          </w:tcPr>
          <w:p>
            <w:r/>
            <w:r>
              <w:rPr>
                <w:rFonts w:ascii="Calibri" w:hAnsi="Calibri"/>
                <w:b/>
                <w:color w:val="333333"/>
                <w:sz w:val="17"/>
              </w:rPr>
              <w:t>onboarding.step.{n}.abandon</w:t>
            </w:r>
          </w:p>
        </w:tc>
        <w:tc>
          <w:tcPr>
            <w:tcW w:type="dxa" w:w="4535"/>
            <w:shd w:fill="F5F7FA"/>
          </w:tcPr>
          <w:p>
            <w:r/>
            <w:r>
              <w:rPr>
                <w:rFonts w:ascii="Calibri" w:hAnsi="Calibri"/>
                <w:sz w:val="17"/>
              </w:rPr>
              <w:t>User abandons at step N</w:t>
            </w:r>
          </w:p>
        </w:tc>
      </w:tr>
      <w:tr>
        <w:tc>
          <w:tcPr>
            <w:tcW w:type="dxa" w:w="4535"/>
          </w:tcPr>
          <w:p>
            <w:r/>
            <w:r>
              <w:rPr>
                <w:rFonts w:ascii="Calibri" w:hAnsi="Calibri"/>
                <w:b/>
                <w:color w:val="333333"/>
                <w:sz w:val="17"/>
              </w:rPr>
              <w:t>onboarding.complete</w:t>
            </w:r>
          </w:p>
        </w:tc>
        <w:tc>
          <w:tcPr>
            <w:tcW w:type="dxa" w:w="4535"/>
          </w:tcPr>
          <w:p>
            <w:r/>
            <w:r>
              <w:rPr>
                <w:rFonts w:ascii="Calibri" w:hAnsi="Calibri"/>
                <w:sz w:val="17"/>
              </w:rPr>
              <w:t>User completes full onboarding</w:t>
            </w:r>
          </w:p>
        </w:tc>
      </w:tr>
      <w:tr>
        <w:tc>
          <w:tcPr>
            <w:tcW w:type="dxa" w:w="4535"/>
            <w:shd w:fill="F5F7FA"/>
          </w:tcPr>
          <w:p>
            <w:r/>
            <w:r>
              <w:rPr>
                <w:rFonts w:ascii="Calibri" w:hAnsi="Calibri"/>
                <w:b/>
                <w:color w:val="333333"/>
                <w:sz w:val="17"/>
              </w:rPr>
              <w:t>account.link.success</w:t>
            </w:r>
          </w:p>
        </w:tc>
        <w:tc>
          <w:tcPr>
            <w:tcW w:type="dxa" w:w="4535"/>
            <w:shd w:fill="F5F7FA"/>
          </w:tcPr>
          <w:p>
            <w:r/>
            <w:r>
              <w:rPr>
                <w:rFonts w:ascii="Calibri" w:hAnsi="Calibri"/>
                <w:sz w:val="17"/>
              </w:rPr>
              <w:t>Account link successful</w:t>
            </w:r>
          </w:p>
        </w:tc>
      </w:tr>
      <w:tr>
        <w:tc>
          <w:tcPr>
            <w:tcW w:type="dxa" w:w="4535"/>
          </w:tcPr>
          <w:p>
            <w:r/>
            <w:r>
              <w:rPr>
                <w:rFonts w:ascii="Calibri" w:hAnsi="Calibri"/>
                <w:b/>
                <w:color w:val="333333"/>
                <w:sz w:val="17"/>
              </w:rPr>
              <w:t>account.link.failure</w:t>
            </w:r>
          </w:p>
        </w:tc>
        <w:tc>
          <w:tcPr>
            <w:tcW w:type="dxa" w:w="4535"/>
          </w:tcPr>
          <w:p>
            <w:r/>
            <w:r>
              <w:rPr>
                <w:rFonts w:ascii="Calibri" w:hAnsi="Calibri"/>
                <w:sz w:val="17"/>
              </w:rPr>
              <w:t>Account link failed (with error type)</w:t>
            </w:r>
          </w:p>
        </w:tc>
      </w:tr>
      <w:tr>
        <w:tc>
          <w:tcPr>
            <w:tcW w:type="dxa" w:w="4535"/>
            <w:shd w:fill="F5F7FA"/>
          </w:tcPr>
          <w:p>
            <w:r/>
            <w:r>
              <w:rPr>
                <w:rFonts w:ascii="Calibri" w:hAnsi="Calibri"/>
                <w:b/>
                <w:color w:val="333333"/>
                <w:sz w:val="17"/>
              </w:rPr>
              <w:t>plan.shown</w:t>
            </w:r>
          </w:p>
        </w:tc>
        <w:tc>
          <w:tcPr>
            <w:tcW w:type="dxa" w:w="4535"/>
            <w:shd w:fill="F5F7FA"/>
          </w:tcPr>
          <w:p>
            <w:r/>
            <w:r>
              <w:rPr>
                <w:rFonts w:ascii="Calibri" w:hAnsi="Calibri"/>
                <w:sz w:val="17"/>
              </w:rPr>
              <w:t>Financial plan presented to user</w:t>
            </w:r>
          </w:p>
        </w:tc>
      </w:tr>
      <w:tr>
        <w:tc>
          <w:tcPr>
            <w:tcW w:type="dxa" w:w="4535"/>
          </w:tcPr>
          <w:p>
            <w:r/>
            <w:r>
              <w:rPr>
                <w:rFonts w:ascii="Calibri" w:hAnsi="Calibri"/>
                <w:b/>
                <w:color w:val="333333"/>
                <w:sz w:val="17"/>
              </w:rPr>
              <w:t>plan.accepted</w:t>
            </w:r>
          </w:p>
        </w:tc>
        <w:tc>
          <w:tcPr>
            <w:tcW w:type="dxa" w:w="4535"/>
          </w:tcPr>
          <w:p>
            <w:r/>
            <w:r>
              <w:rPr>
                <w:rFonts w:ascii="Calibri" w:hAnsi="Calibri"/>
                <w:sz w:val="17"/>
              </w:rPr>
              <w:t>User accepts plan</w:t>
            </w:r>
          </w:p>
        </w:tc>
      </w:tr>
      <w:tr>
        <w:tc>
          <w:tcPr>
            <w:tcW w:type="dxa" w:w="4535"/>
            <w:shd w:fill="F5F7FA"/>
          </w:tcPr>
          <w:p>
            <w:r/>
            <w:r>
              <w:rPr>
                <w:rFonts w:ascii="Calibri" w:hAnsi="Calibri"/>
                <w:b/>
                <w:color w:val="333333"/>
                <w:sz w:val="17"/>
              </w:rPr>
              <w:t>plan.declined</w:t>
            </w:r>
          </w:p>
        </w:tc>
        <w:tc>
          <w:tcPr>
            <w:tcW w:type="dxa" w:w="4535"/>
            <w:shd w:fill="F5F7FA"/>
          </w:tcPr>
          <w:p>
            <w:r/>
            <w:r>
              <w:rPr>
                <w:rFonts w:ascii="Calibri" w:hAnsi="Calibri"/>
                <w:sz w:val="17"/>
              </w:rPr>
              <w:t>User declines plan</w:t>
            </w:r>
          </w:p>
        </w:tc>
      </w:tr>
      <w:tr>
        <w:tc>
          <w:tcPr>
            <w:tcW w:type="dxa" w:w="4535"/>
          </w:tcPr>
          <w:p>
            <w:r/>
            <w:r>
              <w:rPr>
                <w:rFonts w:ascii="Calibri" w:hAnsi="Calibri"/>
                <w:b/>
                <w:color w:val="333333"/>
                <w:sz w:val="17"/>
              </w:rPr>
              <w:t>dashboard.view</w:t>
            </w:r>
          </w:p>
        </w:tc>
        <w:tc>
          <w:tcPr>
            <w:tcW w:type="dxa" w:w="4535"/>
          </w:tcPr>
          <w:p>
            <w:r/>
            <w:r>
              <w:rPr>
                <w:rFonts w:ascii="Calibri" w:hAnsi="Calibri"/>
                <w:sz w:val="17"/>
              </w:rPr>
              <w:t>User views the main dashboard</w:t>
            </w:r>
          </w:p>
        </w:tc>
      </w:tr>
      <w:tr>
        <w:tc>
          <w:tcPr>
            <w:tcW w:type="dxa" w:w="4535"/>
            <w:shd w:fill="F5F7FA"/>
          </w:tcPr>
          <w:p>
            <w:r/>
            <w:r>
              <w:rPr>
                <w:rFonts w:ascii="Calibri" w:hAnsi="Calibri"/>
                <w:b/>
                <w:color w:val="333333"/>
                <w:sz w:val="17"/>
              </w:rPr>
              <w:t>money.transfer.initiated</w:t>
            </w:r>
          </w:p>
        </w:tc>
        <w:tc>
          <w:tcPr>
            <w:tcW w:type="dxa" w:w="4535"/>
            <w:shd w:fill="F5F7FA"/>
          </w:tcPr>
          <w:p>
            <w:r/>
            <w:r>
              <w:rPr>
                <w:rFonts w:ascii="Calibri" w:hAnsi="Calibri"/>
                <w:sz w:val="17"/>
              </w:rPr>
              <w:t>User initiates a money transfer</w:t>
            </w:r>
          </w:p>
        </w:tc>
      </w:tr>
      <w:tr>
        <w:tc>
          <w:tcPr>
            <w:tcW w:type="dxa" w:w="4535"/>
          </w:tcPr>
          <w:p>
            <w:r/>
            <w:r>
              <w:rPr>
                <w:rFonts w:ascii="Calibri" w:hAnsi="Calibri"/>
                <w:b/>
                <w:color w:val="333333"/>
                <w:sz w:val="17"/>
              </w:rPr>
              <w:t>money.transfer.completed</w:t>
            </w:r>
          </w:p>
        </w:tc>
        <w:tc>
          <w:tcPr>
            <w:tcW w:type="dxa" w:w="4535"/>
          </w:tcPr>
          <w:p>
            <w:r/>
            <w:r>
              <w:rPr>
                <w:rFonts w:ascii="Calibri" w:hAnsi="Calibri"/>
                <w:sz w:val="17"/>
              </w:rPr>
              <w:t>Transfer completed successfully</w:t>
            </w:r>
          </w:p>
        </w:tc>
      </w:tr>
      <w:tr>
        <w:tc>
          <w:tcPr>
            <w:tcW w:type="dxa" w:w="4535"/>
            <w:shd w:fill="F5F7FA"/>
          </w:tcPr>
          <w:p>
            <w:r/>
            <w:r>
              <w:rPr>
                <w:rFonts w:ascii="Calibri" w:hAnsi="Calibri"/>
                <w:b/>
                <w:color w:val="333333"/>
                <w:sz w:val="17"/>
              </w:rPr>
              <w:t>zone.change</w:t>
            </w:r>
          </w:p>
        </w:tc>
        <w:tc>
          <w:tcPr>
            <w:tcW w:type="dxa" w:w="4535"/>
            <w:shd w:fill="F5F7FA"/>
          </w:tcPr>
          <w:p>
            <w:r/>
            <w:r>
              <w:rPr>
                <w:rFonts w:ascii="Calibri" w:hAnsi="Calibri"/>
                <w:sz w:val="17"/>
              </w:rPr>
              <w:t>User's financial zone changes</w:t>
            </w:r>
          </w:p>
        </w:tc>
      </w:tr>
      <w:tr>
        <w:tc>
          <w:tcPr>
            <w:tcW w:type="dxa" w:w="4535"/>
          </w:tcPr>
          <w:p>
            <w:r/>
            <w:r>
              <w:rPr>
                <w:rFonts w:ascii="Calibri" w:hAnsi="Calibri"/>
                <w:b/>
                <w:color w:val="333333"/>
                <w:sz w:val="17"/>
              </w:rPr>
              <w:t>session.start</w:t>
            </w:r>
          </w:p>
        </w:tc>
        <w:tc>
          <w:tcPr>
            <w:tcW w:type="dxa" w:w="4535"/>
          </w:tcPr>
          <w:p>
            <w:r/>
            <w:r>
              <w:rPr>
                <w:rFonts w:ascii="Calibri" w:hAnsi="Calibri"/>
                <w:sz w:val="17"/>
              </w:rPr>
              <w:t>Feature session begins</w:t>
            </w:r>
          </w:p>
        </w:tc>
      </w:tr>
      <w:tr>
        <w:tc>
          <w:tcPr>
            <w:tcW w:type="dxa" w:w="4535"/>
            <w:shd w:fill="F5F7FA"/>
          </w:tcPr>
          <w:p>
            <w:r/>
            <w:r>
              <w:rPr>
                <w:rFonts w:ascii="Calibri" w:hAnsi="Calibri"/>
                <w:b/>
                <w:color w:val="333333"/>
                <w:sz w:val="17"/>
              </w:rPr>
              <w:t>session.end</w:t>
            </w:r>
          </w:p>
        </w:tc>
        <w:tc>
          <w:tcPr>
            <w:tcW w:type="dxa" w:w="4535"/>
            <w:shd w:fill="F5F7FA"/>
          </w:tcPr>
          <w:p>
            <w:r/>
            <w:r>
              <w:rPr>
                <w:rFonts w:ascii="Calibri" w:hAnsi="Calibri"/>
                <w:sz w:val="17"/>
              </w:rPr>
              <w:t>Feature session ends (with duration)</w:t>
            </w:r>
          </w:p>
        </w:tc>
      </w:tr>
    </w:tbl>
    <w:p/>
    <w:p>
      <w:pPr>
        <w:spacing w:before="240" w:after="80"/>
      </w:pPr>
      <w:r>
        <w:rPr>
          <w:b/>
          <w:sz w:val="26"/>
        </w:rPr>
        <w:t>Event Taxonomy — Agent Events</w:t>
      </w:r>
    </w:p>
    <w:tbl>
      <w:tblPr>
        <w:tblStyle w:val="TableGrid"/>
        <w:tblW w:type="auto" w:w="0"/>
        <w:jc w:val="center"/>
        <w:tblLook w:firstColumn="1" w:firstRow="1" w:lastColumn="0" w:lastRow="0" w:noHBand="0" w:noVBand="1" w:val="04A0"/>
      </w:tblPr>
      <w:tblGrid>
        <w:gridCol w:w="4819"/>
        <w:gridCol w:w="4819"/>
      </w:tblGrid>
      <w:tr>
        <w:tc>
          <w:tcPr>
            <w:tcW w:type="dxa" w:w="4535"/>
            <w:shd w:fill="4A2D7E"/>
          </w:tcPr>
          <w:p>
            <w:pPr>
              <w:jc w:val="center"/>
            </w:pPr>
            <w:r/>
            <w:r>
              <w:rPr>
                <w:rFonts w:ascii="Calibri" w:hAnsi="Calibri"/>
                <w:b/>
                <w:color w:val="FFFFFF"/>
                <w:sz w:val="18"/>
              </w:rPr>
              <w:t>Event Name</w:t>
            </w:r>
          </w:p>
        </w:tc>
        <w:tc>
          <w:tcPr>
            <w:tcW w:type="dxa" w:w="4535"/>
            <w:shd w:fill="4A2D7E"/>
          </w:tcPr>
          <w:p>
            <w:pPr>
              <w:jc w:val="center"/>
            </w:pPr>
            <w:r/>
            <w:r>
              <w:rPr>
                <w:rFonts w:ascii="Calibri" w:hAnsi="Calibri"/>
                <w:b/>
                <w:color w:val="FFFFFF"/>
                <w:sz w:val="18"/>
              </w:rPr>
              <w:t>Description</w:t>
            </w:r>
          </w:p>
        </w:tc>
      </w:tr>
      <w:tr>
        <w:tc>
          <w:tcPr>
            <w:tcW w:type="dxa" w:w="4535"/>
          </w:tcPr>
          <w:p>
            <w:r/>
            <w:r>
              <w:rPr>
                <w:rFonts w:ascii="Calibri" w:hAnsi="Calibri"/>
                <w:b/>
                <w:color w:val="333333"/>
                <w:sz w:val="17"/>
              </w:rPr>
              <w:t>agent.session.start</w:t>
            </w:r>
          </w:p>
        </w:tc>
        <w:tc>
          <w:tcPr>
            <w:tcW w:type="dxa" w:w="4535"/>
          </w:tcPr>
          <w:p>
            <w:r/>
            <w:r>
              <w:rPr>
                <w:rFonts w:ascii="Calibri" w:hAnsi="Calibri"/>
                <w:sz w:val="17"/>
              </w:rPr>
              <w:t>Agent conversation begins</w:t>
            </w:r>
          </w:p>
        </w:tc>
      </w:tr>
      <w:tr>
        <w:tc>
          <w:tcPr>
            <w:tcW w:type="dxa" w:w="4535"/>
            <w:shd w:fill="F5F7FA"/>
          </w:tcPr>
          <w:p>
            <w:r/>
            <w:r>
              <w:rPr>
                <w:rFonts w:ascii="Calibri" w:hAnsi="Calibri"/>
                <w:b/>
                <w:color w:val="333333"/>
                <w:sz w:val="17"/>
              </w:rPr>
              <w:t>agent.query.received</w:t>
            </w:r>
          </w:p>
        </w:tc>
        <w:tc>
          <w:tcPr>
            <w:tcW w:type="dxa" w:w="4535"/>
            <w:shd w:fill="F5F7FA"/>
          </w:tcPr>
          <w:p>
            <w:r/>
            <w:r>
              <w:rPr>
                <w:rFonts w:ascii="Calibri" w:hAnsi="Calibri"/>
                <w:sz w:val="17"/>
              </w:rPr>
              <w:t>User sends a message to agent system</w:t>
            </w:r>
          </w:p>
        </w:tc>
      </w:tr>
      <w:tr>
        <w:tc>
          <w:tcPr>
            <w:tcW w:type="dxa" w:w="4535"/>
          </w:tcPr>
          <w:p>
            <w:r/>
            <w:r>
              <w:rPr>
                <w:rFonts w:ascii="Calibri" w:hAnsi="Calibri"/>
                <w:b/>
                <w:color w:val="333333"/>
                <w:sz w:val="17"/>
              </w:rPr>
              <w:t>agent.routed</w:t>
            </w:r>
          </w:p>
        </w:tc>
        <w:tc>
          <w:tcPr>
            <w:tcW w:type="dxa" w:w="4535"/>
          </w:tcPr>
          <w:p>
            <w:r/>
            <w:r>
              <w:rPr>
                <w:rFonts w:ascii="Calibri" w:hAnsi="Calibri"/>
                <w:sz w:val="17"/>
              </w:rPr>
              <w:t>Query routed to specific agent (with agent_type)</w:t>
            </w:r>
          </w:p>
        </w:tc>
      </w:tr>
      <w:tr>
        <w:tc>
          <w:tcPr>
            <w:tcW w:type="dxa" w:w="4535"/>
            <w:shd w:fill="F5F7FA"/>
          </w:tcPr>
          <w:p>
            <w:r/>
            <w:r>
              <w:rPr>
                <w:rFonts w:ascii="Calibri" w:hAnsi="Calibri"/>
                <w:b/>
                <w:color w:val="333333"/>
                <w:sz w:val="17"/>
              </w:rPr>
              <w:t>agent.response.start</w:t>
            </w:r>
          </w:p>
        </w:tc>
        <w:tc>
          <w:tcPr>
            <w:tcW w:type="dxa" w:w="4535"/>
            <w:shd w:fill="F5F7FA"/>
          </w:tcPr>
          <w:p>
            <w:r/>
            <w:r>
              <w:rPr>
                <w:rFonts w:ascii="Calibri" w:hAnsi="Calibri"/>
                <w:sz w:val="17"/>
              </w:rPr>
              <w:t>Agent begins generating response (TTFT)</w:t>
            </w:r>
          </w:p>
        </w:tc>
      </w:tr>
      <w:tr>
        <w:tc>
          <w:tcPr>
            <w:tcW w:type="dxa" w:w="4535"/>
          </w:tcPr>
          <w:p>
            <w:r/>
            <w:r>
              <w:rPr>
                <w:rFonts w:ascii="Calibri" w:hAnsi="Calibri"/>
                <w:b/>
                <w:color w:val="333333"/>
                <w:sz w:val="17"/>
              </w:rPr>
              <w:t>agent.response.complete</w:t>
            </w:r>
          </w:p>
        </w:tc>
        <w:tc>
          <w:tcPr>
            <w:tcW w:type="dxa" w:w="4535"/>
          </w:tcPr>
          <w:p>
            <w:r/>
            <w:r>
              <w:rPr>
                <w:rFonts w:ascii="Calibri" w:hAnsi="Calibri"/>
                <w:sz w:val="17"/>
              </w:rPr>
              <w:t>Agent finishes response (with latency)</w:t>
            </w:r>
          </w:p>
        </w:tc>
      </w:tr>
      <w:tr>
        <w:tc>
          <w:tcPr>
            <w:tcW w:type="dxa" w:w="4535"/>
            <w:shd w:fill="F5F7FA"/>
          </w:tcPr>
          <w:p>
            <w:r/>
            <w:r>
              <w:rPr>
                <w:rFonts w:ascii="Calibri" w:hAnsi="Calibri"/>
                <w:b/>
                <w:color w:val="333333"/>
                <w:sz w:val="17"/>
              </w:rPr>
              <w:t>agent.tool.call</w:t>
            </w:r>
          </w:p>
        </w:tc>
        <w:tc>
          <w:tcPr>
            <w:tcW w:type="dxa" w:w="4535"/>
            <w:shd w:fill="F5F7FA"/>
          </w:tcPr>
          <w:p>
            <w:r/>
            <w:r>
              <w:rPr>
                <w:rFonts w:ascii="Calibri" w:hAnsi="Calibri"/>
                <w:sz w:val="17"/>
              </w:rPr>
              <w:t>Agent invokes an external tool</w:t>
            </w:r>
          </w:p>
        </w:tc>
      </w:tr>
      <w:tr>
        <w:tc>
          <w:tcPr>
            <w:tcW w:type="dxa" w:w="4535"/>
          </w:tcPr>
          <w:p>
            <w:r/>
            <w:r>
              <w:rPr>
                <w:rFonts w:ascii="Calibri" w:hAnsi="Calibri"/>
                <w:b/>
                <w:color w:val="333333"/>
                <w:sz w:val="17"/>
              </w:rPr>
              <w:t>agent.tool.response</w:t>
            </w:r>
          </w:p>
        </w:tc>
        <w:tc>
          <w:tcPr>
            <w:tcW w:type="dxa" w:w="4535"/>
          </w:tcPr>
          <w:p>
            <w:r/>
            <w:r>
              <w:rPr>
                <w:rFonts w:ascii="Calibri" w:hAnsi="Calibri"/>
                <w:sz w:val="17"/>
              </w:rPr>
              <w:t>Tool returns result (with latency, success/fail)</w:t>
            </w:r>
          </w:p>
        </w:tc>
      </w:tr>
      <w:tr>
        <w:tc>
          <w:tcPr>
            <w:tcW w:type="dxa" w:w="4535"/>
            <w:shd w:fill="F5F7FA"/>
          </w:tcPr>
          <w:p>
            <w:r/>
            <w:r>
              <w:rPr>
                <w:rFonts w:ascii="Calibri" w:hAnsi="Calibri"/>
                <w:b/>
                <w:color w:val="333333"/>
                <w:sz w:val="17"/>
              </w:rPr>
              <w:t>agent.handoff</w:t>
            </w:r>
          </w:p>
        </w:tc>
        <w:tc>
          <w:tcPr>
            <w:tcW w:type="dxa" w:w="4535"/>
            <w:shd w:fill="F5F7FA"/>
          </w:tcPr>
          <w:p>
            <w:r/>
            <w:r>
              <w:rPr>
                <w:rFonts w:ascii="Calibri" w:hAnsi="Calibri"/>
                <w:sz w:val="17"/>
              </w:rPr>
              <w:t>Inter-agent handoff (from_agent, to_agent)</w:t>
            </w:r>
          </w:p>
        </w:tc>
      </w:tr>
      <w:tr>
        <w:tc>
          <w:tcPr>
            <w:tcW w:type="dxa" w:w="4535"/>
          </w:tcPr>
          <w:p>
            <w:r/>
            <w:r>
              <w:rPr>
                <w:rFonts w:ascii="Calibri" w:hAnsi="Calibri"/>
                <w:b/>
                <w:color w:val="333333"/>
                <w:sz w:val="17"/>
              </w:rPr>
              <w:t>agent.feedback</w:t>
            </w:r>
          </w:p>
        </w:tc>
        <w:tc>
          <w:tcPr>
            <w:tcW w:type="dxa" w:w="4535"/>
          </w:tcPr>
          <w:p>
            <w:r/>
            <w:r>
              <w:rPr>
                <w:rFonts w:ascii="Calibri" w:hAnsi="Calibri"/>
                <w:sz w:val="17"/>
              </w:rPr>
              <w:t>User provides feedback (thumbs up/down)</w:t>
            </w:r>
          </w:p>
        </w:tc>
      </w:tr>
      <w:tr>
        <w:tc>
          <w:tcPr>
            <w:tcW w:type="dxa" w:w="4535"/>
            <w:shd w:fill="F5F7FA"/>
          </w:tcPr>
          <w:p>
            <w:r/>
            <w:r>
              <w:rPr>
                <w:rFonts w:ascii="Calibri" w:hAnsi="Calibri"/>
                <w:b/>
                <w:color w:val="333333"/>
                <w:sz w:val="17"/>
              </w:rPr>
              <w:t>agent.escalation</w:t>
            </w:r>
          </w:p>
        </w:tc>
        <w:tc>
          <w:tcPr>
            <w:tcW w:type="dxa" w:w="4535"/>
            <w:shd w:fill="F5F7FA"/>
          </w:tcPr>
          <w:p>
            <w:r/>
            <w:r>
              <w:rPr>
                <w:rFonts w:ascii="Calibri" w:hAnsi="Calibri"/>
                <w:sz w:val="17"/>
              </w:rPr>
              <w:t>Query escalated to human/fallback</w:t>
            </w:r>
          </w:p>
        </w:tc>
      </w:tr>
      <w:tr>
        <w:tc>
          <w:tcPr>
            <w:tcW w:type="dxa" w:w="4535"/>
          </w:tcPr>
          <w:p>
            <w:r/>
            <w:r>
              <w:rPr>
                <w:rFonts w:ascii="Calibri" w:hAnsi="Calibri"/>
                <w:b/>
                <w:color w:val="333333"/>
                <w:sz w:val="17"/>
              </w:rPr>
              <w:t>agent.error</w:t>
            </w:r>
          </w:p>
        </w:tc>
        <w:tc>
          <w:tcPr>
            <w:tcW w:type="dxa" w:w="4535"/>
          </w:tcPr>
          <w:p>
            <w:r/>
            <w:r>
              <w:rPr>
                <w:rFonts w:ascii="Calibri" w:hAnsi="Calibri"/>
                <w:sz w:val="17"/>
              </w:rPr>
              <w:t>Agent error occurred (with error_type)</w:t>
            </w:r>
          </w:p>
        </w:tc>
      </w:tr>
      <w:tr>
        <w:tc>
          <w:tcPr>
            <w:tcW w:type="dxa" w:w="4535"/>
            <w:shd w:fill="F5F7FA"/>
          </w:tcPr>
          <w:p>
            <w:r/>
            <w:r>
              <w:rPr>
                <w:rFonts w:ascii="Calibri" w:hAnsi="Calibri"/>
                <w:b/>
                <w:color w:val="333333"/>
                <w:sz w:val="17"/>
              </w:rPr>
              <w:t>agent.guardrail.triggered</w:t>
            </w:r>
          </w:p>
        </w:tc>
        <w:tc>
          <w:tcPr>
            <w:tcW w:type="dxa" w:w="4535"/>
            <w:shd w:fill="F5F7FA"/>
          </w:tcPr>
          <w:p>
            <w:r/>
            <w:r>
              <w:rPr>
                <w:rFonts w:ascii="Calibri" w:hAnsi="Calibri"/>
                <w:sz w:val="17"/>
              </w:rPr>
              <w:t>Safety guardrail activated (with type)</w:t>
            </w:r>
          </w:p>
        </w:tc>
      </w:tr>
      <w:tr>
        <w:tc>
          <w:tcPr>
            <w:tcW w:type="dxa" w:w="4535"/>
          </w:tcPr>
          <w:p>
            <w:r/>
            <w:r>
              <w:rPr>
                <w:rFonts w:ascii="Calibri" w:hAnsi="Calibri"/>
                <w:b/>
                <w:color w:val="333333"/>
                <w:sz w:val="17"/>
              </w:rPr>
              <w:t>agent.session.end</w:t>
            </w:r>
          </w:p>
        </w:tc>
        <w:tc>
          <w:tcPr>
            <w:tcW w:type="dxa" w:w="4535"/>
          </w:tcPr>
          <w:p>
            <w:r/>
            <w:r>
              <w:rPr>
                <w:rFonts w:ascii="Calibri" w:hAnsi="Calibri"/>
                <w:sz w:val="17"/>
              </w:rPr>
              <w:t>Conversation ends (total_turns, tokens)</w:t>
            </w:r>
          </w:p>
        </w:tc>
      </w:tr>
    </w:tbl>
    <w:p/>
    <w:p>
      <w:pPr>
        <w:spacing w:before="240" w:after="80"/>
      </w:pPr>
      <w:r>
        <w:rPr>
          <w:b/>
          <w:sz w:val="26"/>
        </w:rPr>
        <w:t>Data Pipeline Architecture</w:t>
      </w:r>
    </w:p>
    <w:p>
      <w:pPr>
        <w:spacing w:after="160"/>
      </w:pPr>
      <w:r>
        <w:rPr>
          <w:rFonts w:ascii="Courier New" w:hAnsi="Courier New"/>
          <w:sz w:val="20"/>
        </w:rPr>
        <w:t>User Actions → Event SDK → Event Bus (Kafka/Kinesis)</w:t>
        <w:br/>
        <w:t xml:space="preserve">    ├── Real-time Stream → Monitoring Dashboard (alerting)</w:t>
        <w:br/>
        <w:t xml:space="preserve">    ├── Batch Processing → Data Warehouse (reporting)</w:t>
        <w:br/>
        <w:t xml:space="preserve">    └── Agent Telemetry → Observability Platform (LangSmith/Langfuse)</w:t>
      </w:r>
    </w:p>
    <w:p>
      <w:r>
        <w:br w:type="page"/>
      </w:r>
    </w:p>
    <w:p>
      <w:pPr>
        <w:spacing w:after="160"/>
      </w:pPr>
      <w:r>
        <w:rPr>
          <w:b/>
          <w:color w:val="1A1A2E"/>
          <w:sz w:val="36"/>
        </w:rPr>
        <w:t>6. Alerting &amp; Thresholds</w:t>
      </w:r>
    </w:p>
    <w:p>
      <w:pPr>
        <w:spacing w:before="160" w:after="80"/>
      </w:pPr>
      <w:r>
        <w:rPr>
          <w:b/>
          <w:color w:val="E02D2D"/>
          <w:sz w:val="26"/>
        </w:rPr>
        <w:t>Critical Alerts (Immediate — PagerDuty/Slack)</w:t>
      </w:r>
    </w:p>
    <w:tbl>
      <w:tblPr>
        <w:tblStyle w:val="TableGrid"/>
        <w:tblW w:type="auto" w:w="0"/>
        <w:jc w:val="center"/>
        <w:tblLook w:firstColumn="1" w:firstRow="1" w:lastColumn="0" w:lastRow="0" w:noHBand="0" w:noVBand="1" w:val="04A0"/>
      </w:tblPr>
      <w:tblGrid>
        <w:gridCol w:w="3213"/>
        <w:gridCol w:w="3213"/>
        <w:gridCol w:w="3213"/>
      </w:tblGrid>
      <w:tr>
        <w:tc>
          <w:tcPr>
            <w:tcW w:type="dxa" w:w="2268"/>
            <w:shd w:fill="8B0000"/>
          </w:tcPr>
          <w:p>
            <w:pPr>
              <w:jc w:val="center"/>
            </w:pPr>
            <w:r/>
            <w:r>
              <w:rPr>
                <w:rFonts w:ascii="Calibri" w:hAnsi="Calibri"/>
                <w:b/>
                <w:color w:val="FFFFFF"/>
                <w:sz w:val="18"/>
              </w:rPr>
              <w:t>Metric</w:t>
            </w:r>
          </w:p>
        </w:tc>
        <w:tc>
          <w:tcPr>
            <w:tcW w:type="dxa" w:w="3402"/>
            <w:shd w:fill="8B0000"/>
          </w:tcPr>
          <w:p>
            <w:pPr>
              <w:jc w:val="center"/>
            </w:pPr>
            <w:r/>
            <w:r>
              <w:rPr>
                <w:rFonts w:ascii="Calibri" w:hAnsi="Calibri"/>
                <w:b/>
                <w:color w:val="FFFFFF"/>
                <w:sz w:val="18"/>
              </w:rPr>
              <w:t>Threshold</w:t>
            </w:r>
          </w:p>
        </w:tc>
        <w:tc>
          <w:tcPr>
            <w:tcW w:type="dxa" w:w="2268"/>
            <w:shd w:fill="8B0000"/>
          </w:tcPr>
          <w:p>
            <w:pPr>
              <w:jc w:val="center"/>
            </w:pPr>
            <w:r/>
            <w:r>
              <w:rPr>
                <w:rFonts w:ascii="Calibri" w:hAnsi="Calibri"/>
                <w:b/>
                <w:color w:val="FFFFFF"/>
                <w:sz w:val="18"/>
              </w:rPr>
              <w:t>Action</w:t>
            </w:r>
          </w:p>
        </w:tc>
      </w:tr>
      <w:tr>
        <w:tc>
          <w:tcPr>
            <w:tcW w:type="dxa" w:w="2268"/>
          </w:tcPr>
          <w:p>
            <w:r/>
            <w:r>
              <w:rPr>
                <w:rFonts w:ascii="Calibri" w:hAnsi="Calibri"/>
                <w:b/>
                <w:color w:val="333333"/>
                <w:sz w:val="17"/>
              </w:rPr>
              <w:t>Agent Error Rate</w:t>
            </w:r>
          </w:p>
        </w:tc>
        <w:tc>
          <w:tcPr>
            <w:tcW w:type="dxa" w:w="3402"/>
          </w:tcPr>
          <w:p>
            <w:r/>
            <w:r>
              <w:rPr>
                <w:rFonts w:ascii="Calibri" w:hAnsi="Calibri"/>
                <w:sz w:val="17"/>
              </w:rPr>
              <w:t>&gt; 5% for 5 min</w:t>
            </w:r>
          </w:p>
        </w:tc>
        <w:tc>
          <w:tcPr>
            <w:tcW w:type="dxa" w:w="2268"/>
          </w:tcPr>
          <w:p>
            <w:r/>
            <w:r>
              <w:rPr>
                <w:rFonts w:ascii="Calibri" w:hAnsi="Calibri"/>
                <w:sz w:val="17"/>
              </w:rPr>
              <w:t>On-call escalation</w:t>
            </w:r>
          </w:p>
        </w:tc>
      </w:tr>
      <w:tr>
        <w:tc>
          <w:tcPr>
            <w:tcW w:type="dxa" w:w="2268"/>
            <w:shd w:fill="F5F7FA"/>
          </w:tcPr>
          <w:p>
            <w:r/>
            <w:r>
              <w:rPr>
                <w:rFonts w:ascii="Calibri" w:hAnsi="Calibri"/>
                <w:b/>
                <w:color w:val="333333"/>
                <w:sz w:val="17"/>
              </w:rPr>
              <w:t>PII Leakage</w:t>
            </w:r>
          </w:p>
        </w:tc>
        <w:tc>
          <w:tcPr>
            <w:tcW w:type="dxa" w:w="3402"/>
            <w:shd w:fill="F5F7FA"/>
          </w:tcPr>
          <w:p>
            <w:r/>
            <w:r>
              <w:rPr>
                <w:rFonts w:ascii="Calibri" w:hAnsi="Calibri"/>
                <w:sz w:val="17"/>
              </w:rPr>
              <w:t>Any single incident</w:t>
            </w:r>
          </w:p>
        </w:tc>
        <w:tc>
          <w:tcPr>
            <w:tcW w:type="dxa" w:w="2268"/>
            <w:shd w:fill="F5F7FA"/>
          </w:tcPr>
          <w:p>
            <w:r/>
            <w:r>
              <w:rPr>
                <w:rFonts w:ascii="Calibri" w:hAnsi="Calibri"/>
                <w:sz w:val="17"/>
              </w:rPr>
              <w:t>Immediate incident response</w:t>
            </w:r>
          </w:p>
        </w:tc>
      </w:tr>
      <w:tr>
        <w:tc>
          <w:tcPr>
            <w:tcW w:type="dxa" w:w="2268"/>
          </w:tcPr>
          <w:p>
            <w:r/>
            <w:r>
              <w:rPr>
                <w:rFonts w:ascii="Calibri" w:hAnsi="Calibri"/>
                <w:b/>
                <w:color w:val="333333"/>
                <w:sz w:val="17"/>
              </w:rPr>
              <w:t>Circular Agent Loop</w:t>
            </w:r>
          </w:p>
        </w:tc>
        <w:tc>
          <w:tcPr>
            <w:tcW w:type="dxa" w:w="3402"/>
          </w:tcPr>
          <w:p>
            <w:r/>
            <w:r>
              <w:rPr>
                <w:rFonts w:ascii="Calibri" w:hAnsi="Calibri"/>
                <w:sz w:val="17"/>
              </w:rPr>
              <w:t>Any detection</w:t>
            </w:r>
          </w:p>
        </w:tc>
        <w:tc>
          <w:tcPr>
            <w:tcW w:type="dxa" w:w="2268"/>
          </w:tcPr>
          <w:p>
            <w:r/>
            <w:r>
              <w:rPr>
                <w:rFonts w:ascii="Calibri" w:hAnsi="Calibri"/>
                <w:sz w:val="17"/>
              </w:rPr>
              <w:t>Auto-break + alert</w:t>
            </w:r>
          </w:p>
        </w:tc>
      </w:tr>
      <w:tr>
        <w:tc>
          <w:tcPr>
            <w:tcW w:type="dxa" w:w="2268"/>
            <w:shd w:fill="F5F7FA"/>
          </w:tcPr>
          <w:p>
            <w:r/>
            <w:r>
              <w:rPr>
                <w:rFonts w:ascii="Calibri" w:hAnsi="Calibri"/>
                <w:b/>
                <w:color w:val="333333"/>
                <w:sz w:val="17"/>
              </w:rPr>
              <w:t>Response Latency P99</w:t>
            </w:r>
          </w:p>
        </w:tc>
        <w:tc>
          <w:tcPr>
            <w:tcW w:type="dxa" w:w="3402"/>
            <w:shd w:fill="F5F7FA"/>
          </w:tcPr>
          <w:p>
            <w:r/>
            <w:r>
              <w:rPr>
                <w:rFonts w:ascii="Calibri" w:hAnsi="Calibri"/>
                <w:sz w:val="17"/>
              </w:rPr>
              <w:t>&gt; 10s for 10 min</w:t>
            </w:r>
          </w:p>
        </w:tc>
        <w:tc>
          <w:tcPr>
            <w:tcW w:type="dxa" w:w="2268"/>
            <w:shd w:fill="F5F7FA"/>
          </w:tcPr>
          <w:p>
            <w:r/>
            <w:r>
              <w:rPr>
                <w:rFonts w:ascii="Calibri" w:hAnsi="Calibri"/>
                <w:sz w:val="17"/>
              </w:rPr>
              <w:t>Infrastructure scaling</w:t>
            </w:r>
          </w:p>
        </w:tc>
      </w:tr>
      <w:tr>
        <w:tc>
          <w:tcPr>
            <w:tcW w:type="dxa" w:w="2268"/>
          </w:tcPr>
          <w:p>
            <w:r/>
            <w:r>
              <w:rPr>
                <w:rFonts w:ascii="Calibri" w:hAnsi="Calibri"/>
                <w:b/>
                <w:color w:val="333333"/>
                <w:sz w:val="17"/>
              </w:rPr>
              <w:t>Guardrail Trigger Rate</w:t>
            </w:r>
          </w:p>
        </w:tc>
        <w:tc>
          <w:tcPr>
            <w:tcW w:type="dxa" w:w="3402"/>
          </w:tcPr>
          <w:p>
            <w:r/>
            <w:r>
              <w:rPr>
                <w:rFonts w:ascii="Calibri" w:hAnsi="Calibri"/>
                <w:sz w:val="17"/>
              </w:rPr>
              <w:t>&gt; 10% for 1 hour</w:t>
            </w:r>
          </w:p>
        </w:tc>
        <w:tc>
          <w:tcPr>
            <w:tcW w:type="dxa" w:w="2268"/>
          </w:tcPr>
          <w:p>
            <w:r/>
            <w:r>
              <w:rPr>
                <w:rFonts w:ascii="Calibri" w:hAnsi="Calibri"/>
                <w:sz w:val="17"/>
              </w:rPr>
              <w:t>Agent behavior review</w:t>
            </w:r>
          </w:p>
        </w:tc>
      </w:tr>
      <w:tr>
        <w:tc>
          <w:tcPr>
            <w:tcW w:type="dxa" w:w="2268"/>
            <w:shd w:fill="F5F7FA"/>
          </w:tcPr>
          <w:p>
            <w:r/>
            <w:r>
              <w:rPr>
                <w:rFonts w:ascii="Calibri" w:hAnsi="Calibri"/>
                <w:b/>
                <w:color w:val="333333"/>
                <w:sz w:val="17"/>
              </w:rPr>
              <w:t>Data Access Auth Failure</w:t>
            </w:r>
          </w:p>
        </w:tc>
        <w:tc>
          <w:tcPr>
            <w:tcW w:type="dxa" w:w="3402"/>
            <w:shd w:fill="F5F7FA"/>
          </w:tcPr>
          <w:p>
            <w:r/>
            <w:r>
              <w:rPr>
                <w:rFonts w:ascii="Calibri" w:hAnsi="Calibri"/>
                <w:sz w:val="17"/>
              </w:rPr>
              <w:t>Any unauthorized</w:t>
            </w:r>
          </w:p>
        </w:tc>
        <w:tc>
          <w:tcPr>
            <w:tcW w:type="dxa" w:w="2268"/>
            <w:shd w:fill="F5F7FA"/>
          </w:tcPr>
          <w:p>
            <w:r/>
            <w:r>
              <w:rPr>
                <w:rFonts w:ascii="Calibri" w:hAnsi="Calibri"/>
                <w:sz w:val="17"/>
              </w:rPr>
              <w:t>Security incident</w:t>
            </w:r>
          </w:p>
        </w:tc>
      </w:tr>
    </w:tbl>
    <w:p/>
    <w:p>
      <w:pPr>
        <w:spacing w:before="240" w:after="80"/>
      </w:pPr>
      <w:r>
        <w:rPr>
          <w:b/>
          <w:color w:val="E08A00"/>
          <w:sz w:val="26"/>
        </w:rPr>
        <w:t>Warning Alerts (Within 1 hour — Slack)</w:t>
      </w:r>
    </w:p>
    <w:tbl>
      <w:tblPr>
        <w:tblStyle w:val="TableGrid"/>
        <w:tblW w:type="auto" w:w="0"/>
        <w:jc w:val="center"/>
        <w:tblLook w:firstColumn="1" w:firstRow="1" w:lastColumn="0" w:lastRow="0" w:noHBand="0" w:noVBand="1" w:val="04A0"/>
      </w:tblPr>
      <w:tblGrid>
        <w:gridCol w:w="3213"/>
        <w:gridCol w:w="3213"/>
        <w:gridCol w:w="3213"/>
      </w:tblGrid>
      <w:tr>
        <w:tc>
          <w:tcPr>
            <w:tcW w:type="dxa" w:w="2268"/>
            <w:shd w:fill="8B6914"/>
          </w:tcPr>
          <w:p>
            <w:pPr>
              <w:jc w:val="center"/>
            </w:pPr>
            <w:r/>
            <w:r>
              <w:rPr>
                <w:rFonts w:ascii="Calibri" w:hAnsi="Calibri"/>
                <w:b/>
                <w:color w:val="FFFFFF"/>
                <w:sz w:val="18"/>
              </w:rPr>
              <w:t>Metric</w:t>
            </w:r>
          </w:p>
        </w:tc>
        <w:tc>
          <w:tcPr>
            <w:tcW w:type="dxa" w:w="3402"/>
            <w:shd w:fill="8B6914"/>
          </w:tcPr>
          <w:p>
            <w:pPr>
              <w:jc w:val="center"/>
            </w:pPr>
            <w:r/>
            <w:r>
              <w:rPr>
                <w:rFonts w:ascii="Calibri" w:hAnsi="Calibri"/>
                <w:b/>
                <w:color w:val="FFFFFF"/>
                <w:sz w:val="18"/>
              </w:rPr>
              <w:t>Threshold</w:t>
            </w:r>
          </w:p>
        </w:tc>
        <w:tc>
          <w:tcPr>
            <w:tcW w:type="dxa" w:w="2268"/>
            <w:shd w:fill="8B6914"/>
          </w:tcPr>
          <w:p>
            <w:pPr>
              <w:jc w:val="center"/>
            </w:pPr>
            <w:r/>
            <w:r>
              <w:rPr>
                <w:rFonts w:ascii="Calibri" w:hAnsi="Calibri"/>
                <w:b/>
                <w:color w:val="FFFFFF"/>
                <w:sz w:val="18"/>
              </w:rPr>
              <w:t>Action</w:t>
            </w:r>
          </w:p>
        </w:tc>
      </w:tr>
      <w:tr>
        <w:tc>
          <w:tcPr>
            <w:tcW w:type="dxa" w:w="2268"/>
          </w:tcPr>
          <w:p>
            <w:r/>
            <w:r>
              <w:rPr>
                <w:rFonts w:ascii="Calibri" w:hAnsi="Calibri"/>
                <w:b/>
                <w:color w:val="333333"/>
                <w:sz w:val="17"/>
              </w:rPr>
              <w:t>Agent Satisfaction</w:t>
            </w:r>
          </w:p>
        </w:tc>
        <w:tc>
          <w:tcPr>
            <w:tcW w:type="dxa" w:w="3402"/>
          </w:tcPr>
          <w:p>
            <w:r/>
            <w:r>
              <w:rPr>
                <w:rFonts w:ascii="Calibri" w:hAnsi="Calibri"/>
                <w:sz w:val="17"/>
              </w:rPr>
              <w:t>&lt; 70% for 24h</w:t>
            </w:r>
          </w:p>
        </w:tc>
        <w:tc>
          <w:tcPr>
            <w:tcW w:type="dxa" w:w="2268"/>
          </w:tcPr>
          <w:p>
            <w:r/>
            <w:r>
              <w:rPr>
                <w:rFonts w:ascii="Calibri" w:hAnsi="Calibri"/>
                <w:sz w:val="17"/>
              </w:rPr>
              <w:t>Prompt/behavior review</w:t>
            </w:r>
          </w:p>
        </w:tc>
      </w:tr>
      <w:tr>
        <w:tc>
          <w:tcPr>
            <w:tcW w:type="dxa" w:w="2268"/>
            <w:shd w:fill="F5F7FA"/>
          </w:tcPr>
          <w:p>
            <w:r/>
            <w:r>
              <w:rPr>
                <w:rFonts w:ascii="Calibri" w:hAnsi="Calibri"/>
                <w:b/>
                <w:color w:val="333333"/>
                <w:sz w:val="17"/>
              </w:rPr>
              <w:t>Hallucination Rate</w:t>
            </w:r>
          </w:p>
        </w:tc>
        <w:tc>
          <w:tcPr>
            <w:tcW w:type="dxa" w:w="3402"/>
            <w:shd w:fill="F5F7FA"/>
          </w:tcPr>
          <w:p>
            <w:r/>
            <w:r>
              <w:rPr>
                <w:rFonts w:ascii="Calibri" w:hAnsi="Calibri"/>
                <w:sz w:val="17"/>
              </w:rPr>
              <w:t>&gt; 8% for 24h</w:t>
            </w:r>
          </w:p>
        </w:tc>
        <w:tc>
          <w:tcPr>
            <w:tcW w:type="dxa" w:w="2268"/>
            <w:shd w:fill="F5F7FA"/>
          </w:tcPr>
          <w:p>
            <w:r/>
            <w:r>
              <w:rPr>
                <w:rFonts w:ascii="Calibri" w:hAnsi="Calibri"/>
                <w:sz w:val="17"/>
              </w:rPr>
              <w:t>RAG pipeline review</w:t>
            </w:r>
          </w:p>
        </w:tc>
      </w:tr>
      <w:tr>
        <w:tc>
          <w:tcPr>
            <w:tcW w:type="dxa" w:w="2268"/>
          </w:tcPr>
          <w:p>
            <w:r/>
            <w:r>
              <w:rPr>
                <w:rFonts w:ascii="Calibri" w:hAnsi="Calibri"/>
                <w:b/>
                <w:color w:val="333333"/>
                <w:sz w:val="17"/>
              </w:rPr>
              <w:t>Onboarding Completion</w:t>
            </w:r>
          </w:p>
        </w:tc>
        <w:tc>
          <w:tcPr>
            <w:tcW w:type="dxa" w:w="3402"/>
          </w:tcPr>
          <w:p>
            <w:r/>
            <w:r>
              <w:rPr>
                <w:rFonts w:ascii="Calibri" w:hAnsi="Calibri"/>
                <w:sz w:val="17"/>
              </w:rPr>
              <w:t>&lt; 50% for 48h</w:t>
            </w:r>
          </w:p>
        </w:tc>
        <w:tc>
          <w:tcPr>
            <w:tcW w:type="dxa" w:w="2268"/>
          </w:tcPr>
          <w:p>
            <w:r/>
            <w:r>
              <w:rPr>
                <w:rFonts w:ascii="Calibri" w:hAnsi="Calibri"/>
                <w:sz w:val="17"/>
              </w:rPr>
              <w:t>UX investigation</w:t>
            </w:r>
          </w:p>
        </w:tc>
      </w:tr>
      <w:tr>
        <w:tc>
          <w:tcPr>
            <w:tcW w:type="dxa" w:w="2268"/>
            <w:shd w:fill="F5F7FA"/>
          </w:tcPr>
          <w:p>
            <w:r/>
            <w:r>
              <w:rPr>
                <w:rFonts w:ascii="Calibri" w:hAnsi="Calibri"/>
                <w:b/>
                <w:color w:val="333333"/>
                <w:sz w:val="17"/>
              </w:rPr>
              <w:t>Feature Churn Rate</w:t>
            </w:r>
          </w:p>
        </w:tc>
        <w:tc>
          <w:tcPr>
            <w:tcW w:type="dxa" w:w="3402"/>
            <w:shd w:fill="F5F7FA"/>
          </w:tcPr>
          <w:p>
            <w:r/>
            <w:r>
              <w:rPr>
                <w:rFonts w:ascii="Calibri" w:hAnsi="Calibri"/>
                <w:sz w:val="17"/>
              </w:rPr>
              <w:t>&gt; 12% for 1 week</w:t>
            </w:r>
          </w:p>
        </w:tc>
        <w:tc>
          <w:tcPr>
            <w:tcW w:type="dxa" w:w="2268"/>
            <w:shd w:fill="F5F7FA"/>
          </w:tcPr>
          <w:p>
            <w:r/>
            <w:r>
              <w:rPr>
                <w:rFonts w:ascii="Calibri" w:hAnsi="Calibri"/>
                <w:sz w:val="17"/>
              </w:rPr>
              <w:t>Retention analysis</w:t>
            </w:r>
          </w:p>
        </w:tc>
      </w:tr>
      <w:tr>
        <w:tc>
          <w:tcPr>
            <w:tcW w:type="dxa" w:w="2268"/>
          </w:tcPr>
          <w:p>
            <w:r/>
            <w:r>
              <w:rPr>
                <w:rFonts w:ascii="Calibri" w:hAnsi="Calibri"/>
                <w:b/>
                <w:color w:val="333333"/>
                <w:sz w:val="17"/>
              </w:rPr>
              <w:t>Cost per Conversation</w:t>
            </w:r>
          </w:p>
        </w:tc>
        <w:tc>
          <w:tcPr>
            <w:tcW w:type="dxa" w:w="3402"/>
          </w:tcPr>
          <w:p>
            <w:r/>
            <w:r>
              <w:rPr>
                <w:rFonts w:ascii="Calibri" w:hAnsi="Calibri"/>
                <w:sz w:val="17"/>
              </w:rPr>
              <w:t>&gt; $0.10 for 24h</w:t>
            </w:r>
          </w:p>
        </w:tc>
        <w:tc>
          <w:tcPr>
            <w:tcW w:type="dxa" w:w="2268"/>
          </w:tcPr>
          <w:p>
            <w:r/>
            <w:r>
              <w:rPr>
                <w:rFonts w:ascii="Calibri" w:hAnsi="Calibri"/>
                <w:sz w:val="17"/>
              </w:rPr>
              <w:t>Efficiency review</w:t>
            </w:r>
          </w:p>
        </w:tc>
      </w:tr>
      <w:tr>
        <w:tc>
          <w:tcPr>
            <w:tcW w:type="dxa" w:w="2268"/>
            <w:shd w:fill="F5F7FA"/>
          </w:tcPr>
          <w:p>
            <w:r/>
            <w:r>
              <w:rPr>
                <w:rFonts w:ascii="Calibri" w:hAnsi="Calibri"/>
                <w:b/>
                <w:color w:val="333333"/>
                <w:sz w:val="17"/>
              </w:rPr>
              <w:t>Routing Accuracy</w:t>
            </w:r>
          </w:p>
        </w:tc>
        <w:tc>
          <w:tcPr>
            <w:tcW w:type="dxa" w:w="3402"/>
            <w:shd w:fill="F5F7FA"/>
          </w:tcPr>
          <w:p>
            <w:r/>
            <w:r>
              <w:rPr>
                <w:rFonts w:ascii="Calibri" w:hAnsi="Calibri"/>
                <w:sz w:val="17"/>
              </w:rPr>
              <w:t>&lt; 88% for 24h</w:t>
            </w:r>
          </w:p>
        </w:tc>
        <w:tc>
          <w:tcPr>
            <w:tcW w:type="dxa" w:w="2268"/>
            <w:shd w:fill="F5F7FA"/>
          </w:tcPr>
          <w:p>
            <w:r/>
            <w:r>
              <w:rPr>
                <w:rFonts w:ascii="Calibri" w:hAnsi="Calibri"/>
                <w:sz w:val="17"/>
              </w:rPr>
              <w:t>Orchestrator review</w:t>
            </w:r>
          </w:p>
        </w:tc>
      </w:tr>
    </w:tbl>
    <w:p/>
    <w:p>
      <w:r>
        <w:br w:type="page"/>
      </w:r>
    </w:p>
    <w:p>
      <w:pPr>
        <w:spacing w:after="160"/>
      </w:pPr>
      <w:r>
        <w:rPr>
          <w:b/>
          <w:color w:val="1A1A2E"/>
          <w:sz w:val="36"/>
        </w:rPr>
        <w:t>7. Reporting Cadence</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268"/>
            <w:shd w:fill="2D2D5E"/>
          </w:tcPr>
          <w:p>
            <w:pPr>
              <w:jc w:val="center"/>
            </w:pPr>
            <w:r/>
            <w:r>
              <w:rPr>
                <w:rFonts w:ascii="Calibri" w:hAnsi="Calibri"/>
                <w:b/>
                <w:color w:val="FFFFFF"/>
                <w:sz w:val="18"/>
              </w:rPr>
              <w:t>Report</w:t>
            </w:r>
          </w:p>
        </w:tc>
        <w:tc>
          <w:tcPr>
            <w:tcW w:type="dxa" w:w="2835"/>
            <w:shd w:fill="2D2D5E"/>
          </w:tcPr>
          <w:p>
            <w:pPr>
              <w:jc w:val="center"/>
            </w:pPr>
            <w:r/>
            <w:r>
              <w:rPr>
                <w:rFonts w:ascii="Calibri" w:hAnsi="Calibri"/>
                <w:b/>
                <w:color w:val="FFFFFF"/>
                <w:sz w:val="18"/>
              </w:rPr>
              <w:t>Frequency</w:t>
            </w:r>
          </w:p>
        </w:tc>
        <w:tc>
          <w:tcPr>
            <w:tcW w:type="dxa" w:w="2268"/>
            <w:shd w:fill="2D2D5E"/>
          </w:tcPr>
          <w:p>
            <w:pPr>
              <w:jc w:val="center"/>
            </w:pPr>
            <w:r/>
            <w:r>
              <w:rPr>
                <w:rFonts w:ascii="Calibri" w:hAnsi="Calibri"/>
                <w:b/>
                <w:color w:val="FFFFFF"/>
                <w:sz w:val="18"/>
              </w:rPr>
              <w:t>Audience</w:t>
            </w:r>
          </w:p>
        </w:tc>
        <w:tc>
          <w:tcPr>
            <w:tcW w:type="dxa" w:w="2268"/>
            <w:shd w:fill="2D2D5E"/>
          </w:tcPr>
          <w:p>
            <w:pPr>
              <w:jc w:val="center"/>
            </w:pPr>
            <w:r/>
            <w:r>
              <w:rPr>
                <w:rFonts w:ascii="Calibri" w:hAnsi="Calibri"/>
                <w:b/>
                <w:color w:val="FFFFFF"/>
                <w:sz w:val="18"/>
              </w:rPr>
              <w:t>Key Contents</w:t>
            </w:r>
          </w:p>
        </w:tc>
      </w:tr>
      <w:tr>
        <w:tc>
          <w:tcPr>
            <w:tcW w:type="dxa" w:w="2268"/>
          </w:tcPr>
          <w:p>
            <w:r/>
            <w:r>
              <w:rPr>
                <w:rFonts w:ascii="Calibri" w:hAnsi="Calibri"/>
                <w:b/>
                <w:color w:val="333333"/>
                <w:sz w:val="17"/>
              </w:rPr>
              <w:t>Real-time Dashboard</w:t>
            </w:r>
          </w:p>
        </w:tc>
        <w:tc>
          <w:tcPr>
            <w:tcW w:type="dxa" w:w="2835"/>
          </w:tcPr>
          <w:p>
            <w:r/>
            <w:r>
              <w:rPr>
                <w:rFonts w:ascii="Calibri" w:hAnsi="Calibri"/>
                <w:sz w:val="17"/>
              </w:rPr>
              <w:t>Live</w:t>
            </w:r>
          </w:p>
        </w:tc>
        <w:tc>
          <w:tcPr>
            <w:tcW w:type="dxa" w:w="2268"/>
          </w:tcPr>
          <w:p>
            <w:r/>
            <w:r>
              <w:rPr>
                <w:rFonts w:ascii="Calibri" w:hAnsi="Calibri"/>
                <w:sz w:val="17"/>
              </w:rPr>
              <w:t>Engineering, On-call</w:t>
            </w:r>
          </w:p>
        </w:tc>
        <w:tc>
          <w:tcPr>
            <w:tcW w:type="dxa" w:w="2268"/>
          </w:tcPr>
          <w:p>
            <w:r/>
            <w:r>
              <w:rPr>
                <w:rFonts w:ascii="Calibri" w:hAnsi="Calibri"/>
                <w:sz w:val="17"/>
              </w:rPr>
              <w:t>System health, latency, errors, safety</w:t>
            </w:r>
          </w:p>
        </w:tc>
      </w:tr>
      <w:tr>
        <w:tc>
          <w:tcPr>
            <w:tcW w:type="dxa" w:w="2268"/>
            <w:shd w:fill="F5F7FA"/>
          </w:tcPr>
          <w:p>
            <w:r/>
            <w:r>
              <w:rPr>
                <w:rFonts w:ascii="Calibri" w:hAnsi="Calibri"/>
                <w:b/>
                <w:color w:val="333333"/>
                <w:sz w:val="17"/>
              </w:rPr>
              <w:t>Daily Digest</w:t>
            </w:r>
          </w:p>
        </w:tc>
        <w:tc>
          <w:tcPr>
            <w:tcW w:type="dxa" w:w="2835"/>
            <w:shd w:fill="F5F7FA"/>
          </w:tcPr>
          <w:p>
            <w:r/>
            <w:r>
              <w:rPr>
                <w:rFonts w:ascii="Calibri" w:hAnsi="Calibri"/>
                <w:sz w:val="17"/>
              </w:rPr>
              <w:t>Daily</w:t>
            </w:r>
          </w:p>
        </w:tc>
        <w:tc>
          <w:tcPr>
            <w:tcW w:type="dxa" w:w="2268"/>
            <w:shd w:fill="F5F7FA"/>
          </w:tcPr>
          <w:p>
            <w:r/>
            <w:r>
              <w:rPr>
                <w:rFonts w:ascii="Calibri" w:hAnsi="Calibri"/>
                <w:sz w:val="17"/>
              </w:rPr>
              <w:t>Product, Engineering</w:t>
            </w:r>
          </w:p>
        </w:tc>
        <w:tc>
          <w:tcPr>
            <w:tcW w:type="dxa" w:w="2268"/>
            <w:shd w:fill="F5F7FA"/>
          </w:tcPr>
          <w:p>
            <w:r/>
            <w:r>
              <w:rPr>
                <w:rFonts w:ascii="Calibri" w:hAnsi="Calibri"/>
                <w:sz w:val="17"/>
              </w:rPr>
              <w:t>KPI summary, alerts, anomalies</w:t>
            </w:r>
          </w:p>
        </w:tc>
      </w:tr>
      <w:tr>
        <w:tc>
          <w:tcPr>
            <w:tcW w:type="dxa" w:w="2268"/>
          </w:tcPr>
          <w:p>
            <w:r/>
            <w:r>
              <w:rPr>
                <w:rFonts w:ascii="Calibri" w:hAnsi="Calibri"/>
                <w:b/>
                <w:color w:val="333333"/>
                <w:sz w:val="17"/>
              </w:rPr>
              <w:t>Weekly Product Review</w:t>
            </w:r>
          </w:p>
        </w:tc>
        <w:tc>
          <w:tcPr>
            <w:tcW w:type="dxa" w:w="2835"/>
          </w:tcPr>
          <w:p>
            <w:r/>
            <w:r>
              <w:rPr>
                <w:rFonts w:ascii="Calibri" w:hAnsi="Calibri"/>
                <w:sz w:val="17"/>
              </w:rPr>
              <w:t>Weekly</w:t>
            </w:r>
          </w:p>
        </w:tc>
        <w:tc>
          <w:tcPr>
            <w:tcW w:type="dxa" w:w="2268"/>
          </w:tcPr>
          <w:p>
            <w:r/>
            <w:r>
              <w:rPr>
                <w:rFonts w:ascii="Calibri" w:hAnsi="Calibri"/>
                <w:sz w:val="17"/>
              </w:rPr>
              <w:t>Product, Design, PM</w:t>
            </w:r>
          </w:p>
        </w:tc>
        <w:tc>
          <w:tcPr>
            <w:tcW w:type="dxa" w:w="2268"/>
          </w:tcPr>
          <w:p>
            <w:r/>
            <w:r>
              <w:rPr>
                <w:rFonts w:ascii="Calibri" w:hAnsi="Calibri"/>
                <w:sz w:val="17"/>
              </w:rPr>
              <w:t>Engagement, retention, funnel, outcomes</w:t>
            </w:r>
          </w:p>
        </w:tc>
      </w:tr>
      <w:tr>
        <w:tc>
          <w:tcPr>
            <w:tcW w:type="dxa" w:w="2268"/>
            <w:shd w:fill="F5F7FA"/>
          </w:tcPr>
          <w:p>
            <w:r/>
            <w:r>
              <w:rPr>
                <w:rFonts w:ascii="Calibri" w:hAnsi="Calibri"/>
                <w:b/>
                <w:color w:val="333333"/>
                <w:sz w:val="17"/>
              </w:rPr>
              <w:t>Weekly Agent Performance</w:t>
            </w:r>
          </w:p>
        </w:tc>
        <w:tc>
          <w:tcPr>
            <w:tcW w:type="dxa" w:w="2835"/>
            <w:shd w:fill="F5F7FA"/>
          </w:tcPr>
          <w:p>
            <w:r/>
            <w:r>
              <w:rPr>
                <w:rFonts w:ascii="Calibri" w:hAnsi="Calibri"/>
                <w:sz w:val="17"/>
              </w:rPr>
              <w:t>Weekly</w:t>
            </w:r>
          </w:p>
        </w:tc>
        <w:tc>
          <w:tcPr>
            <w:tcW w:type="dxa" w:w="2268"/>
            <w:shd w:fill="F5F7FA"/>
          </w:tcPr>
          <w:p>
            <w:r/>
            <w:r>
              <w:rPr>
                <w:rFonts w:ascii="Calibri" w:hAnsi="Calibri"/>
                <w:sz w:val="17"/>
              </w:rPr>
              <w:t>AI/ML Team</w:t>
            </w:r>
          </w:p>
        </w:tc>
        <w:tc>
          <w:tcPr>
            <w:tcW w:type="dxa" w:w="2268"/>
            <w:shd w:fill="F5F7FA"/>
          </w:tcPr>
          <w:p>
            <w:r/>
            <w:r>
              <w:rPr>
                <w:rFonts w:ascii="Calibri" w:hAnsi="Calibri"/>
                <w:sz w:val="17"/>
              </w:rPr>
              <w:t>Quality scores, routing, cost</w:t>
            </w:r>
          </w:p>
        </w:tc>
      </w:tr>
      <w:tr>
        <w:tc>
          <w:tcPr>
            <w:tcW w:type="dxa" w:w="2268"/>
          </w:tcPr>
          <w:p>
            <w:r/>
            <w:r>
              <w:rPr>
                <w:rFonts w:ascii="Calibri" w:hAnsi="Calibri"/>
                <w:b/>
                <w:color w:val="333333"/>
                <w:sz w:val="17"/>
              </w:rPr>
              <w:t>Monthly Business Review</w:t>
            </w:r>
          </w:p>
        </w:tc>
        <w:tc>
          <w:tcPr>
            <w:tcW w:type="dxa" w:w="2835"/>
          </w:tcPr>
          <w:p>
            <w:r/>
            <w:r>
              <w:rPr>
                <w:rFonts w:ascii="Calibri" w:hAnsi="Calibri"/>
                <w:sz w:val="17"/>
              </w:rPr>
              <w:t>Monthly</w:t>
            </w:r>
          </w:p>
        </w:tc>
        <w:tc>
          <w:tcPr>
            <w:tcW w:type="dxa" w:w="2268"/>
          </w:tcPr>
          <w:p>
            <w:r/>
            <w:r>
              <w:rPr>
                <w:rFonts w:ascii="Calibri" w:hAnsi="Calibri"/>
                <w:sz w:val="17"/>
              </w:rPr>
              <w:t>Leadership</w:t>
            </w:r>
          </w:p>
        </w:tc>
        <w:tc>
          <w:tcPr>
            <w:tcW w:type="dxa" w:w="2268"/>
          </w:tcPr>
          <w:p>
            <w:r/>
            <w:r>
              <w:rPr>
                <w:rFonts w:ascii="Calibri" w:hAnsi="Calibri"/>
                <w:sz w:val="17"/>
              </w:rPr>
              <w:t>North star metrics, platform impact, ROI</w:t>
            </w:r>
          </w:p>
        </w:tc>
      </w:tr>
      <w:tr>
        <w:tc>
          <w:tcPr>
            <w:tcW w:type="dxa" w:w="2268"/>
            <w:shd w:fill="F5F7FA"/>
          </w:tcPr>
          <w:p>
            <w:r/>
            <w:r>
              <w:rPr>
                <w:rFonts w:ascii="Calibri" w:hAnsi="Calibri"/>
                <w:b/>
                <w:color w:val="333333"/>
                <w:sz w:val="17"/>
              </w:rPr>
              <w:t>Quarterly Assessment</w:t>
            </w:r>
          </w:p>
        </w:tc>
        <w:tc>
          <w:tcPr>
            <w:tcW w:type="dxa" w:w="2835"/>
            <w:shd w:fill="F5F7FA"/>
          </w:tcPr>
          <w:p>
            <w:r/>
            <w:r>
              <w:rPr>
                <w:rFonts w:ascii="Calibri" w:hAnsi="Calibri"/>
                <w:sz w:val="17"/>
              </w:rPr>
              <w:t>Quarterly</w:t>
            </w:r>
          </w:p>
        </w:tc>
        <w:tc>
          <w:tcPr>
            <w:tcW w:type="dxa" w:w="2268"/>
            <w:shd w:fill="F5F7FA"/>
          </w:tcPr>
          <w:p>
            <w:r/>
            <w:r>
              <w:rPr>
                <w:rFonts w:ascii="Calibri" w:hAnsi="Calibri"/>
                <w:sz w:val="17"/>
              </w:rPr>
              <w:t>Executive</w:t>
            </w:r>
          </w:p>
        </w:tc>
        <w:tc>
          <w:tcPr>
            <w:tcW w:type="dxa" w:w="2268"/>
            <w:shd w:fill="F5F7FA"/>
          </w:tcPr>
          <w:p>
            <w:r/>
            <w:r>
              <w:rPr>
                <w:rFonts w:ascii="Calibri" w:hAnsi="Calibri"/>
                <w:sz w:val="17"/>
              </w:rPr>
              <w:t>Strategic impact, NPS, financial outcomes</w:t>
            </w:r>
          </w:p>
        </w:tc>
      </w:tr>
    </w:tbl>
    <w:p/>
    <w:p/>
    <w:p>
      <w:pPr>
        <w:jc w:val="center"/>
      </w:pPr>
      <w:r>
        <w:rPr>
          <w:color w:val="CCCCCC"/>
        </w:rPr>
        <w:t>━━━━━━━━━━━━━━━━━━━━━━━━━━━━━━━━━━━━━━━━━━━━━━━━━━━━━━━━━━━━</w:t>
      </w:r>
    </w:p>
    <w:p>
      <w:pPr>
        <w:jc w:val="center"/>
      </w:pPr>
      <w:r>
        <w:rPr>
          <w:i/>
          <w:color w:val="999999"/>
          <w:sz w:val="18"/>
        </w:rPr>
        <w:t>Document Status: Draft v1.0 — Pending stakeholder review</w:t>
        <w:br/>
        <w:t>Generated: April 21, 2026 at 02:53 PM</w:t>
        <w:br/>
        <w:t>Next Steps: Align on metric priorities, confirm thresholds, begin instrumentation</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