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Summary Report: Predictive Insights for Collections Strategy</w:t>
      </w:r>
    </w:p>
    <w:p>
      <w:pPr>
        <w:pStyle w:val="Heading1"/>
      </w:pPr>
      <w:r>
        <w:t>1. Summary of Predictive Insights</w:t>
      </w:r>
    </w:p>
    <w:p>
      <w:r>
        <w:t>- Customers with high credit utilization (&gt;70–80%), high debt-to-income ratios, and a history of missed payments are at highest risk of delinquency.</w:t>
        <w:br/>
        <w:t>- Key predictors include Credit Utilization, Debt-to-Income Ratio, Missed Payments, Credit Score, and Income.</w:t>
        <w:br/>
        <w:t>- Behavioral patterns such as repeated late payments significantly increase delinquency probability.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 Insight</w:t>
            </w:r>
          </w:p>
        </w:tc>
        <w:tc>
          <w:tcPr>
            <w:tcW w:type="dxa" w:w="2160"/>
          </w:tcPr>
          <w:p>
            <w:r>
              <w:t>Customer Segment</w:t>
            </w:r>
          </w:p>
        </w:tc>
        <w:tc>
          <w:tcPr>
            <w:tcW w:type="dxa" w:w="2160"/>
          </w:tcPr>
          <w:p>
            <w:r>
              <w:t>Influencing Variables</w:t>
            </w:r>
          </w:p>
        </w:tc>
        <w:tc>
          <w:tcPr>
            <w:tcW w:type="dxa" w:w="2160"/>
          </w:tcPr>
          <w:p>
            <w:r>
              <w:t>Potential Impact</w:t>
            </w:r>
          </w:p>
        </w:tc>
      </w:tr>
      <w:tr>
        <w:tc>
          <w:tcPr>
            <w:tcW w:type="dxa" w:w="2160"/>
          </w:tcPr>
          <w:p>
            <w:r>
              <w:t>High credit utilization increases delinquency risk</w:t>
            </w:r>
          </w:p>
        </w:tc>
        <w:tc>
          <w:tcPr>
            <w:tcW w:type="dxa" w:w="2160"/>
          </w:tcPr>
          <w:p>
            <w:r>
              <w:t>Customers with &gt;75% credit utilization</w:t>
            </w:r>
          </w:p>
        </w:tc>
        <w:tc>
          <w:tcPr>
            <w:tcW w:type="dxa" w:w="2160"/>
          </w:tcPr>
          <w:p>
            <w:r>
              <w:t>Credit Utilization, DTI, Missed Payments</w:t>
            </w:r>
          </w:p>
        </w:tc>
        <w:tc>
          <w:tcPr>
            <w:tcW w:type="dxa" w:w="2160"/>
          </w:tcPr>
          <w:p>
            <w:r>
              <w:t>Targeted interventions can reduce defaults</w:t>
            </w:r>
          </w:p>
        </w:tc>
      </w:tr>
    </w:tbl>
    <w:p>
      <w:pPr>
        <w:pStyle w:val="Heading1"/>
      </w:pPr>
      <w:r>
        <w:t>2. Recommendation Framework</w:t>
      </w:r>
    </w:p>
    <w:p>
      <w:r>
        <w:t>Restated Insight:</w:t>
        <w:br/>
        <w:t>Customers with high credit utilization are more likely to become delinquent.</w:t>
        <w:br/>
      </w:r>
    </w:p>
    <w:p>
      <w:r>
        <w:t>Proposed Recommendation:</w:t>
        <w:br/>
        <w:t>Specific: Identify customers with credit utilization &gt;75%</w:t>
        <w:br/>
        <w:t>Measurable: Reduce delinquency by 15%</w:t>
        <w:br/>
        <w:t>Actionable: Send alerts, reminders, and advisory</w:t>
        <w:br/>
        <w:t>Relevant: Targets key risk factor</w:t>
        <w:br/>
        <w:t>Time-bound: Implement within 3 months</w:t>
        <w:br/>
      </w:r>
    </w:p>
    <w:p>
      <w:r>
        <w:t>Justification and Business Rationale:</w:t>
        <w:br/>
        <w:t>This recommendation enables early intervention, reduces financial losses, and improves repayment behavior by focusing on high-risk customers.</w:t>
      </w:r>
    </w:p>
    <w:p>
      <w:pPr>
        <w:pStyle w:val="Heading1"/>
      </w:pPr>
      <w:r>
        <w:t>3. Ethical and Responsible AI Considerations</w:t>
      </w:r>
    </w:p>
    <w:p>
      <w:r>
        <w:t>- Bias Risk: Model may unfairly impact low-income groups → Mitigation: Monitor fairness across segments</w:t>
        <w:br/>
        <w:t>- Proxy Bias: Location/employment may introduce bias → Mitigation: Review and remove sensitive variables</w:t>
        <w:br/>
        <w:t>- Explainability: Logistic Regression allows clear explanation of predictions</w:t>
        <w:br/>
        <w:t>- Responsible Use: Ensures transparency, fairness, and supports informed decision-making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