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CCEE8" w14:textId="77777777" w:rsidR="00BA1715" w:rsidRPr="00BA1715" w:rsidRDefault="00BA1715" w:rsidP="00BA1715">
      <w:pPr>
        <w:jc w:val="center"/>
        <w:rPr>
          <w:b/>
          <w:bCs/>
          <w:i/>
          <w:iCs/>
          <w:sz w:val="32"/>
          <w:szCs w:val="32"/>
          <w:u w:val="single"/>
        </w:rPr>
      </w:pPr>
      <w:r w:rsidRPr="00BA1715">
        <w:rPr>
          <w:b/>
          <w:bCs/>
          <w:i/>
          <w:iCs/>
          <w:sz w:val="32"/>
          <w:szCs w:val="32"/>
          <w:u w:val="single"/>
        </w:rPr>
        <w:t>Phase 2: Data Quality Documentation Report</w:t>
      </w:r>
    </w:p>
    <w:p w14:paraId="519F1223" w14:textId="77777777" w:rsidR="00BA1715" w:rsidRPr="00BA1715" w:rsidRDefault="00BA1715" w:rsidP="00BA1715">
      <w:pPr>
        <w:jc w:val="center"/>
        <w:rPr>
          <w:i/>
          <w:iCs/>
          <w:sz w:val="32"/>
          <w:szCs w:val="32"/>
          <w:u w:val="single"/>
        </w:rPr>
      </w:pPr>
    </w:p>
    <w:p w14:paraId="5969EDDF" w14:textId="77777777" w:rsidR="00BA1715" w:rsidRPr="00BA1715" w:rsidRDefault="00BA1715" w:rsidP="00BA1715">
      <w:pPr>
        <w:rPr>
          <w:u w:val="single"/>
        </w:rPr>
      </w:pPr>
      <w:r w:rsidRPr="00BA1715">
        <w:rPr>
          <w:b/>
          <w:bCs/>
          <w:u w:val="single"/>
        </w:rPr>
        <w:t>Initial State &amp; Profiling Findings:</w:t>
      </w:r>
      <w:r w:rsidRPr="00BA1715">
        <w:rPr>
          <w:u w:val="single"/>
        </w:rPr>
        <w:t xml:space="preserve"> </w:t>
      </w:r>
    </w:p>
    <w:p w14:paraId="6C2A9E01" w14:textId="283D7979" w:rsidR="00BA1715" w:rsidRDefault="00BA1715" w:rsidP="00BA1715">
      <w:r w:rsidRPr="00BA1715">
        <w:t>The dataset generated from the SQL join provided a robust relational view of patient, visit, and financial operations. However, initial data profiling revealed gaps in categorical demographics (missing cities and genders) and logical impossibilities in continuous operational metrics, specifically impossible patient ages, negative Length of Stay (LOS) hours, and illogical billing (where approved amounts exceeded billed amounts).</w:t>
      </w:r>
    </w:p>
    <w:p w14:paraId="18431750" w14:textId="77777777" w:rsidR="00BA1715" w:rsidRDefault="00BA1715" w:rsidP="00BA1715">
      <w:pPr>
        <w:rPr>
          <w:b/>
          <w:bCs/>
        </w:rPr>
      </w:pPr>
    </w:p>
    <w:p w14:paraId="487B24C3" w14:textId="315AF9E5" w:rsidR="00BA1715" w:rsidRPr="00BA1715" w:rsidRDefault="00BA1715" w:rsidP="00BA1715">
      <w:pPr>
        <w:rPr>
          <w:u w:val="single"/>
        </w:rPr>
      </w:pPr>
      <w:r w:rsidRPr="00BA1715">
        <w:rPr>
          <w:b/>
          <w:bCs/>
          <w:u w:val="single"/>
        </w:rPr>
        <w:t>Remediation Strategy &amp; Justifications:</w:t>
      </w:r>
    </w:p>
    <w:p w14:paraId="373E2C86" w14:textId="77777777" w:rsidR="00BA1715" w:rsidRPr="00BA1715" w:rsidRDefault="00BA1715" w:rsidP="00BA1715">
      <w:pPr>
        <w:ind w:left="360"/>
      </w:pPr>
      <w:r w:rsidRPr="00BA1715">
        <w:rPr>
          <w:b/>
          <w:bCs/>
        </w:rPr>
        <w:t>Imputation Strategy:</w:t>
      </w:r>
      <w:r w:rsidRPr="00BA1715">
        <w:t xml:space="preserve"> Continuous clinical variables (Age) missing or failing logical bounds (&lt;0 or &gt;120) were imputed using the dataset's median age. Missing categorical variables (City, Gender) were flagged as 'Unknown'. This strategy was chosen over deletion to preserve the financial validity of the row; dropping demographic anomalies would have erased critical billing records attached to those visits.</w:t>
      </w:r>
    </w:p>
    <w:p w14:paraId="5CB329DA" w14:textId="39063B60" w:rsidR="00BA1715" w:rsidRPr="00BA1715" w:rsidRDefault="00BA1715" w:rsidP="00BA1715">
      <w:pPr>
        <w:ind w:left="360"/>
      </w:pPr>
      <w:r w:rsidRPr="00BA1715">
        <w:rPr>
          <w:b/>
          <w:bCs/>
        </w:rPr>
        <w:t>Deletion Strategy:</w:t>
      </w:r>
      <w:r w:rsidRPr="00BA1715">
        <w:t xml:space="preserve"> Rows containing negative length of stays or approved amounts exceeding billed amounts were permanently dropped. These were deemed unrecoverable core system logging errors. Retaining them would introduce severe noise and poison the Phase 3 classification algorithms.</w:t>
      </w:r>
    </w:p>
    <w:p w14:paraId="64A40624" w14:textId="77777777" w:rsidR="00BA1715" w:rsidRDefault="00BA1715" w:rsidP="00BA1715">
      <w:pPr>
        <w:rPr>
          <w:b/>
          <w:bCs/>
        </w:rPr>
      </w:pPr>
    </w:p>
    <w:p w14:paraId="7375A4F6" w14:textId="60598083" w:rsidR="00BA1715" w:rsidRPr="00BA1715" w:rsidRDefault="00BA1715" w:rsidP="00BA1715">
      <w:r w:rsidRPr="00BA1715">
        <w:rPr>
          <w:b/>
          <w:bCs/>
          <w:u w:val="single"/>
        </w:rPr>
        <w:t>Feature Enrichment &amp; Readiness:</w:t>
      </w:r>
      <w:r w:rsidRPr="00BA1715">
        <w:t xml:space="preserve"> To prepare for machine learning </w:t>
      </w:r>
      <w:proofErr w:type="spellStart"/>
      <w:r w:rsidRPr="00BA1715">
        <w:t>modeling</w:t>
      </w:r>
      <w:proofErr w:type="spellEnd"/>
      <w:r w:rsidRPr="00BA1715">
        <w:t>, the raw dataset was transformed into a predictive matrix by engineering three new features:</w:t>
      </w:r>
    </w:p>
    <w:p w14:paraId="03465CD2" w14:textId="77777777" w:rsidR="00BA1715" w:rsidRPr="00BA1715" w:rsidRDefault="00BA1715" w:rsidP="00BA1715">
      <w:pPr>
        <w:ind w:left="360"/>
      </w:pPr>
      <w:proofErr w:type="spellStart"/>
      <w:r w:rsidRPr="00BA1715">
        <w:t>patient_visit_count</w:t>
      </w:r>
      <w:proofErr w:type="spellEnd"/>
      <w:r w:rsidRPr="00BA1715">
        <w:t>: Identifies heavy system utilizers (Clinical Risk).</w:t>
      </w:r>
    </w:p>
    <w:p w14:paraId="3D6383AF" w14:textId="77777777" w:rsidR="00BA1715" w:rsidRPr="00BA1715" w:rsidRDefault="00BA1715" w:rsidP="00BA1715">
      <w:pPr>
        <w:ind w:left="360"/>
      </w:pPr>
      <w:proofErr w:type="spellStart"/>
      <w:r w:rsidRPr="00BA1715">
        <w:t>is_weekend_visit</w:t>
      </w:r>
      <w:proofErr w:type="spellEnd"/>
      <w:r w:rsidRPr="00BA1715">
        <w:t>: Captures operational constraints during weekend staffing (Operational Risk).</w:t>
      </w:r>
    </w:p>
    <w:p w14:paraId="2DBFAE8A" w14:textId="77777777" w:rsidR="00BA1715" w:rsidRDefault="00BA1715" w:rsidP="00BA1715">
      <w:pPr>
        <w:ind w:left="360"/>
      </w:pPr>
      <w:proofErr w:type="spellStart"/>
      <w:r w:rsidRPr="00BA1715">
        <w:t>provider_rejection_rate</w:t>
      </w:r>
      <w:proofErr w:type="spellEnd"/>
      <w:r w:rsidRPr="00BA1715">
        <w:t>: Transforms static insurance names into a dynamic mathematical score based on historical denial percentages (Financial Risk).</w:t>
      </w:r>
    </w:p>
    <w:p w14:paraId="6E00C231" w14:textId="77777777" w:rsidR="00BA1715" w:rsidRPr="00BA1715" w:rsidRDefault="00BA1715" w:rsidP="00BA1715"/>
    <w:p w14:paraId="2D97A612" w14:textId="77777777" w:rsidR="00BA1715" w:rsidRDefault="00BA1715" w:rsidP="00BA1715">
      <w:r w:rsidRPr="00BA1715">
        <w:rPr>
          <w:b/>
          <w:bCs/>
          <w:u w:val="single"/>
        </w:rPr>
        <w:t>Conclusion:</w:t>
      </w:r>
      <w:r w:rsidRPr="00BA1715">
        <w:t xml:space="preserve"> The dataset (model_table.csv) is now logically sound, mathematically enriched, free of system errors, and fully prepared for Phase 3 Model Development.</w:t>
      </w:r>
    </w:p>
    <w:p w14:paraId="6317E0C6" w14:textId="77777777" w:rsidR="00BA1715" w:rsidRDefault="00BA1715" w:rsidP="00BA1715"/>
    <w:p w14:paraId="5773C87F" w14:textId="77777777" w:rsidR="00BA1715" w:rsidRDefault="00BA1715" w:rsidP="00BA1715"/>
    <w:p w14:paraId="0EE8000C" w14:textId="4CBA3530" w:rsidR="00BA1715" w:rsidRPr="00BA1715" w:rsidRDefault="00BA1715" w:rsidP="00BA1715">
      <w:r w:rsidRPr="00BA1715">
        <w:lastRenderedPageBreak/>
        <w:drawing>
          <wp:inline distT="0" distB="0" distL="0" distR="0" wp14:anchorId="1E975904" wp14:editId="3E9C24D5">
            <wp:extent cx="5731510" cy="2675255"/>
            <wp:effectExtent l="0" t="0" r="2540" b="0"/>
            <wp:docPr id="203525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52897" name=""/>
                    <pic:cNvPicPr/>
                  </pic:nvPicPr>
                  <pic:blipFill>
                    <a:blip r:embed="rId5"/>
                    <a:stretch>
                      <a:fillRect/>
                    </a:stretch>
                  </pic:blipFill>
                  <pic:spPr>
                    <a:xfrm>
                      <a:off x="0" y="0"/>
                      <a:ext cx="5731510" cy="2675255"/>
                    </a:xfrm>
                    <a:prstGeom prst="rect">
                      <a:avLst/>
                    </a:prstGeom>
                  </pic:spPr>
                </pic:pic>
              </a:graphicData>
            </a:graphic>
          </wp:inline>
        </w:drawing>
      </w:r>
    </w:p>
    <w:p w14:paraId="67EA8884" w14:textId="77777777" w:rsidR="00BA1715" w:rsidRDefault="00BA1715"/>
    <w:sectPr w:rsidR="00BA17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3151"/>
    <w:multiLevelType w:val="hybridMultilevel"/>
    <w:tmpl w:val="60FE45E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3923CA4"/>
    <w:multiLevelType w:val="multilevel"/>
    <w:tmpl w:val="53E8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61C06"/>
    <w:multiLevelType w:val="hybridMultilevel"/>
    <w:tmpl w:val="621EAB48"/>
    <w:lvl w:ilvl="0" w:tplc="D6E25B3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1C3335"/>
    <w:multiLevelType w:val="hybridMultilevel"/>
    <w:tmpl w:val="6068EF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9C170F4"/>
    <w:multiLevelType w:val="multilevel"/>
    <w:tmpl w:val="063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271990"/>
    <w:multiLevelType w:val="hybridMultilevel"/>
    <w:tmpl w:val="E1FE5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6E21CEE"/>
    <w:multiLevelType w:val="hybridMultilevel"/>
    <w:tmpl w:val="F7668CA2"/>
    <w:lvl w:ilvl="0" w:tplc="D6E25B3C">
      <w:start w:val="1"/>
      <w:numFmt w:val="decimal"/>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507450994">
    <w:abstractNumId w:val="4"/>
  </w:num>
  <w:num w:numId="2" w16cid:durableId="1544901353">
    <w:abstractNumId w:val="1"/>
  </w:num>
  <w:num w:numId="3" w16cid:durableId="1549367573">
    <w:abstractNumId w:val="2"/>
  </w:num>
  <w:num w:numId="4" w16cid:durableId="1401102771">
    <w:abstractNumId w:val="6"/>
  </w:num>
  <w:num w:numId="5" w16cid:durableId="1229344385">
    <w:abstractNumId w:val="0"/>
  </w:num>
  <w:num w:numId="6" w16cid:durableId="1532768554">
    <w:abstractNumId w:val="3"/>
  </w:num>
  <w:num w:numId="7" w16cid:durableId="4483613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715"/>
    <w:rsid w:val="00BA1715"/>
    <w:rsid w:val="00E60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FBBC"/>
  <w15:chartTrackingRefBased/>
  <w15:docId w15:val="{112B4DD3-03F9-4B4F-86D7-8DF2A08CE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715"/>
    <w:rPr>
      <w:rFonts w:eastAsiaTheme="majorEastAsia" w:cstheme="majorBidi"/>
      <w:color w:val="272727" w:themeColor="text1" w:themeTint="D8"/>
    </w:rPr>
  </w:style>
  <w:style w:type="paragraph" w:styleId="Title">
    <w:name w:val="Title"/>
    <w:basedOn w:val="Normal"/>
    <w:next w:val="Normal"/>
    <w:link w:val="TitleChar"/>
    <w:uiPriority w:val="10"/>
    <w:qFormat/>
    <w:rsid w:val="00BA1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715"/>
    <w:pPr>
      <w:spacing w:before="160"/>
      <w:jc w:val="center"/>
    </w:pPr>
    <w:rPr>
      <w:i/>
      <w:iCs/>
      <w:color w:val="404040" w:themeColor="text1" w:themeTint="BF"/>
    </w:rPr>
  </w:style>
  <w:style w:type="character" w:customStyle="1" w:styleId="QuoteChar">
    <w:name w:val="Quote Char"/>
    <w:basedOn w:val="DefaultParagraphFont"/>
    <w:link w:val="Quote"/>
    <w:uiPriority w:val="29"/>
    <w:rsid w:val="00BA1715"/>
    <w:rPr>
      <w:i/>
      <w:iCs/>
      <w:color w:val="404040" w:themeColor="text1" w:themeTint="BF"/>
    </w:rPr>
  </w:style>
  <w:style w:type="paragraph" w:styleId="ListParagraph">
    <w:name w:val="List Paragraph"/>
    <w:basedOn w:val="Normal"/>
    <w:uiPriority w:val="34"/>
    <w:qFormat/>
    <w:rsid w:val="00BA1715"/>
    <w:pPr>
      <w:ind w:left="720"/>
      <w:contextualSpacing/>
    </w:pPr>
  </w:style>
  <w:style w:type="character" w:styleId="IntenseEmphasis">
    <w:name w:val="Intense Emphasis"/>
    <w:basedOn w:val="DefaultParagraphFont"/>
    <w:uiPriority w:val="21"/>
    <w:qFormat/>
    <w:rsid w:val="00BA1715"/>
    <w:rPr>
      <w:i/>
      <w:iCs/>
      <w:color w:val="2F5496" w:themeColor="accent1" w:themeShade="BF"/>
    </w:rPr>
  </w:style>
  <w:style w:type="paragraph" w:styleId="IntenseQuote">
    <w:name w:val="Intense Quote"/>
    <w:basedOn w:val="Normal"/>
    <w:next w:val="Normal"/>
    <w:link w:val="IntenseQuoteChar"/>
    <w:uiPriority w:val="30"/>
    <w:qFormat/>
    <w:rsid w:val="00BA1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715"/>
    <w:rPr>
      <w:i/>
      <w:iCs/>
      <w:color w:val="2F5496" w:themeColor="accent1" w:themeShade="BF"/>
    </w:rPr>
  </w:style>
  <w:style w:type="character" w:styleId="IntenseReference">
    <w:name w:val="Intense Reference"/>
    <w:basedOn w:val="DefaultParagraphFont"/>
    <w:uiPriority w:val="32"/>
    <w:qFormat/>
    <w:rsid w:val="00BA17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Verma</dc:creator>
  <cp:keywords/>
  <dc:description/>
  <cp:lastModifiedBy>Ashish Verma</cp:lastModifiedBy>
  <cp:revision>1</cp:revision>
  <dcterms:created xsi:type="dcterms:W3CDTF">2026-06-06T12:36:00Z</dcterms:created>
  <dcterms:modified xsi:type="dcterms:W3CDTF">2026-06-06T12:39:00Z</dcterms:modified>
</cp:coreProperties>
</file>