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54CD1" w14:textId="77777777" w:rsidR="00206D3B" w:rsidRDefault="00206D3B" w:rsidP="00206D3B">
      <w:pPr>
        <w:jc w:val="center"/>
        <w:rPr>
          <w:b/>
          <w:bCs/>
          <w:sz w:val="40"/>
          <w:szCs w:val="40"/>
          <w:u w:val="single"/>
        </w:rPr>
      </w:pPr>
      <w:r w:rsidRPr="00206D3B">
        <w:rPr>
          <w:b/>
          <w:bCs/>
          <w:sz w:val="40"/>
          <w:szCs w:val="40"/>
          <w:u w:val="single"/>
        </w:rPr>
        <w:t>Model Explainability Summary</w:t>
      </w:r>
    </w:p>
    <w:p w14:paraId="2145DEC4" w14:textId="77777777" w:rsidR="00206D3B" w:rsidRPr="00206D3B" w:rsidRDefault="00206D3B" w:rsidP="00206D3B">
      <w:pPr>
        <w:jc w:val="center"/>
        <w:rPr>
          <w:sz w:val="40"/>
          <w:szCs w:val="40"/>
          <w:u w:val="single"/>
        </w:rPr>
      </w:pPr>
    </w:p>
    <w:p w14:paraId="68F0D90F" w14:textId="77777777" w:rsidR="00206D3B" w:rsidRDefault="00206D3B" w:rsidP="00206D3B">
      <w:r w:rsidRPr="00206D3B">
        <w:rPr>
          <w:b/>
          <w:bCs/>
          <w:u w:val="single"/>
        </w:rPr>
        <w:t>Model A (Visit Risk) Drivers:</w:t>
      </w:r>
      <w:r w:rsidRPr="00206D3B">
        <w:t xml:space="preserve"> Feature importance extraction reveals that age and </w:t>
      </w:r>
      <w:proofErr w:type="spellStart"/>
      <w:r w:rsidRPr="00206D3B">
        <w:t>patient_visit_count</w:t>
      </w:r>
      <w:proofErr w:type="spellEnd"/>
      <w:r w:rsidRPr="00206D3B">
        <w:t xml:space="preserve"> (frequent flyers) are the dominant predictors of high clinical risk, followed by specific department routing (e.g., ICU). This confirms the business logic that older patients with chronic hospital usage require immediate triage priority.</w:t>
      </w:r>
    </w:p>
    <w:p w14:paraId="12FBAD6C" w14:textId="77777777" w:rsidR="00206D3B" w:rsidRPr="00206D3B" w:rsidRDefault="00206D3B" w:rsidP="00206D3B"/>
    <w:p w14:paraId="7AC40AFC" w14:textId="77777777" w:rsidR="00206D3B" w:rsidRPr="00206D3B" w:rsidRDefault="00206D3B" w:rsidP="00206D3B">
      <w:r w:rsidRPr="00206D3B">
        <w:rPr>
          <w:b/>
          <w:bCs/>
          <w:u w:val="single"/>
        </w:rPr>
        <w:t>Model B (Claim Outcome) Drivers:</w:t>
      </w:r>
      <w:r w:rsidRPr="00206D3B">
        <w:t xml:space="preserve"> The Gradient Boosting model relies heavily on our engineered interaction feature (</w:t>
      </w:r>
      <w:proofErr w:type="spellStart"/>
      <w:r w:rsidRPr="00206D3B">
        <w:t>bill_vs_dept_avg</w:t>
      </w:r>
      <w:proofErr w:type="spellEnd"/>
      <w:r w:rsidRPr="00206D3B">
        <w:t xml:space="preserve">) and the </w:t>
      </w:r>
      <w:proofErr w:type="spellStart"/>
      <w:r w:rsidRPr="00206D3B">
        <w:t>provider_rejection_rate</w:t>
      </w:r>
      <w:proofErr w:type="spellEnd"/>
      <w:r w:rsidRPr="00206D3B">
        <w:t>. This proves that claims deviating significantly from the departmental average billing cost, especially when submitted to historically strict insurers, are the primary triggers for rejection.</w:t>
      </w:r>
    </w:p>
    <w:p w14:paraId="3583F5D4" w14:textId="77777777" w:rsidR="00206D3B" w:rsidRDefault="00206D3B"/>
    <w:sectPr w:rsidR="00206D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D3B"/>
    <w:rsid w:val="00206D3B"/>
    <w:rsid w:val="00681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96450"/>
  <w15:chartTrackingRefBased/>
  <w15:docId w15:val="{CB6A4C2C-3354-4202-8D52-9DDA259DD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D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6D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6D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6D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D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D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D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D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D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D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D3B"/>
    <w:rPr>
      <w:rFonts w:eastAsiaTheme="majorEastAsia" w:cstheme="majorBidi"/>
      <w:color w:val="272727" w:themeColor="text1" w:themeTint="D8"/>
    </w:rPr>
  </w:style>
  <w:style w:type="paragraph" w:styleId="Title">
    <w:name w:val="Title"/>
    <w:basedOn w:val="Normal"/>
    <w:next w:val="Normal"/>
    <w:link w:val="TitleChar"/>
    <w:uiPriority w:val="10"/>
    <w:qFormat/>
    <w:rsid w:val="00206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D3B"/>
    <w:pPr>
      <w:spacing w:before="160"/>
      <w:jc w:val="center"/>
    </w:pPr>
    <w:rPr>
      <w:i/>
      <w:iCs/>
      <w:color w:val="404040" w:themeColor="text1" w:themeTint="BF"/>
    </w:rPr>
  </w:style>
  <w:style w:type="character" w:customStyle="1" w:styleId="QuoteChar">
    <w:name w:val="Quote Char"/>
    <w:basedOn w:val="DefaultParagraphFont"/>
    <w:link w:val="Quote"/>
    <w:uiPriority w:val="29"/>
    <w:rsid w:val="00206D3B"/>
    <w:rPr>
      <w:i/>
      <w:iCs/>
      <w:color w:val="404040" w:themeColor="text1" w:themeTint="BF"/>
    </w:rPr>
  </w:style>
  <w:style w:type="paragraph" w:styleId="ListParagraph">
    <w:name w:val="List Paragraph"/>
    <w:basedOn w:val="Normal"/>
    <w:uiPriority w:val="34"/>
    <w:qFormat/>
    <w:rsid w:val="00206D3B"/>
    <w:pPr>
      <w:ind w:left="720"/>
      <w:contextualSpacing/>
    </w:pPr>
  </w:style>
  <w:style w:type="character" w:styleId="IntenseEmphasis">
    <w:name w:val="Intense Emphasis"/>
    <w:basedOn w:val="DefaultParagraphFont"/>
    <w:uiPriority w:val="21"/>
    <w:qFormat/>
    <w:rsid w:val="00206D3B"/>
    <w:rPr>
      <w:i/>
      <w:iCs/>
      <w:color w:val="2F5496" w:themeColor="accent1" w:themeShade="BF"/>
    </w:rPr>
  </w:style>
  <w:style w:type="paragraph" w:styleId="IntenseQuote">
    <w:name w:val="Intense Quote"/>
    <w:basedOn w:val="Normal"/>
    <w:next w:val="Normal"/>
    <w:link w:val="IntenseQuoteChar"/>
    <w:uiPriority w:val="30"/>
    <w:qFormat/>
    <w:rsid w:val="00206D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D3B"/>
    <w:rPr>
      <w:i/>
      <w:iCs/>
      <w:color w:val="2F5496" w:themeColor="accent1" w:themeShade="BF"/>
    </w:rPr>
  </w:style>
  <w:style w:type="character" w:styleId="IntenseReference">
    <w:name w:val="Intense Reference"/>
    <w:basedOn w:val="DefaultParagraphFont"/>
    <w:uiPriority w:val="32"/>
    <w:qFormat/>
    <w:rsid w:val="00206D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108</Words>
  <Characters>620</Characters>
  <Application>Microsoft Office Word</Application>
  <DocSecurity>0</DocSecurity>
  <Lines>5</Lines>
  <Paragraphs>1</Paragraphs>
  <ScaleCrop>false</ScaleCrop>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Verma</dc:creator>
  <cp:keywords/>
  <dc:description/>
  <cp:lastModifiedBy>Ashish Verma</cp:lastModifiedBy>
  <cp:revision>1</cp:revision>
  <dcterms:created xsi:type="dcterms:W3CDTF">2026-06-06T13:38:00Z</dcterms:created>
  <dcterms:modified xsi:type="dcterms:W3CDTF">2026-06-06T13:39:00Z</dcterms:modified>
</cp:coreProperties>
</file>