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EA8D" w14:textId="77777777" w:rsidR="000C6503" w:rsidRDefault="000C6503" w:rsidP="000C6503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0C6503">
        <w:rPr>
          <w:b/>
          <w:bCs/>
          <w:i/>
          <w:iCs/>
          <w:sz w:val="36"/>
          <w:szCs w:val="36"/>
          <w:u w:val="single"/>
        </w:rPr>
        <w:t>Model Card: Hospital Risk &amp; Revenue Classification System</w:t>
      </w:r>
    </w:p>
    <w:p w14:paraId="1A3AB86B" w14:textId="77777777" w:rsidR="000C6503" w:rsidRPr="000C6503" w:rsidRDefault="000C6503" w:rsidP="000C6503">
      <w:pPr>
        <w:jc w:val="center"/>
        <w:rPr>
          <w:sz w:val="36"/>
          <w:szCs w:val="36"/>
          <w:u w:val="single"/>
        </w:rPr>
      </w:pPr>
    </w:p>
    <w:p w14:paraId="72F1C5AA" w14:textId="77777777" w:rsidR="000C6503" w:rsidRDefault="000C6503" w:rsidP="000C6503">
      <w:r w:rsidRPr="000C6503">
        <w:rPr>
          <w:b/>
          <w:bCs/>
          <w:i/>
          <w:iCs/>
        </w:rPr>
        <w:t>1. Model Details</w:t>
      </w:r>
      <w:r w:rsidRPr="000C6503">
        <w:t> </w:t>
      </w:r>
    </w:p>
    <w:p w14:paraId="6B1AF2CB" w14:textId="59C19804" w:rsidR="000C6503" w:rsidRPr="000C6503" w:rsidRDefault="000C6503" w:rsidP="000C6503">
      <w:r w:rsidRPr="000C6503">
        <w:rPr>
          <w:u w:val="single"/>
        </w:rPr>
        <w:t>Developers:</w:t>
      </w:r>
      <w:r w:rsidRPr="000C6503">
        <w:t xml:space="preserve"> ASHISH VERMA</w:t>
      </w:r>
    </w:p>
    <w:p w14:paraId="03E15235" w14:textId="77777777" w:rsidR="000C6503" w:rsidRPr="000C6503" w:rsidRDefault="000C6503" w:rsidP="000C6503">
      <w:r w:rsidRPr="000C6503">
        <w:rPr>
          <w:u w:val="single"/>
        </w:rPr>
        <w:t>Version:</w:t>
      </w:r>
      <w:r w:rsidRPr="000C6503">
        <w:t xml:space="preserve"> 1.0 (Production)</w:t>
      </w:r>
    </w:p>
    <w:p w14:paraId="761B637D" w14:textId="77777777" w:rsidR="000C6503" w:rsidRPr="000C6503" w:rsidRDefault="000C6503" w:rsidP="000C6503">
      <w:r w:rsidRPr="000C6503">
        <w:rPr>
          <w:u w:val="single"/>
        </w:rPr>
        <w:t>Date:</w:t>
      </w:r>
      <w:r w:rsidRPr="000C6503">
        <w:t xml:space="preserve"> June 2026</w:t>
      </w:r>
    </w:p>
    <w:p w14:paraId="13C4A102" w14:textId="77777777" w:rsidR="000C6503" w:rsidRPr="000C6503" w:rsidRDefault="000C6503" w:rsidP="000C6503">
      <w:pPr>
        <w:rPr>
          <w:u w:val="single"/>
        </w:rPr>
      </w:pPr>
      <w:r w:rsidRPr="000C6503">
        <w:rPr>
          <w:u w:val="single"/>
        </w:rPr>
        <w:t>Model Types:</w:t>
      </w:r>
    </w:p>
    <w:p w14:paraId="79618118" w14:textId="72FD3CE0" w:rsidR="000C6503" w:rsidRPr="000C6503" w:rsidRDefault="000C6503" w:rsidP="000C6503">
      <w:pPr>
        <w:pStyle w:val="ListParagraph"/>
        <w:numPr>
          <w:ilvl w:val="0"/>
          <w:numId w:val="1"/>
        </w:numPr>
      </w:pPr>
      <w:r w:rsidRPr="000C6503">
        <w:t>Model A: Random Forest Classifier (Visit Risk Classification)</w:t>
      </w:r>
    </w:p>
    <w:p w14:paraId="2CA27ED7" w14:textId="49EAED7F" w:rsidR="000C6503" w:rsidRDefault="000C6503" w:rsidP="000C6503">
      <w:pPr>
        <w:pStyle w:val="ListParagraph"/>
        <w:numPr>
          <w:ilvl w:val="0"/>
          <w:numId w:val="1"/>
        </w:numPr>
      </w:pPr>
      <w:r w:rsidRPr="000C6503">
        <w:t>Model B: Gradient Boosting Classifier (Claim Outcome Classification)</w:t>
      </w:r>
    </w:p>
    <w:p w14:paraId="5DA760CD" w14:textId="77777777" w:rsidR="000C6503" w:rsidRPr="000C6503" w:rsidRDefault="000C6503" w:rsidP="000C6503"/>
    <w:p w14:paraId="70E8C12A" w14:textId="77777777" w:rsidR="000C6503" w:rsidRPr="000C6503" w:rsidRDefault="000C6503" w:rsidP="000C6503">
      <w:r w:rsidRPr="000C6503">
        <w:rPr>
          <w:b/>
          <w:bCs/>
          <w:i/>
          <w:iCs/>
        </w:rPr>
        <w:t>2. Intended Use</w:t>
      </w:r>
    </w:p>
    <w:p w14:paraId="2C4757E7" w14:textId="77777777" w:rsidR="000C6503" w:rsidRPr="000C6503" w:rsidRDefault="000C6503" w:rsidP="000C6503">
      <w:r w:rsidRPr="000C6503">
        <w:rPr>
          <w:u w:val="single"/>
        </w:rPr>
        <w:t>Primary Purpose:</w:t>
      </w:r>
      <w:r w:rsidRPr="000C6503">
        <w:t xml:space="preserve"> To provide decision support for hospital triage nurses (Model A) and the revenue integrity team (Model B).</w:t>
      </w:r>
    </w:p>
    <w:p w14:paraId="48040545" w14:textId="77777777" w:rsidR="000C6503" w:rsidRPr="000C6503" w:rsidRDefault="000C6503" w:rsidP="000C6503">
      <w:r w:rsidRPr="000C6503">
        <w:rPr>
          <w:u w:val="single"/>
        </w:rPr>
        <w:t>Intended Users:</w:t>
      </w:r>
      <w:r w:rsidRPr="000C6503">
        <w:t xml:space="preserve"> Clinical triage staff, hospital billing administrators.</w:t>
      </w:r>
    </w:p>
    <w:p w14:paraId="5D4B056D" w14:textId="77777777" w:rsidR="000C6503" w:rsidRDefault="000C6503" w:rsidP="000C6503">
      <w:r w:rsidRPr="000C6503">
        <w:rPr>
          <w:u w:val="single"/>
        </w:rPr>
        <w:t>Out-of-Scope Use Cases:</w:t>
      </w:r>
      <w:r w:rsidRPr="000C6503">
        <w:t xml:space="preserve"> Not to be used for final diagnostic decisions or legal determination of insurance eligibility.</w:t>
      </w:r>
    </w:p>
    <w:p w14:paraId="770B039D" w14:textId="77777777" w:rsidR="000C6503" w:rsidRPr="000C6503" w:rsidRDefault="000C6503" w:rsidP="000C6503"/>
    <w:p w14:paraId="221C0CE0" w14:textId="77777777" w:rsidR="000C6503" w:rsidRPr="000C6503" w:rsidRDefault="000C6503" w:rsidP="000C6503">
      <w:r w:rsidRPr="000C6503">
        <w:rPr>
          <w:b/>
          <w:bCs/>
          <w:i/>
          <w:iCs/>
        </w:rPr>
        <w:t>3. Performance &amp; Metrics</w:t>
      </w:r>
    </w:p>
    <w:p w14:paraId="2926C4E5" w14:textId="77777777" w:rsidR="000C6503" w:rsidRPr="000C6503" w:rsidRDefault="000C6503" w:rsidP="000C6503">
      <w:pPr>
        <w:rPr>
          <w:u w:val="single"/>
        </w:rPr>
      </w:pPr>
      <w:r w:rsidRPr="000C6503">
        <w:rPr>
          <w:u w:val="single"/>
        </w:rPr>
        <w:t>Key Metrics:</w:t>
      </w:r>
    </w:p>
    <w:p w14:paraId="4F5C3EA9" w14:textId="73F4E9C9" w:rsidR="000C6503" w:rsidRPr="000C6503" w:rsidRDefault="000C6503" w:rsidP="000C6503">
      <w:pPr>
        <w:pStyle w:val="ListParagraph"/>
        <w:numPr>
          <w:ilvl w:val="0"/>
          <w:numId w:val="1"/>
        </w:numPr>
      </w:pPr>
      <w:r w:rsidRPr="000C6503">
        <w:t>Model A (Risk): Optimized for Recall (High Risk) to ensure no critical patients are missed during triage.</w:t>
      </w:r>
    </w:p>
    <w:p w14:paraId="20DCBF73" w14:textId="2FE7292C" w:rsidR="000C6503" w:rsidRPr="000C6503" w:rsidRDefault="000C6503" w:rsidP="000C6503">
      <w:pPr>
        <w:pStyle w:val="ListParagraph"/>
        <w:numPr>
          <w:ilvl w:val="0"/>
          <w:numId w:val="1"/>
        </w:numPr>
      </w:pPr>
      <w:r w:rsidRPr="000C6503">
        <w:t>Model B (Claims): Optimized for Recall (Rejected) to proactively identify revenue leakage.</w:t>
      </w:r>
    </w:p>
    <w:p w14:paraId="4FA96163" w14:textId="77777777" w:rsidR="000C6503" w:rsidRDefault="000C6503" w:rsidP="000C6503">
      <w:r w:rsidRPr="000C6503">
        <w:rPr>
          <w:u w:val="single"/>
        </w:rPr>
        <w:t>Accuracy:</w:t>
      </w:r>
      <w:r w:rsidRPr="000C6503">
        <w:t xml:space="preserve"> Overall accuracy is high, but the models specifically emphasize the minority classes (High Risk, Rejected Claims) to satisfy business safety requirements.</w:t>
      </w:r>
    </w:p>
    <w:p w14:paraId="53493FB2" w14:textId="77777777" w:rsidR="000C6503" w:rsidRPr="000C6503" w:rsidRDefault="000C6503" w:rsidP="000C6503"/>
    <w:p w14:paraId="3009FF2A" w14:textId="77777777" w:rsidR="000C6503" w:rsidRPr="000C6503" w:rsidRDefault="000C6503" w:rsidP="000C6503">
      <w:r w:rsidRPr="000C6503">
        <w:rPr>
          <w:b/>
          <w:bCs/>
          <w:i/>
          <w:iCs/>
        </w:rPr>
        <w:t>4. Limitations</w:t>
      </w:r>
    </w:p>
    <w:p w14:paraId="0A8EACD4" w14:textId="77777777" w:rsidR="000C6503" w:rsidRPr="000C6503" w:rsidRDefault="000C6503" w:rsidP="000C6503">
      <w:r w:rsidRPr="000C6503">
        <w:rPr>
          <w:u w:val="single"/>
        </w:rPr>
        <w:t>Data Freshness:</w:t>
      </w:r>
      <w:r w:rsidRPr="000C6503">
        <w:t xml:space="preserve"> The models are trained on historical data. They may struggle if the hospital shifts its service model (e.g., closing a department) or if insurers significantly change their medical necessity guidelines.</w:t>
      </w:r>
    </w:p>
    <w:p w14:paraId="1E88E7D5" w14:textId="77777777" w:rsidR="000C6503" w:rsidRPr="000C6503" w:rsidRDefault="000C6503" w:rsidP="000C6503">
      <w:r w:rsidRPr="000C6503">
        <w:rPr>
          <w:u w:val="single"/>
        </w:rPr>
        <w:lastRenderedPageBreak/>
        <w:t>External Factors:</w:t>
      </w:r>
      <w:r w:rsidRPr="000C6503">
        <w:t xml:space="preserve"> The models cannot account for real-time external shocks (e.g., regional health crises or sudden policy changes) not captured in the training data.</w:t>
      </w:r>
    </w:p>
    <w:p w14:paraId="05328D4E" w14:textId="77777777" w:rsidR="000C6503" w:rsidRDefault="000C6503" w:rsidP="000C6503">
      <w:r w:rsidRPr="000C6503">
        <w:rPr>
          <w:u w:val="single"/>
        </w:rPr>
        <w:t>Segmentation:</w:t>
      </w:r>
      <w:r w:rsidRPr="000C6503">
        <w:t xml:space="preserve"> Minor performance variances exist across regional cities, indicating that the models may have a "Global Bias" that potentially underestimates regional coding nuances.</w:t>
      </w:r>
    </w:p>
    <w:p w14:paraId="52F76269" w14:textId="77777777" w:rsidR="000C6503" w:rsidRPr="000C6503" w:rsidRDefault="000C6503" w:rsidP="000C6503"/>
    <w:p w14:paraId="7F63A247" w14:textId="77777777" w:rsidR="000C6503" w:rsidRPr="000C6503" w:rsidRDefault="000C6503" w:rsidP="000C6503">
      <w:r w:rsidRPr="000C6503">
        <w:rPr>
          <w:b/>
          <w:bCs/>
          <w:i/>
          <w:iCs/>
        </w:rPr>
        <w:t>5. Assumptions</w:t>
      </w:r>
    </w:p>
    <w:p w14:paraId="2C557FCC" w14:textId="77777777" w:rsidR="000C6503" w:rsidRPr="000C6503" w:rsidRDefault="000C6503" w:rsidP="000C6503">
      <w:r w:rsidRPr="000C6503">
        <w:rPr>
          <w:u w:val="single"/>
        </w:rPr>
        <w:t>Data Integrity:</w:t>
      </w:r>
      <w:r w:rsidRPr="000C6503">
        <w:t xml:space="preserve"> We assume that all clinical and billing data recorded in the source system is accurate and timely.</w:t>
      </w:r>
    </w:p>
    <w:p w14:paraId="67146E47" w14:textId="4E35DF81" w:rsidR="000C6503" w:rsidRPr="000C6503" w:rsidRDefault="000C6503" w:rsidP="000C6503">
      <w:r w:rsidRPr="000C6503">
        <w:rPr>
          <w:u w:val="single"/>
        </w:rPr>
        <w:t>Stationarity:</w:t>
      </w:r>
      <w:r w:rsidRPr="000C6503">
        <w:t xml:space="preserve"> We assume the underlying relationship between a patient’s historical </w:t>
      </w:r>
      <w:r w:rsidRPr="000C6503">
        <w:t>behaviour</w:t>
      </w:r>
      <w:r w:rsidRPr="000C6503">
        <w:t xml:space="preserve"> and their clinical risk remains relatively stable over the observation window.</w:t>
      </w:r>
    </w:p>
    <w:p w14:paraId="63976B4F" w14:textId="77777777" w:rsidR="000C6503" w:rsidRDefault="000C6503"/>
    <w:sectPr w:rsidR="000C6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46429"/>
    <w:multiLevelType w:val="hybridMultilevel"/>
    <w:tmpl w:val="6CA0D4FA"/>
    <w:lvl w:ilvl="0" w:tplc="ED186EF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36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03"/>
    <w:rsid w:val="000C6503"/>
    <w:rsid w:val="008F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0C85"/>
  <w15:chartTrackingRefBased/>
  <w15:docId w15:val="{FB86F41D-08E6-47A8-8524-50355590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Verma</dc:creator>
  <cp:keywords/>
  <dc:description/>
  <cp:lastModifiedBy>Ashish Verma</cp:lastModifiedBy>
  <cp:revision>1</cp:revision>
  <dcterms:created xsi:type="dcterms:W3CDTF">2026-06-06T13:31:00Z</dcterms:created>
  <dcterms:modified xsi:type="dcterms:W3CDTF">2026-06-06T13:34:00Z</dcterms:modified>
</cp:coreProperties>
</file>