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Date:15-12-2021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- 7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 to implement multiple regression techniques using any standard dataset available in the public domain and evaluate its performance.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u w:val="single"/>
          <w:rtl w:val="0"/>
        </w:rPr>
        <w:t xml:space="preserve">Program 1: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import pandas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df=pandas.read_csv("cars.csv")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x=df[['Weight','Volume']]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y=df['CO2']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from sklearn import linear_model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regr=linear_model.LinearRegression()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regr.fit(x,y)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predictedco2=regr.predict([[2300,1300]])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print(predictedco2)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u w:val="single"/>
        </w:rPr>
        <w:drawing>
          <wp:inline distB="114300" distT="114300" distL="114300" distR="114300">
            <wp:extent cx="2114550" cy="676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u w:val="single"/>
          <w:rtl w:val="0"/>
        </w:rPr>
        <w:t xml:space="preserve">Program 2: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from sklearn import datasets,linear_model,metrics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boston=datasets.load_boston()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x=boston.data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y=boston.target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x_train,x_test,y_train,y_test=train_test_split( x,y,test_size=0.4,random_state=1)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reg=linear_model.LinearRegression()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reg.fit(x_train,y_train)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pre=reg.predict(x_test)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print("Prediction : ",pre)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print('Coefficients: ',reg.coef_)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print('Variance Score:{}'.format(reg.score(x_test,y_test)))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</w:rPr>
        <w:drawing>
          <wp:inline distB="114300" distT="114300" distL="114300" distR="114300">
            <wp:extent cx="4605338" cy="30502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05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