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before="200"/>
        <w:jc w:val="center"/>
      </w:pPr>
      <w:r>
        <w:rPr>
          <w:rFonts w:ascii="Arial" w:cs="Arial" w:eastAsia="Arial" w:hAnsi="Arial"/>
          <w:b/>
          <w:bCs/>
          <w:color w:val="C0392B"/>
          <w:sz w:val="72"/>
          <w:szCs w:val="72"/>
        </w:rPr>
        <w:t xml:space="preserve">HEART OF ACHERON</w:t>
      </w:r>
    </w:p>
    <w:p>
      <w:pPr>
        <w:spacing w:after="80" w:before="80"/>
        <w:jc w:val="center"/>
      </w:pPr>
      <w:r>
        <w:rPr>
          <w:rFonts w:ascii="Arial" w:cs="Arial" w:eastAsia="Arial" w:hAnsi="Arial"/>
          <w:b/>
          <w:bCs/>
          <w:color w:val="1A5276"/>
          <w:sz w:val="36"/>
          <w:szCs w:val="36"/>
        </w:rPr>
        <w:t xml:space="preserve">Legal &amp; Website Compliance Guide</w:t>
      </w:r>
    </w:p>
    <w:p>
      <w:pPr>
        <w:spacing w:before="60"/>
        <w:jc w:val="center"/>
      </w:pPr>
      <w:r>
        <w:rPr>
          <w:rFonts w:ascii="Arial" w:cs="Arial" w:eastAsia="Arial" w:hAnsi="Arial"/>
          <w:i/>
          <w:iCs/>
          <w:color w:val="888888"/>
          <w:sz w:val="22"/>
          <w:szCs w:val="22"/>
        </w:rPr>
        <w:t xml:space="preserve">Internal Reference Document — Not Legal Advice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0392B" w:sz="2"/>
              <w:right w:val="single" w:color="C0392B" w:sz="2"/>
            </w:tcBorders>
            <w:shd w:fill="FDEDEC" w:val="clear"/>
            <w:tcMar>
              <w:top w:type="dxa" w:w="120"/>
              <w:left w:type="dxa" w:w="200"/>
              <w:bottom w:type="dxa" w:w="120"/>
              <w:right w:type="dxa" w:w="200"/>
            </w:tcMar>
          </w:tcPr>
          <w:p>
            <w:r>
              <w:rPr>
                <w:rFonts w:ascii="Arial" w:cs="Arial" w:eastAsia="Arial" w:hAnsi="Arial"/>
                <w:b/>
                <w:bCs/>
                <w:color w:val="C0392B"/>
                <w:sz w:val="20"/>
                <w:szCs w:val="20"/>
              </w:rPr>
              <w:t xml:space="preserve">⚠  IMPORTANT DISCLAIMER</w:t>
            </w:r>
          </w:p>
          <w:p>
            <w:pPr>
              <w:spacing w:before="60"/>
            </w:pPr>
            <w:r>
              <w:rPr>
                <w:rFonts w:ascii="Arial" w:cs="Arial" w:eastAsia="Arial" w:hAnsi="Arial"/>
                <w:color w:val="1C1C1C"/>
                <w:sz w:val="20"/>
                <w:szCs w:val="20"/>
              </w:rPr>
              <w:t xml:space="preserve">This document is an internal reference guide written to help the Heart of Acheron team understand legal considerations. It is NOT legal advice and does NOT create an attorney-client relationship. Laws vary by country, state, and jurisdiction. Before launching the server, website, or accepting any payments, consult a licensed attorney and a certified accountant familiar with digital businesses and gaming.</w:t>
            </w:r>
          </w:p>
        </w:tc>
      </w:tr>
    </w:tbl>
    <w:p>
      <w:r>
        <w:br w:type="page"/>
      </w:r>
    </w:p>
    <w:p>
      <w:pPr>
        <w:pStyle w:val="Heading1"/>
        <w:spacing w:after="200" w:before="480"/>
      </w:pPr>
      <w:r>
        <w:rPr>
          <w:rFonts w:ascii="Arial" w:cs="Arial" w:eastAsia="Arial" w:hAnsi="Arial"/>
          <w:b/>
          <w:bCs/>
          <w:color w:val="C0392B"/>
          <w:sz w:val="40"/>
          <w:szCs w:val="40"/>
        </w:rPr>
        <w:t xml:space="preserve">1. THE DONATION ISSUE — READ THIS FIRST</w:t>
      </w:r>
    </w:p>
    <w:p>
      <w:pPr>
        <w:pBdr>
          <w:bottom w:val="single" w:color="C0392B" w:sz="4" w:space="1"/>
        </w:pBdr>
        <w:spacing w:after="160" w:before="160"/>
      </w:pPr>
    </w:p>
    <w:p>
      <w:pPr>
        <w:spacing w:after="80" w:before="80"/>
      </w:pPr>
      <w:r>
        <w:rPr>
          <w:rFonts w:ascii="Arial" w:cs="Arial" w:eastAsia="Arial" w:hAnsi="Arial"/>
          <w:color w:val="1C1C1C"/>
          <w:sz w:val="22"/>
          <w:szCs w:val="22"/>
        </w:rPr>
        <w:t xml:space="preserve">This is the most important section in this document. Many gaming server operators assume that labeling payments as 'donations' removes any tax obligation. This is incorrect in most jurisdictions, including the United States.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12"/>
              <w:bottom w:val="single" w:color="F39C12" w:sz="2"/>
              <w:right w:val="single" w:color="F39C12" w:sz="2"/>
            </w:tcBorders>
            <w:shd w:fill="FEF9E7" w:val="clear"/>
            <w:tcMar>
              <w:top w:type="dxa" w:w="120"/>
              <w:left w:type="dxa" w:w="200"/>
              <w:bottom w:type="dxa" w:w="120"/>
              <w:right w:type="dxa" w:w="200"/>
            </w:tcMar>
          </w:tcPr>
          <w:p>
            <w:r>
              <w:rPr>
                <w:rFonts w:ascii="Arial" w:cs="Arial" w:eastAsia="Arial" w:hAnsi="Arial"/>
                <w:b/>
                <w:bCs/>
                <w:color w:val="F39C12"/>
                <w:sz w:val="20"/>
                <w:szCs w:val="20"/>
              </w:rPr>
              <w:t xml:space="preserve">⚠  CRITICAL — Donations vs. Income</w:t>
            </w:r>
          </w:p>
          <w:p>
            <w:pPr>
              <w:spacing w:before="60"/>
            </w:pPr>
            <w:r>
              <w:rPr>
                <w:rFonts w:ascii="Arial" w:cs="Arial" w:eastAsia="Arial" w:hAnsi="Arial"/>
                <w:color w:val="1C1C1C"/>
                <w:sz w:val="20"/>
                <w:szCs w:val="20"/>
              </w:rPr>
              <w:t xml:space="preserve">A true donation is a voluntary gift with no expectation of anything in return. If a player pays money and receives anything in exchange — game access, items, rank boosts, gacha rolls, cosmetics, packages, or any benefit — it is legally classified as income, not a donation. Calling it a donation does not change how the IRS or most tax authorities treat it.</w:t>
            </w:r>
          </w:p>
        </w:tc>
      </w:tr>
    </w:tbl>
    <w:p/>
    <w:p>
      <w:pPr>
        <w:pStyle w:val="Heading2"/>
        <w:spacing w:after="140" w:before="300"/>
      </w:pPr>
      <w:r>
        <w:rPr>
          <w:rFonts w:ascii="Arial" w:cs="Arial" w:eastAsia="Arial" w:hAnsi="Arial"/>
          <w:b/>
          <w:bCs/>
          <w:color w:val="1A5276"/>
          <w:sz w:val="28"/>
          <w:szCs w:val="28"/>
        </w:rPr>
        <w:t xml:space="preserve">What This Means for Heart of Acheron</w:t>
      </w:r>
    </w:p>
    <w:p>
      <w:pPr>
        <w:spacing w:after="80" w:before="80"/>
      </w:pPr>
      <w:r>
        <w:rPr>
          <w:rFonts w:ascii="Arial" w:cs="Arial" w:eastAsia="Arial" w:hAnsi="Arial"/>
          <w:color w:val="1C1C1C"/>
          <w:sz w:val="22"/>
          <w:szCs w:val="22"/>
        </w:rPr>
        <w:t xml:space="preserve">Based on the planned monetization model — item packages, gacha rolls, VIP access — all revenue received will likely be classified as business income subject to taxation.</w:t>
      </w:r>
    </w:p>
    <w:p/>
    <w:p>
      <w:pPr>
        <w:pStyle w:val="Heading2"/>
        <w:spacing w:after="140" w:before="300"/>
      </w:pPr>
      <w:r>
        <w:rPr>
          <w:rFonts w:ascii="Arial" w:cs="Arial" w:eastAsia="Arial" w:hAnsi="Arial"/>
          <w:b/>
          <w:bCs/>
          <w:color w:val="1A5276"/>
          <w:sz w:val="28"/>
          <w:szCs w:val="28"/>
        </w:rPr>
        <w:t xml:space="preserve">What You Should Actually Do</w:t>
      </w:r>
    </w:p>
    <w:p>
      <w:pPr>
        <w:pStyle w:val="ListParagraph"/>
        <w:numPr>
          <w:ilvl w:val="0"/>
          <w:numId w:val="2"/>
        </w:numPr>
        <w:spacing w:after="60" w:before="60"/>
      </w:pPr>
      <w:r>
        <w:rPr>
          <w:rFonts w:ascii="Arial" w:cs="Arial" w:eastAsia="Arial" w:hAnsi="Arial"/>
          <w:color w:val="1C1C1C"/>
          <w:sz w:val="22"/>
          <w:szCs w:val="22"/>
        </w:rPr>
        <w:t xml:space="preserve">Register your server operation as a legal business entity. An LLC (Limited Liability Company) in the US is the most common choice for small gaming operations — it separates personal liability from business liability.</w:t>
      </w:r>
    </w:p>
    <w:p>
      <w:pPr>
        <w:pStyle w:val="ListParagraph"/>
        <w:numPr>
          <w:ilvl w:val="0"/>
          <w:numId w:val="2"/>
        </w:numPr>
        <w:spacing w:after="60" w:before="60"/>
      </w:pPr>
      <w:r>
        <w:rPr>
          <w:rFonts w:ascii="Arial" w:cs="Arial" w:eastAsia="Arial" w:hAnsi="Arial"/>
          <w:color w:val="1C1C1C"/>
          <w:sz w:val="22"/>
          <w:szCs w:val="22"/>
        </w:rPr>
        <w:t xml:space="preserve">Open a dedicated business bank account. Never mix personal and business money.</w:t>
      </w:r>
    </w:p>
    <w:p>
      <w:pPr>
        <w:pStyle w:val="ListParagraph"/>
        <w:numPr>
          <w:ilvl w:val="0"/>
          <w:numId w:val="2"/>
        </w:numPr>
        <w:spacing w:after="60" w:before="60"/>
      </w:pPr>
      <w:r>
        <w:rPr>
          <w:rFonts w:ascii="Arial" w:cs="Arial" w:eastAsia="Arial" w:hAnsi="Arial"/>
          <w:color w:val="1C1C1C"/>
          <w:sz w:val="22"/>
          <w:szCs w:val="22"/>
        </w:rPr>
        <w:t xml:space="preserve">Track all revenue and expenses from day one. Every payment received, every server cost, every software subscription.</w:t>
      </w:r>
    </w:p>
    <w:p>
      <w:pPr>
        <w:pStyle w:val="ListParagraph"/>
        <w:numPr>
          <w:ilvl w:val="0"/>
          <w:numId w:val="2"/>
        </w:numPr>
        <w:spacing w:after="60" w:before="60"/>
      </w:pPr>
      <w:r>
        <w:rPr>
          <w:rFonts w:ascii="Arial" w:cs="Arial" w:eastAsia="Arial" w:hAnsi="Arial"/>
          <w:color w:val="1C1C1C"/>
          <w:sz w:val="22"/>
          <w:szCs w:val="22"/>
        </w:rPr>
        <w:t xml:space="preserve">File income taxes on all revenue. Consult a CPA (Certified Public Accountant) familiar with online businesses.</w:t>
      </w:r>
    </w:p>
    <w:p>
      <w:pPr>
        <w:pStyle w:val="ListParagraph"/>
        <w:numPr>
          <w:ilvl w:val="0"/>
          <w:numId w:val="2"/>
        </w:numPr>
        <w:spacing w:after="60" w:before="60"/>
      </w:pPr>
      <w:r>
        <w:rPr>
          <w:rFonts w:ascii="Arial" w:cs="Arial" w:eastAsia="Arial" w:hAnsi="Arial"/>
          <w:color w:val="1C1C1C"/>
          <w:sz w:val="22"/>
          <w:szCs w:val="22"/>
        </w:rPr>
        <w:t xml:space="preserve">If operating internationally, be aware of VAT (Value Added Tax) obligations in the EU and other regions for digital goods sold to customers in those countries.</w:t>
      </w:r>
    </w:p>
    <w:p/>
    <w:p>
      <w:pPr>
        <w:pStyle w:val="Heading2"/>
        <w:spacing w:after="140" w:before="300"/>
      </w:pPr>
      <w:r>
        <w:rPr>
          <w:rFonts w:ascii="Arial" w:cs="Arial" w:eastAsia="Arial" w:hAnsi="Arial"/>
          <w:b/>
          <w:bCs/>
          <w:color w:val="1A5276"/>
          <w:sz w:val="28"/>
          <w:szCs w:val="28"/>
        </w:rPr>
        <w:t xml:space="preserve">Funcom's Own Rules on Server Monetization</w:t>
      </w:r>
    </w:p>
    <w:p>
      <w:pPr>
        <w:spacing w:after="80" w:before="80"/>
      </w:pPr>
      <w:r>
        <w:rPr>
          <w:rFonts w:ascii="Arial" w:cs="Arial" w:eastAsia="Arial" w:hAnsi="Arial"/>
          <w:color w:val="1C1C1C"/>
          <w:sz w:val="22"/>
          <w:szCs w:val="22"/>
        </w:rPr>
        <w:t xml:space="preserve">Before any of the above, you must comply with Funcom's official Community Server Guidelines. Funcom has specific rules about what server operators can and cannot charge for. Violating these rules can result in your server being banned or legal action from Funcom.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2"/>
              <w:bottom w:val="single" w:color="2E86C1" w:sz="2"/>
              <w:right w:val="single" w:color="2E86C1" w:sz="2"/>
            </w:tcBorders>
            <w:shd w:fill="EBF5FB" w:val="clear"/>
            <w:tcMar>
              <w:top w:type="dxa" w:w="120"/>
              <w:left w:type="dxa" w:w="200"/>
              <w:bottom w:type="dxa" w:w="120"/>
              <w:right w:type="dxa" w:w="200"/>
            </w:tcMar>
          </w:tcPr>
          <w:p>
            <w:r>
              <w:rPr>
                <w:rFonts w:ascii="Arial" w:cs="Arial" w:eastAsia="Arial" w:hAnsi="Arial"/>
                <w:b/>
                <w:bCs/>
                <w:color w:val="2E86C1"/>
                <w:sz w:val="20"/>
                <w:szCs w:val="20"/>
              </w:rPr>
              <w:t xml:space="preserve">ACTION REQUIRED</w:t>
            </w:r>
          </w:p>
          <w:p>
            <w:pPr>
              <w:spacing w:before="60"/>
            </w:pPr>
            <w:r>
              <w:rPr>
                <w:rFonts w:ascii="Arial" w:cs="Arial" w:eastAsia="Arial" w:hAnsi="Arial"/>
                <w:color w:val="1C1C1C"/>
                <w:sz w:val="20"/>
                <w:szCs w:val="20"/>
              </w:rPr>
              <w:t xml:space="preserve">Read the full Funcom Community Server Guidelines at funcom.com before accepting any payments. Confirm explicitly what forms of monetization they permit. Do not assume anything is allowed — get it in writing from the guidelines.</w:t>
            </w:r>
          </w:p>
        </w:tc>
      </w:tr>
    </w:tbl>
    <w:p>
      <w:r>
        <w:br w:type="page"/>
      </w:r>
    </w:p>
    <w:p>
      <w:pPr>
        <w:pStyle w:val="Heading1"/>
        <w:spacing w:after="200" w:before="480"/>
      </w:pPr>
      <w:r>
        <w:rPr>
          <w:rFonts w:ascii="Arial" w:cs="Arial" w:eastAsia="Arial" w:hAnsi="Arial"/>
          <w:b/>
          <w:bCs/>
          <w:color w:val="C0392B"/>
          <w:sz w:val="40"/>
          <w:szCs w:val="40"/>
        </w:rPr>
        <w:t xml:space="preserve">2. REQUIRED WEBSITE LEGAL DOCUMENTS</w:t>
      </w:r>
    </w:p>
    <w:p>
      <w:pPr>
        <w:pBdr>
          <w:bottom w:val="single" w:color="C0392B" w:sz="4" w:space="1"/>
        </w:pBdr>
        <w:spacing w:after="160" w:before="160"/>
      </w:pPr>
    </w:p>
    <w:p>
      <w:pPr>
        <w:spacing w:after="80" w:before="80"/>
      </w:pPr>
      <w:r>
        <w:rPr>
          <w:rFonts w:ascii="Arial" w:cs="Arial" w:eastAsia="Arial" w:hAnsi="Arial"/>
          <w:color w:val="1C1C1C"/>
          <w:sz w:val="22"/>
          <w:szCs w:val="22"/>
        </w:rPr>
        <w:t xml:space="preserve">Every website that accepts payments, collects user data, or serves users in regulated jurisdictions must have these documents publicly accessible. These are not optional.</w:t>
      </w:r>
    </w:p>
    <w:p/>
    <w:p>
      <w:pPr>
        <w:pStyle w:val="Heading2"/>
        <w:spacing w:after="140" w:before="300"/>
      </w:pPr>
      <w:r>
        <w:rPr>
          <w:rFonts w:ascii="Arial" w:cs="Arial" w:eastAsia="Arial" w:hAnsi="Arial"/>
          <w:b/>
          <w:bCs/>
          <w:color w:val="1A5276"/>
          <w:sz w:val="28"/>
          <w:szCs w:val="28"/>
        </w:rPr>
        <w:t xml:space="preserve">2.1 Terms of Service (ToS)</w:t>
      </w:r>
    </w:p>
    <w:p>
      <w:pPr>
        <w:spacing w:after="80" w:before="80"/>
      </w:pPr>
      <w:r>
        <w:rPr>
          <w:rFonts w:ascii="Arial" w:cs="Arial" w:eastAsia="Arial" w:hAnsi="Arial"/>
          <w:color w:val="1C1C1C"/>
          <w:sz w:val="22"/>
          <w:szCs w:val="22"/>
        </w:rPr>
        <w:t xml:space="preserve">The Terms of Service is a binding agreement between you and your users. It must cover:</w:t>
      </w:r>
    </w:p>
    <w:p>
      <w:pPr>
        <w:pStyle w:val="ListParagraph"/>
        <w:numPr>
          <w:ilvl w:val="0"/>
          <w:numId w:val="3"/>
        </w:numPr>
        <w:spacing w:after="60" w:before="60"/>
      </w:pPr>
      <w:r>
        <w:rPr>
          <w:rFonts w:ascii="Arial" w:cs="Arial" w:eastAsia="Arial" w:hAnsi="Arial"/>
          <w:color w:val="1C1C1C"/>
          <w:sz w:val="22"/>
          <w:szCs w:val="22"/>
        </w:rPr>
        <w:t xml:space="preserve">What the service is and who may use it (minimum age — strongly recommend 18+ given the gambling/gacha elements)</w:t>
      </w:r>
    </w:p>
    <w:p>
      <w:pPr>
        <w:pStyle w:val="ListParagraph"/>
        <w:numPr>
          <w:ilvl w:val="0"/>
          <w:numId w:val="3"/>
        </w:numPr>
        <w:spacing w:after="60" w:before="60"/>
      </w:pPr>
      <w:r>
        <w:rPr>
          <w:rFonts w:ascii="Arial" w:cs="Arial" w:eastAsia="Arial" w:hAnsi="Arial"/>
          <w:color w:val="1C1C1C"/>
          <w:sz w:val="22"/>
          <w:szCs w:val="22"/>
        </w:rPr>
        <w:t xml:space="preserve">What users are and are not allowed to do on the server and website</w:t>
      </w:r>
    </w:p>
    <w:p>
      <w:pPr>
        <w:pStyle w:val="ListParagraph"/>
        <w:numPr>
          <w:ilvl w:val="0"/>
          <w:numId w:val="3"/>
        </w:numPr>
        <w:spacing w:after="60" w:before="60"/>
      </w:pPr>
      <w:r>
        <w:rPr>
          <w:rFonts w:ascii="Arial" w:cs="Arial" w:eastAsia="Arial" w:hAnsi="Arial"/>
          <w:color w:val="1C1C1C"/>
          <w:sz w:val="22"/>
          <w:szCs w:val="22"/>
        </w:rPr>
        <w:t xml:space="preserve">Payment terms — what they are buying, refund policy, chargeback policy</w:t>
      </w:r>
    </w:p>
    <w:p>
      <w:pPr>
        <w:pStyle w:val="ListParagraph"/>
        <w:numPr>
          <w:ilvl w:val="0"/>
          <w:numId w:val="3"/>
        </w:numPr>
        <w:spacing w:after="60" w:before="60"/>
      </w:pPr>
      <w:r>
        <w:rPr>
          <w:rFonts w:ascii="Arial" w:cs="Arial" w:eastAsia="Arial" w:hAnsi="Arial"/>
          <w:color w:val="1C1C1C"/>
          <w:sz w:val="22"/>
          <w:szCs w:val="22"/>
        </w:rPr>
        <w:t xml:space="preserve">Your right to ban, suspend, or terminate accounts and the conditions under which you will do so</w:t>
      </w:r>
    </w:p>
    <w:p>
      <w:pPr>
        <w:pStyle w:val="ListParagraph"/>
        <w:numPr>
          <w:ilvl w:val="0"/>
          <w:numId w:val="3"/>
        </w:numPr>
        <w:spacing w:after="60" w:before="60"/>
      </w:pPr>
      <w:r>
        <w:rPr>
          <w:rFonts w:ascii="Arial" w:cs="Arial" w:eastAsia="Arial" w:hAnsi="Arial"/>
          <w:color w:val="1C1C1C"/>
          <w:sz w:val="22"/>
          <w:szCs w:val="22"/>
        </w:rPr>
        <w:t xml:space="preserve">Disclaimer of warranties — you provide the service 'as is'</w:t>
      </w:r>
    </w:p>
    <w:p>
      <w:pPr>
        <w:pStyle w:val="ListParagraph"/>
        <w:numPr>
          <w:ilvl w:val="0"/>
          <w:numId w:val="3"/>
        </w:numPr>
        <w:spacing w:after="60" w:before="60"/>
      </w:pPr>
      <w:r>
        <w:rPr>
          <w:rFonts w:ascii="Arial" w:cs="Arial" w:eastAsia="Arial" w:hAnsi="Arial"/>
          <w:color w:val="1C1C1C"/>
          <w:sz w:val="22"/>
          <w:szCs w:val="22"/>
        </w:rPr>
        <w:t xml:space="preserve">Limitation of liability — caps on what you owe a user if something goes wrong</w:t>
      </w:r>
    </w:p>
    <w:p>
      <w:pPr>
        <w:pStyle w:val="ListParagraph"/>
        <w:numPr>
          <w:ilvl w:val="0"/>
          <w:numId w:val="3"/>
        </w:numPr>
        <w:spacing w:after="60" w:before="60"/>
      </w:pPr>
      <w:r>
        <w:rPr>
          <w:rFonts w:ascii="Arial" w:cs="Arial" w:eastAsia="Arial" w:hAnsi="Arial"/>
          <w:color w:val="1C1C1C"/>
          <w:sz w:val="22"/>
          <w:szCs w:val="22"/>
        </w:rPr>
        <w:t xml:space="preserve">Governing law — which state or country's laws govern disputes</w:t>
      </w:r>
    </w:p>
    <w:p>
      <w:pPr>
        <w:pStyle w:val="ListParagraph"/>
        <w:numPr>
          <w:ilvl w:val="0"/>
          <w:numId w:val="3"/>
        </w:numPr>
        <w:spacing w:after="60" w:before="60"/>
      </w:pPr>
      <w:r>
        <w:rPr>
          <w:rFonts w:ascii="Arial" w:cs="Arial" w:eastAsia="Arial" w:hAnsi="Arial"/>
          <w:color w:val="1C1C1C"/>
          <w:sz w:val="22"/>
          <w:szCs w:val="22"/>
        </w:rPr>
        <w:t xml:space="preserve">How you handle disputes — arbitration clause recommended to avoid costly lawsuits</w:t>
      </w:r>
    </w:p>
    <w:p>
      <w:pPr>
        <w:pStyle w:val="ListParagraph"/>
        <w:numPr>
          <w:ilvl w:val="0"/>
          <w:numId w:val="3"/>
        </w:numPr>
        <w:spacing w:after="60" w:before="60"/>
      </w:pPr>
      <w:r>
        <w:rPr>
          <w:rFonts w:ascii="Arial" w:cs="Arial" w:eastAsia="Arial" w:hAnsi="Arial"/>
          <w:color w:val="1C1C1C"/>
          <w:sz w:val="22"/>
          <w:szCs w:val="22"/>
        </w:rPr>
        <w:t xml:space="preserve">Your right to modify the ToS with notice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12"/>
              <w:bottom w:val="single" w:color="F39C12" w:sz="2"/>
              <w:right w:val="single" w:color="F39C12" w:sz="2"/>
            </w:tcBorders>
            <w:shd w:fill="FEF9E7" w:val="clear"/>
            <w:tcMar>
              <w:top w:type="dxa" w:w="120"/>
              <w:left w:type="dxa" w:w="200"/>
              <w:bottom w:type="dxa" w:w="120"/>
              <w:right w:type="dxa" w:w="200"/>
            </w:tcMar>
          </w:tcPr>
          <w:p>
            <w:r>
              <w:rPr>
                <w:rFonts w:ascii="Arial" w:cs="Arial" w:eastAsia="Arial" w:hAnsi="Arial"/>
                <w:b/>
                <w:bCs/>
                <w:color w:val="F39C12"/>
                <w:sz w:val="20"/>
                <w:szCs w:val="20"/>
              </w:rPr>
              <w:t xml:space="preserve">GACHA / GAMBLING NOTE</w:t>
            </w:r>
          </w:p>
          <w:p>
            <w:pPr>
              <w:spacing w:before="60"/>
            </w:pPr>
            <w:r>
              <w:rPr>
                <w:rFonts w:ascii="Arial" w:cs="Arial" w:eastAsia="Arial" w:hAnsi="Arial"/>
                <w:color w:val="1C1C1C"/>
                <w:sz w:val="20"/>
                <w:szCs w:val="20"/>
              </w:rPr>
              <w:t xml:space="preserve">Gacha and rolling systems are classified as gambling mechanics in several countries including Belgium, the Netherlands, and parts of Asia. If you serve users in those regions, you may be subject to gambling regulations. The safest approach is to geo-block jurisdictions where gacha is regulated as gambling, or consult a gaming law attorney before launch.</w:t>
            </w:r>
          </w:p>
        </w:tc>
      </w:tr>
    </w:tbl>
    <w:p/>
    <w:p>
      <w:pPr>
        <w:pStyle w:val="Heading2"/>
        <w:spacing w:after="140" w:before="300"/>
      </w:pPr>
      <w:r>
        <w:rPr>
          <w:rFonts w:ascii="Arial" w:cs="Arial" w:eastAsia="Arial" w:hAnsi="Arial"/>
          <w:b/>
          <w:bCs/>
          <w:color w:val="1A5276"/>
          <w:sz w:val="28"/>
          <w:szCs w:val="28"/>
        </w:rPr>
        <w:t xml:space="preserve">2.2 Privacy Policy</w:t>
      </w:r>
    </w:p>
    <w:p>
      <w:pPr>
        <w:spacing w:after="80" w:before="80"/>
      </w:pPr>
      <w:r>
        <w:rPr>
          <w:rFonts w:ascii="Arial" w:cs="Arial" w:eastAsia="Arial" w:hAnsi="Arial"/>
          <w:color w:val="1C1C1C"/>
          <w:sz w:val="22"/>
          <w:szCs w:val="22"/>
        </w:rPr>
        <w:t xml:space="preserve">A Privacy Policy is legally required if you collect ANY personal data from users. In the US, it is required by the California Consumer Privacy Act (CCPA) if you serve California residents. In Europe, GDPR requires it for all EU users.</w:t>
      </w:r>
    </w:p>
    <w:p/>
    <w:p>
      <w:pPr>
        <w:spacing w:after="80" w:before="80"/>
      </w:pPr>
      <w:r>
        <w:rPr>
          <w:rFonts w:ascii="Arial" w:cs="Arial" w:eastAsia="Arial" w:hAnsi="Arial"/>
          <w:color w:val="1C1C1C"/>
          <w:sz w:val="22"/>
          <w:szCs w:val="22"/>
        </w:rPr>
        <w:t xml:space="preserve">Your Privacy Policy must disclose:</w:t>
      </w:r>
    </w:p>
    <w:p>
      <w:pPr>
        <w:pStyle w:val="ListParagraph"/>
        <w:numPr>
          <w:ilvl w:val="0"/>
          <w:numId w:val="3"/>
        </w:numPr>
        <w:spacing w:after="60" w:before="60"/>
      </w:pPr>
      <w:r>
        <w:rPr>
          <w:rFonts w:ascii="Arial" w:cs="Arial" w:eastAsia="Arial" w:hAnsi="Arial"/>
          <w:color w:val="1C1C1C"/>
          <w:sz w:val="22"/>
          <w:szCs w:val="22"/>
        </w:rPr>
        <w:t xml:space="preserve">What data you collect — Steam ID, IP address, payment information, usage logs</w:t>
      </w:r>
    </w:p>
    <w:p>
      <w:pPr>
        <w:pStyle w:val="ListParagraph"/>
        <w:numPr>
          <w:ilvl w:val="0"/>
          <w:numId w:val="3"/>
        </w:numPr>
        <w:spacing w:after="60" w:before="60"/>
      </w:pPr>
      <w:r>
        <w:rPr>
          <w:rFonts w:ascii="Arial" w:cs="Arial" w:eastAsia="Arial" w:hAnsi="Arial"/>
          <w:color w:val="1C1C1C"/>
          <w:sz w:val="22"/>
          <w:szCs w:val="22"/>
        </w:rPr>
        <w:t xml:space="preserve">Why you collect it — server authentication, fraud prevention, service delivery</w:t>
      </w:r>
    </w:p>
    <w:p>
      <w:pPr>
        <w:pStyle w:val="ListParagraph"/>
        <w:numPr>
          <w:ilvl w:val="0"/>
          <w:numId w:val="3"/>
        </w:numPr>
        <w:spacing w:after="60" w:before="60"/>
      </w:pPr>
      <w:r>
        <w:rPr>
          <w:rFonts w:ascii="Arial" w:cs="Arial" w:eastAsia="Arial" w:hAnsi="Arial"/>
          <w:color w:val="1C1C1C"/>
          <w:sz w:val="22"/>
          <w:szCs w:val="22"/>
        </w:rPr>
        <w:t xml:space="preserve">How long you keep it — define retention periods for each data type</w:t>
      </w:r>
    </w:p>
    <w:p>
      <w:pPr>
        <w:pStyle w:val="ListParagraph"/>
        <w:numPr>
          <w:ilvl w:val="0"/>
          <w:numId w:val="3"/>
        </w:numPr>
        <w:spacing w:after="60" w:before="60"/>
      </w:pPr>
      <w:r>
        <w:rPr>
          <w:rFonts w:ascii="Arial" w:cs="Arial" w:eastAsia="Arial" w:hAnsi="Arial"/>
          <w:color w:val="1C1C1C"/>
          <w:sz w:val="22"/>
          <w:szCs w:val="22"/>
        </w:rPr>
        <w:t xml:space="preserve">Who you share it with — payment processors, hosting providers, analytics tools</w:t>
      </w:r>
    </w:p>
    <w:p>
      <w:pPr>
        <w:pStyle w:val="ListParagraph"/>
        <w:numPr>
          <w:ilvl w:val="0"/>
          <w:numId w:val="3"/>
        </w:numPr>
        <w:spacing w:after="60" w:before="60"/>
      </w:pPr>
      <w:r>
        <w:rPr>
          <w:rFonts w:ascii="Arial" w:cs="Arial" w:eastAsia="Arial" w:hAnsi="Arial"/>
          <w:color w:val="1C1C1C"/>
          <w:sz w:val="22"/>
          <w:szCs w:val="22"/>
        </w:rPr>
        <w:t xml:space="preserve">User rights — right to access, correct, or delete their data</w:t>
      </w:r>
    </w:p>
    <w:p>
      <w:pPr>
        <w:pStyle w:val="ListParagraph"/>
        <w:numPr>
          <w:ilvl w:val="0"/>
          <w:numId w:val="3"/>
        </w:numPr>
        <w:spacing w:after="60" w:before="60"/>
      </w:pPr>
      <w:r>
        <w:rPr>
          <w:rFonts w:ascii="Arial" w:cs="Arial" w:eastAsia="Arial" w:hAnsi="Arial"/>
          <w:color w:val="1C1C1C"/>
          <w:sz w:val="22"/>
          <w:szCs w:val="22"/>
        </w:rPr>
        <w:t xml:space="preserve">How to contact you with privacy requests</w:t>
      </w:r>
    </w:p>
    <w:p>
      <w:pPr>
        <w:pStyle w:val="ListParagraph"/>
        <w:numPr>
          <w:ilvl w:val="0"/>
          <w:numId w:val="3"/>
        </w:numPr>
        <w:spacing w:after="60" w:before="60"/>
      </w:pPr>
      <w:r>
        <w:rPr>
          <w:rFonts w:ascii="Arial" w:cs="Arial" w:eastAsia="Arial" w:hAnsi="Arial"/>
          <w:color w:val="1C1C1C"/>
          <w:sz w:val="22"/>
          <w:szCs w:val="22"/>
        </w:rPr>
        <w:t xml:space="preserve">Cookie policy — if your website uses cookies or analytics</w:t>
      </w:r>
    </w:p>
    <w:p/>
    <w:p>
      <w:pPr>
        <w:pStyle w:val="Heading2"/>
        <w:spacing w:after="140" w:before="300"/>
      </w:pPr>
      <w:r>
        <w:rPr>
          <w:rFonts w:ascii="Arial" w:cs="Arial" w:eastAsia="Arial" w:hAnsi="Arial"/>
          <w:b/>
          <w:bCs/>
          <w:color w:val="1A5276"/>
          <w:sz w:val="28"/>
          <w:szCs w:val="28"/>
        </w:rPr>
        <w:t xml:space="preserve">2.3 Refund Policy</w:t>
      </w:r>
    </w:p>
    <w:p>
      <w:pPr>
        <w:spacing w:after="80" w:before="80"/>
      </w:pPr>
      <w:r>
        <w:rPr>
          <w:rFonts w:ascii="Arial" w:cs="Arial" w:eastAsia="Arial" w:hAnsi="Arial"/>
          <w:color w:val="1C1C1C"/>
          <w:sz w:val="22"/>
          <w:szCs w:val="22"/>
        </w:rPr>
        <w:t xml:space="preserve">Because you are selling digital goods (gacha rolls, item packages), you need a clear refund policy. Digital goods typically have limited or no refund rights, but you must state this explicitly. Key points:</w:t>
      </w:r>
    </w:p>
    <w:p>
      <w:pPr>
        <w:pStyle w:val="ListParagraph"/>
        <w:numPr>
          <w:ilvl w:val="0"/>
          <w:numId w:val="3"/>
        </w:numPr>
        <w:spacing w:after="60" w:before="60"/>
      </w:pPr>
      <w:r>
        <w:rPr>
          <w:rFonts w:ascii="Arial" w:cs="Arial" w:eastAsia="Arial" w:hAnsi="Arial"/>
          <w:color w:val="1C1C1C"/>
          <w:sz w:val="22"/>
          <w:szCs w:val="22"/>
        </w:rPr>
        <w:t xml:space="preserve">Digital items and gacha rolls are generally non-refundable once delivered or revealed</w:t>
      </w:r>
    </w:p>
    <w:p>
      <w:pPr>
        <w:pStyle w:val="ListParagraph"/>
        <w:numPr>
          <w:ilvl w:val="0"/>
          <w:numId w:val="3"/>
        </w:numPr>
        <w:spacing w:after="60" w:before="60"/>
      </w:pPr>
      <w:r>
        <w:rPr>
          <w:rFonts w:ascii="Arial" w:cs="Arial" w:eastAsia="Arial" w:hAnsi="Arial"/>
          <w:color w:val="1C1C1C"/>
          <w:sz w:val="22"/>
          <w:szCs w:val="22"/>
        </w:rPr>
        <w:t xml:space="preserve">You must disclose this BEFORE purchase, not after</w:t>
      </w:r>
    </w:p>
    <w:p>
      <w:pPr>
        <w:pStyle w:val="ListParagraph"/>
        <w:numPr>
          <w:ilvl w:val="0"/>
          <w:numId w:val="3"/>
        </w:numPr>
        <w:spacing w:after="60" w:before="60"/>
      </w:pPr>
      <w:r>
        <w:rPr>
          <w:rFonts w:ascii="Arial" w:cs="Arial" w:eastAsia="Arial" w:hAnsi="Arial"/>
          <w:color w:val="1C1C1C"/>
          <w:sz w:val="22"/>
          <w:szCs w:val="22"/>
        </w:rPr>
        <w:t xml:space="preserve">Chargebacks are a major risk — if a player disputes a charge with their bank and you cannot prove they agreed to a no-refund policy, you lose the funds and pay a chargeback fee</w:t>
      </w:r>
    </w:p>
    <w:p>
      <w:pPr>
        <w:pStyle w:val="ListParagraph"/>
        <w:numPr>
          <w:ilvl w:val="0"/>
          <w:numId w:val="3"/>
        </w:numPr>
        <w:spacing w:after="60" w:before="60"/>
      </w:pPr>
      <w:r>
        <w:rPr>
          <w:rFonts w:ascii="Arial" w:cs="Arial" w:eastAsia="Arial" w:hAnsi="Arial"/>
          <w:color w:val="1C1C1C"/>
          <w:sz w:val="22"/>
          <w:szCs w:val="22"/>
        </w:rPr>
        <w:t xml:space="preserve">Implement clear pre-purchase confirmation screens showing the no-refund policy</w:t>
      </w:r>
    </w:p>
    <w:p/>
    <w:p>
      <w:pPr>
        <w:pStyle w:val="Heading2"/>
        <w:spacing w:after="140" w:before="300"/>
      </w:pPr>
      <w:r>
        <w:rPr>
          <w:rFonts w:ascii="Arial" w:cs="Arial" w:eastAsia="Arial" w:hAnsi="Arial"/>
          <w:b/>
          <w:bCs/>
          <w:color w:val="1A5276"/>
          <w:sz w:val="28"/>
          <w:szCs w:val="28"/>
        </w:rPr>
        <w:t xml:space="preserve">2.4 Age Verification / Age Gate</w:t>
      </w:r>
    </w:p>
    <w:p>
      <w:pPr>
        <w:spacing w:after="80" w:before="80"/>
      </w:pPr>
      <w:r>
        <w:rPr>
          <w:rFonts w:ascii="Arial" w:cs="Arial" w:eastAsia="Arial" w:hAnsi="Arial"/>
          <w:color w:val="1C1C1C"/>
          <w:sz w:val="22"/>
          <w:szCs w:val="22"/>
        </w:rPr>
        <w:t xml:space="preserve">Given that your site includes gacha (gambling mechanics) and is a gaming service, you need an age gate. Minimum requirement: a checkbox or date-of-birth entry confirming the user is 18 or the legal age in their region. This does not fully protect you legally but demonstrates good-faith compliance.</w:t>
      </w:r>
    </w:p>
    <w:p>
      <w:r>
        <w:br w:type="page"/>
      </w:r>
    </w:p>
    <w:p>
      <w:pPr>
        <w:pStyle w:val="Heading1"/>
        <w:spacing w:after="200" w:before="480"/>
      </w:pPr>
      <w:r>
        <w:rPr>
          <w:rFonts w:ascii="Arial" w:cs="Arial" w:eastAsia="Arial" w:hAnsi="Arial"/>
          <w:b/>
          <w:bCs/>
          <w:color w:val="C0392B"/>
          <w:sz w:val="40"/>
          <w:szCs w:val="40"/>
        </w:rPr>
        <w:t xml:space="preserve">3. PAYMENT PROCESSING</w:t>
      </w:r>
    </w:p>
    <w:p>
      <w:pPr>
        <w:pBdr>
          <w:bottom w:val="single" w:color="C0392B" w:sz="4" w:space="1"/>
        </w:pBdr>
        <w:spacing w:after="160" w:before="160"/>
      </w:pPr>
    </w:p>
    <w:p>
      <w:pPr>
        <w:spacing w:after="80" w:before="80"/>
      </w:pPr>
      <w:r>
        <w:rPr>
          <w:rFonts w:ascii="Arial" w:cs="Arial" w:eastAsia="Arial" w:hAnsi="Arial"/>
          <w:color w:val="1C1C1C"/>
          <w:sz w:val="22"/>
          <w:szCs w:val="22"/>
        </w:rPr>
        <w:t xml:space="preserve">You must never handle raw payment card data yourself. Use a licensed payment processor. They handle all card data security (PCI-DSS compliance) so you never touch sensitive financial information.</w:t>
      </w:r>
    </w:p>
    <w:p/>
    <w:p>
      <w:pPr>
        <w:pStyle w:val="Heading2"/>
        <w:spacing w:after="140" w:before="300"/>
      </w:pPr>
      <w:r>
        <w:rPr>
          <w:rFonts w:ascii="Arial" w:cs="Arial" w:eastAsia="Arial" w:hAnsi="Arial"/>
          <w:b/>
          <w:bCs/>
          <w:color w:val="1A5276"/>
          <w:sz w:val="28"/>
          <w:szCs w:val="28"/>
        </w:rPr>
        <w:t xml:space="preserve">Recommended Payment 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Processor</w:t>
            </w:r>
          </w:p>
        </w:tc>
        <w:tc>
          <w:tcPr>
            <w:tcW w:type="dxa" w:w="3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45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Notes</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Stripe</w:t>
            </w:r>
          </w:p>
        </w:tc>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Most flexibility, best API, developer-friendly</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Handles tax calculation, supports subscriptions, excellent fraud tools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PayPal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Familiar to players, easy setup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Higher dispute/chargeback risk, limited in some countries</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Ko-fi or Patreon</w:t>
            </w:r>
          </w:p>
        </w:tc>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If structured as genuine support tiers</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Not suitable for item sales or gacha — for pure support only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Tebex (Overwolf)</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Built specifically for game server monetization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Designed for Conan Exiles and similar games — handles compliance automatically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2"/>
              <w:bottom w:val="single" w:color="2E86C1" w:sz="2"/>
              <w:right w:val="single" w:color="2E86C1" w:sz="2"/>
            </w:tcBorders>
            <w:shd w:fill="EBF5FB" w:val="clear"/>
            <w:tcMar>
              <w:top w:type="dxa" w:w="120"/>
              <w:left w:type="dxa" w:w="200"/>
              <w:bottom w:type="dxa" w:w="120"/>
              <w:right w:type="dxa" w:w="200"/>
            </w:tcMar>
          </w:tcPr>
          <w:p>
            <w:r>
              <w:rPr>
                <w:rFonts w:ascii="Arial" w:cs="Arial" w:eastAsia="Arial" w:hAnsi="Arial"/>
                <w:b/>
                <w:bCs/>
                <w:color w:val="2E86C1"/>
                <w:sz w:val="20"/>
                <w:szCs w:val="20"/>
              </w:rPr>
              <w:t xml:space="preserve">RECOMMENDATION — Use Tebex</w:t>
            </w:r>
          </w:p>
          <w:p>
            <w:pPr>
              <w:spacing w:before="60"/>
            </w:pPr>
            <w:r>
              <w:rPr>
                <w:rFonts w:ascii="Arial" w:cs="Arial" w:eastAsia="Arial" w:hAnsi="Arial"/>
                <w:color w:val="1C1C1C"/>
                <w:sz w:val="20"/>
                <w:szCs w:val="20"/>
              </w:rPr>
              <w:t xml:space="preserve">Tebex (formerly Buycraft, now part of Overwolf) is purpose-built for game server stores. It handles payment processing, item delivery via server commands, VAT collection for EU sales, and chargeback management. It is the industry standard for Conan Exiles server monetization and will save you significant legal and technical complexity.</w:t>
            </w:r>
          </w:p>
        </w:tc>
      </w:tr>
    </w:tbl>
    <w:p>
      <w:r>
        <w:br w:type="page"/>
      </w:r>
    </w:p>
    <w:p>
      <w:pPr>
        <w:pStyle w:val="Heading1"/>
        <w:spacing w:after="200" w:before="480"/>
      </w:pPr>
      <w:r>
        <w:rPr>
          <w:rFonts w:ascii="Arial" w:cs="Arial" w:eastAsia="Arial" w:hAnsi="Arial"/>
          <w:b/>
          <w:bCs/>
          <w:color w:val="C0392B"/>
          <w:sz w:val="40"/>
          <w:szCs w:val="40"/>
        </w:rPr>
        <w:t xml:space="preserve">4. DATA PROTECTION &amp; PRIVACY COMPLIANCE</w:t>
      </w:r>
    </w:p>
    <w:p>
      <w:pPr>
        <w:pBdr>
          <w:bottom w:val="single" w:color="C0392B" w:sz="4" w:space="1"/>
        </w:pBdr>
        <w:spacing w:after="160" w:before="160"/>
      </w:pPr>
    </w:p>
    <w:p>
      <w:pPr>
        <w:spacing w:after="80" w:before="80"/>
      </w:pPr>
      <w:r>
        <w:rPr>
          <w:rFonts w:ascii="Arial" w:cs="Arial" w:eastAsia="Arial" w:hAnsi="Arial"/>
          <w:color w:val="1C1C1C"/>
          <w:sz w:val="22"/>
          <w:szCs w:val="22"/>
        </w:rPr>
        <w:t xml:space="preserve">Your server collects two types of data: Steam authentication data and potentially payment/session data. Here is how to handle each correctly.</w:t>
      </w:r>
    </w:p>
    <w:p/>
    <w:p>
      <w:pPr>
        <w:pStyle w:val="Heading2"/>
        <w:spacing w:after="140" w:before="300"/>
      </w:pPr>
      <w:r>
        <w:rPr>
          <w:rFonts w:ascii="Arial" w:cs="Arial" w:eastAsia="Arial" w:hAnsi="Arial"/>
          <w:b/>
          <w:bCs/>
          <w:color w:val="1A5276"/>
          <w:sz w:val="28"/>
          <w:szCs w:val="28"/>
        </w:rPr>
        <w:t xml:space="preserve">4.1 Steam Authentication (Steam OpenID)</w:t>
      </w:r>
    </w:p>
    <w:p>
      <w:pPr>
        <w:spacing w:after="80" w:before="80"/>
      </w:pPr>
      <w:r>
        <w:rPr>
          <w:rFonts w:ascii="Arial" w:cs="Arial" w:eastAsia="Arial" w:hAnsi="Arial"/>
          <w:color w:val="1C1C1C"/>
          <w:sz w:val="22"/>
          <w:szCs w:val="22"/>
        </w:rPr>
        <w:t xml:space="preserve">Steam OpenID is the correct and legal way to authenticate players on your website. When a player logs in via Steam:</w:t>
      </w:r>
    </w:p>
    <w:p>
      <w:pPr>
        <w:pStyle w:val="ListParagraph"/>
        <w:numPr>
          <w:ilvl w:val="0"/>
          <w:numId w:val="3"/>
        </w:numPr>
        <w:spacing w:after="60" w:before="60"/>
      </w:pPr>
      <w:r>
        <w:rPr>
          <w:rFonts w:ascii="Arial" w:cs="Arial" w:eastAsia="Arial" w:hAnsi="Arial"/>
          <w:color w:val="1C1C1C"/>
          <w:sz w:val="22"/>
          <w:szCs w:val="22"/>
        </w:rPr>
        <w:t xml:space="preserve">Steam sends you their 64-bit Steam ID — a permanent unique identifier</w:t>
      </w:r>
    </w:p>
    <w:p>
      <w:pPr>
        <w:pStyle w:val="ListParagraph"/>
        <w:numPr>
          <w:ilvl w:val="0"/>
          <w:numId w:val="3"/>
        </w:numPr>
        <w:spacing w:after="60" w:before="60"/>
      </w:pPr>
      <w:r>
        <w:rPr>
          <w:rFonts w:ascii="Arial" w:cs="Arial" w:eastAsia="Arial" w:hAnsi="Arial"/>
          <w:color w:val="1C1C1C"/>
          <w:sz w:val="22"/>
          <w:szCs w:val="22"/>
        </w:rPr>
        <w:t xml:space="preserve">You do NOT receive their password, email address, or payment information from Steam</w:t>
      </w:r>
    </w:p>
    <w:p>
      <w:pPr>
        <w:pStyle w:val="ListParagraph"/>
        <w:numPr>
          <w:ilvl w:val="0"/>
          <w:numId w:val="3"/>
        </w:numPr>
        <w:spacing w:after="60" w:before="60"/>
      </w:pPr>
      <w:r>
        <w:rPr>
          <w:rFonts w:ascii="Arial" w:cs="Arial" w:eastAsia="Arial" w:hAnsi="Arial"/>
          <w:color w:val="1C1C1C"/>
          <w:sz w:val="22"/>
          <w:szCs w:val="22"/>
        </w:rPr>
        <w:t xml:space="preserve">You may store the Steam ID in your database to link to their server account and purchase history</w:t>
      </w:r>
    </w:p>
    <w:p>
      <w:pPr>
        <w:pStyle w:val="ListParagraph"/>
        <w:numPr>
          <w:ilvl w:val="0"/>
          <w:numId w:val="3"/>
        </w:numPr>
        <w:spacing w:after="60" w:before="60"/>
      </w:pPr>
      <w:r>
        <w:rPr>
          <w:rFonts w:ascii="Arial" w:cs="Arial" w:eastAsia="Arial" w:hAnsi="Arial"/>
          <w:color w:val="1C1C1C"/>
          <w:sz w:val="22"/>
          <w:szCs w:val="22"/>
        </w:rPr>
        <w:t xml:space="preserve">You must disclose Steam ID collection in your Privacy Policy</w:t>
      </w:r>
    </w:p>
    <w:p>
      <w:pPr>
        <w:pStyle w:val="ListParagraph"/>
        <w:numPr>
          <w:ilvl w:val="0"/>
          <w:numId w:val="3"/>
        </w:numPr>
        <w:spacing w:after="60" w:before="60"/>
      </w:pPr>
      <w:r>
        <w:rPr>
          <w:rFonts w:ascii="Arial" w:cs="Arial" w:eastAsia="Arial" w:hAnsi="Arial"/>
          <w:color w:val="1C1C1C"/>
          <w:sz w:val="22"/>
          <w:szCs w:val="22"/>
        </w:rPr>
        <w:t xml:space="preserve">Steam OpenID is free, well-documented, and the industry standard for game server websites</w:t>
      </w:r>
    </w:p>
    <w:p/>
    <w:p>
      <w:pPr>
        <w:pStyle w:val="Heading2"/>
        <w:spacing w:after="140" w:before="300"/>
      </w:pPr>
      <w:r>
        <w:rPr>
          <w:rFonts w:ascii="Arial" w:cs="Arial" w:eastAsia="Arial" w:hAnsi="Arial"/>
          <w:b/>
          <w:bCs/>
          <w:color w:val="1A5276"/>
          <w:sz w:val="28"/>
          <w:szCs w:val="28"/>
        </w:rPr>
        <w:t xml:space="preserve">4.2 What Data to Collect vs.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Collect?</w:t>
            </w:r>
          </w:p>
        </w:tc>
        <w:tc>
          <w:tcPr>
            <w:tcW w:type="dxa" w:w="59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Why / Notes</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Steam ID (64-bit)</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5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Required for server authentication and account linking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Session tokens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Required for login sessions — expire automatically, store securely</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Purchase history</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5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Required for support, disputes, and record-keeping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IP address (logs)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limited</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Keep for fraud prevention only — do not log unnecessarily, delete after 30 days</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Email address</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OPTIONAL</w:t>
            </w:r>
          </w:p>
        </w:tc>
        <w:tc>
          <w:tcPr>
            <w:tcW w:type="dxa" w:w="5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Only if needed for account recovery — never required if Steam login is sole auth method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Real name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Never collect — no legitimate need</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Date of birth</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ONLY for age gate</w:t>
            </w:r>
          </w:p>
        </w:tc>
        <w:tc>
          <w:tcPr>
            <w:tcW w:type="dxa" w:w="5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Store as 'verified 18+' flag only — do not store the actual DOB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Payment card data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NEVER</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Your payment processor handles this — you never touch it</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Government ID / SSN</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NEVER</w:t>
            </w:r>
          </w:p>
        </w:tc>
        <w:tc>
          <w:tcPr>
            <w:tcW w:type="dxa" w:w="5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No legitimate reason to collect this</w:t>
            </w:r>
          </w:p>
        </w:tc>
      </w:tr>
    </w:tbl>
    <w:p/>
    <w:p>
      <w:pPr>
        <w:pStyle w:val="Heading2"/>
        <w:spacing w:after="140" w:before="300"/>
      </w:pPr>
      <w:r>
        <w:rPr>
          <w:rFonts w:ascii="Arial" w:cs="Arial" w:eastAsia="Arial" w:hAnsi="Arial"/>
          <w:b/>
          <w:bCs/>
          <w:color w:val="1A5276"/>
          <w:sz w:val="28"/>
          <w:szCs w:val="28"/>
        </w:rPr>
        <w:t xml:space="preserve">4.3 GDPR Basics (European Users)</w:t>
      </w:r>
    </w:p>
    <w:p>
      <w:pPr>
        <w:spacing w:after="80" w:before="80"/>
      </w:pPr>
      <w:r>
        <w:rPr>
          <w:rFonts w:ascii="Arial" w:cs="Arial" w:eastAsia="Arial" w:hAnsi="Arial"/>
          <w:color w:val="1C1C1C"/>
          <w:sz w:val="22"/>
          <w:szCs w:val="22"/>
        </w:rPr>
        <w:t xml:space="preserve">If any EU residents use your server, GDPR applies to you regardless of where you are located. Minimum requirements:</w:t>
      </w:r>
    </w:p>
    <w:p>
      <w:pPr>
        <w:pStyle w:val="ListParagraph"/>
        <w:numPr>
          <w:ilvl w:val="0"/>
          <w:numId w:val="3"/>
        </w:numPr>
        <w:spacing w:after="60" w:before="60"/>
      </w:pPr>
      <w:r>
        <w:rPr>
          <w:rFonts w:ascii="Arial" w:cs="Arial" w:eastAsia="Arial" w:hAnsi="Arial"/>
          <w:color w:val="1C1C1C"/>
          <w:sz w:val="22"/>
          <w:szCs w:val="22"/>
        </w:rPr>
        <w:t xml:space="preserve">Have a lawful basis for every piece of data you collect (legitimate interest or contract performance usually covers server operation)</w:t>
      </w:r>
    </w:p>
    <w:p>
      <w:pPr>
        <w:pStyle w:val="ListParagraph"/>
        <w:numPr>
          <w:ilvl w:val="0"/>
          <w:numId w:val="3"/>
        </w:numPr>
        <w:spacing w:after="60" w:before="60"/>
      </w:pPr>
      <w:r>
        <w:rPr>
          <w:rFonts w:ascii="Arial" w:cs="Arial" w:eastAsia="Arial" w:hAnsi="Arial"/>
          <w:color w:val="1C1C1C"/>
          <w:sz w:val="22"/>
          <w:szCs w:val="22"/>
        </w:rPr>
        <w:t xml:space="preserve">Honor data deletion requests — if a player asks you to delete their account and data, you must comply within 30 days</w:t>
      </w:r>
    </w:p>
    <w:p>
      <w:pPr>
        <w:pStyle w:val="ListParagraph"/>
        <w:numPr>
          <w:ilvl w:val="0"/>
          <w:numId w:val="3"/>
        </w:numPr>
        <w:spacing w:after="60" w:before="60"/>
      </w:pPr>
      <w:r>
        <w:rPr>
          <w:rFonts w:ascii="Arial" w:cs="Arial" w:eastAsia="Arial" w:hAnsi="Arial"/>
          <w:color w:val="1C1C1C"/>
          <w:sz w:val="22"/>
          <w:szCs w:val="22"/>
        </w:rPr>
        <w:t xml:space="preserve">Do not sell or share user data with third parties for marketing</w:t>
      </w:r>
    </w:p>
    <w:p>
      <w:pPr>
        <w:pStyle w:val="ListParagraph"/>
        <w:numPr>
          <w:ilvl w:val="0"/>
          <w:numId w:val="3"/>
        </w:numPr>
        <w:spacing w:after="60" w:before="60"/>
      </w:pPr>
      <w:r>
        <w:rPr>
          <w:rFonts w:ascii="Arial" w:cs="Arial" w:eastAsia="Arial" w:hAnsi="Arial"/>
          <w:color w:val="1C1C1C"/>
          <w:sz w:val="22"/>
          <w:szCs w:val="22"/>
        </w:rPr>
        <w:t xml:space="preserve">If you use Google Analytics or similar tools, disclose this in your Privacy Policy and implement a cookie consent banner for EU visitors</w:t>
      </w:r>
    </w:p>
    <w:p>
      <w:pPr>
        <w:pStyle w:val="ListParagraph"/>
        <w:numPr>
          <w:ilvl w:val="0"/>
          <w:numId w:val="3"/>
        </w:numPr>
        <w:spacing w:after="60" w:before="60"/>
      </w:pPr>
      <w:r>
        <w:rPr>
          <w:rFonts w:ascii="Arial" w:cs="Arial" w:eastAsia="Arial" w:hAnsi="Arial"/>
          <w:color w:val="1C1C1C"/>
          <w:sz w:val="22"/>
          <w:szCs w:val="22"/>
        </w:rPr>
        <w:t xml:space="preserve">Appoint a contact point for privacy requests — a dedicated email like privacy@yourdomain.com</w:t>
      </w:r>
    </w:p>
    <w:p>
      <w:r>
        <w:br w:type="page"/>
      </w:r>
    </w:p>
    <w:p>
      <w:pPr>
        <w:pStyle w:val="Heading1"/>
        <w:spacing w:after="200" w:before="480"/>
      </w:pPr>
      <w:r>
        <w:rPr>
          <w:rFonts w:ascii="Arial" w:cs="Arial" w:eastAsia="Arial" w:hAnsi="Arial"/>
          <w:b/>
          <w:bCs/>
          <w:color w:val="C0392B"/>
          <w:sz w:val="40"/>
          <w:szCs w:val="40"/>
        </w:rPr>
        <w:t xml:space="preserve">5. WEBSITE SECURITY REQUIREMENTS</w:t>
      </w:r>
    </w:p>
    <w:p>
      <w:pPr>
        <w:pBdr>
          <w:bottom w:val="single" w:color="C0392B" w:sz="4" w:space="1"/>
        </w:pBdr>
        <w:spacing w:after="160" w:before="160"/>
      </w:pPr>
    </w:p>
    <w:p>
      <w:pPr>
        <w:spacing w:after="80" w:before="80"/>
      </w:pPr>
      <w:r>
        <w:rPr>
          <w:rFonts w:ascii="Arial" w:cs="Arial" w:eastAsia="Arial" w:hAnsi="Arial"/>
          <w:color w:val="1C1C1C"/>
          <w:sz w:val="22"/>
          <w:szCs w:val="22"/>
        </w:rPr>
        <w:t xml:space="preserve">Beyond legal compliance, you have a practical obligation to protect your users and your platform. A compromised website exposes you to legal liability, player data breaches, and reputational damage.</w:t>
      </w:r>
    </w:p>
    <w:p/>
    <w:p>
      <w:pPr>
        <w:pStyle w:val="Heading2"/>
        <w:spacing w:after="140" w:before="300"/>
      </w:pPr>
      <w:r>
        <w:rPr>
          <w:rFonts w:ascii="Arial" w:cs="Arial" w:eastAsia="Arial" w:hAnsi="Arial"/>
          <w:b/>
          <w:bCs/>
          <w:color w:val="1A5276"/>
          <w:sz w:val="28"/>
          <w:szCs w:val="28"/>
        </w:rPr>
        <w:t xml:space="preserve">5.1 HTTPS / SSL Certificate</w:t>
      </w:r>
    </w:p>
    <w:p>
      <w:pPr>
        <w:spacing w:after="80" w:before="80"/>
      </w:pPr>
      <w:r>
        <w:rPr>
          <w:rFonts w:ascii="Arial" w:cs="Arial" w:eastAsia="Arial" w:hAnsi="Arial"/>
          <w:color w:val="1C1C1C"/>
          <w:sz w:val="22"/>
          <w:szCs w:val="22"/>
        </w:rPr>
        <w:t xml:space="preserve">Every page of your website must be served over HTTPS. This is non-negotiable.</w:t>
      </w:r>
    </w:p>
    <w:p>
      <w:pPr>
        <w:pStyle w:val="ListParagraph"/>
        <w:numPr>
          <w:ilvl w:val="0"/>
          <w:numId w:val="3"/>
        </w:numPr>
        <w:spacing w:after="60" w:before="60"/>
      </w:pPr>
      <w:r>
        <w:rPr>
          <w:rFonts w:ascii="Arial" w:cs="Arial" w:eastAsia="Arial" w:hAnsi="Arial"/>
          <w:color w:val="1C1C1C"/>
          <w:sz w:val="22"/>
          <w:szCs w:val="22"/>
        </w:rPr>
        <w:t xml:space="preserve">Get a free SSL certificate from Let's Encrypt (letsencrypt.org) — takes 10 minutes to set up</w:t>
      </w:r>
    </w:p>
    <w:p>
      <w:pPr>
        <w:pStyle w:val="ListParagraph"/>
        <w:numPr>
          <w:ilvl w:val="0"/>
          <w:numId w:val="3"/>
        </w:numPr>
        <w:spacing w:after="60" w:before="60"/>
      </w:pPr>
      <w:r>
        <w:rPr>
          <w:rFonts w:ascii="Arial" w:cs="Arial" w:eastAsia="Arial" w:hAnsi="Arial"/>
          <w:color w:val="1C1C1C"/>
          <w:sz w:val="22"/>
          <w:szCs w:val="22"/>
        </w:rPr>
        <w:t xml:space="preserve">Force all HTTP traffic to redirect to HTTPS automatically</w:t>
      </w:r>
    </w:p>
    <w:p>
      <w:pPr>
        <w:pStyle w:val="ListParagraph"/>
        <w:numPr>
          <w:ilvl w:val="0"/>
          <w:numId w:val="3"/>
        </w:numPr>
        <w:spacing w:after="60" w:before="60"/>
      </w:pPr>
      <w:r>
        <w:rPr>
          <w:rFonts w:ascii="Arial" w:cs="Arial" w:eastAsia="Arial" w:hAnsi="Arial"/>
          <w:color w:val="1C1C1C"/>
          <w:sz w:val="22"/>
          <w:szCs w:val="22"/>
        </w:rPr>
        <w:t xml:space="preserve">Never serve login forms, payment pages, or account pages over plain HTTP</w:t>
      </w:r>
    </w:p>
    <w:p/>
    <w:p>
      <w:pPr>
        <w:pStyle w:val="Heading2"/>
        <w:spacing w:after="140" w:before="300"/>
      </w:pPr>
      <w:r>
        <w:rPr>
          <w:rFonts w:ascii="Arial" w:cs="Arial" w:eastAsia="Arial" w:hAnsi="Arial"/>
          <w:b/>
          <w:bCs/>
          <w:color w:val="1A5276"/>
          <w:sz w:val="28"/>
          <w:szCs w:val="28"/>
        </w:rPr>
        <w:t xml:space="preserve">5.2 File and Directory Structure Security</w:t>
      </w:r>
    </w:p>
    <w:p>
      <w:pPr>
        <w:spacing w:after="80" w:before="80"/>
      </w:pPr>
      <w:r>
        <w:rPr>
          <w:rFonts w:ascii="Arial" w:cs="Arial" w:eastAsia="Arial" w:hAnsi="Arial"/>
          <w:color w:val="1C1C1C"/>
          <w:sz w:val="22"/>
          <w:szCs w:val="22"/>
        </w:rPr>
        <w:t xml:space="preserve">Based on what was mentioned during development: having everything in one root folder is a significant security risk. Correct structure separates public-facing files from server-side logic and sensitive configuration.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4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3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Publicly Accessible?</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/public</w:t>
            </w:r>
          </w:p>
        </w:tc>
        <w:tc>
          <w:tcPr>
            <w:tcW w:type="dxa" w:w="4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HTML, CSS, JavaScript, images — everything the browser needs</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YES — this is the only folder exposed to the web</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/src or /app</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Server-side application code, route handlers, business logic</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 never exposed directly</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/config</w:t>
            </w:r>
          </w:p>
        </w:tc>
        <w:tc>
          <w:tcPr>
            <w:tcW w:type="dxa" w:w="4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Database credentials, API keys, environment variables</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NO — never exposed, use .env files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/storage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 uploads, logs, generated files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 serve via authenticated routes only</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/.env file</w:t>
            </w:r>
          </w:p>
        </w:tc>
        <w:tc>
          <w:tcPr>
            <w:tcW w:type="dxa" w:w="4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All secrets — DB password, API keys, Steam API key</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NO — must be in .gitignore, never committed to git</w:t>
            </w:r>
          </w:p>
        </w:tc>
      </w:tr>
    </w:tbl>
    <w:p/>
    <w:p>
      <w:pPr>
        <w:pStyle w:val="Heading2"/>
        <w:spacing w:after="140" w:before="300"/>
      </w:pPr>
      <w:r>
        <w:rPr>
          <w:rFonts w:ascii="Arial" w:cs="Arial" w:eastAsia="Arial" w:hAnsi="Arial"/>
          <w:b/>
          <w:bCs/>
          <w:color w:val="1A5276"/>
          <w:sz w:val="28"/>
          <w:szCs w:val="28"/>
        </w:rPr>
        <w:t xml:space="preserve">5.3 Environment Variables &amp; Secrets</w:t>
      </w:r>
    </w:p>
    <w:p>
      <w:pPr>
        <w:spacing w:after="80" w:before="80"/>
      </w:pPr>
      <w:r>
        <w:rPr>
          <w:rFonts w:ascii="Arial" w:cs="Arial" w:eastAsia="Arial" w:hAnsi="Arial"/>
          <w:color w:val="1C1C1C"/>
          <w:sz w:val="22"/>
          <w:szCs w:val="22"/>
        </w:rPr>
        <w:t xml:space="preserve">Never hard-code API keys, database passwords, or Steam Web API keys in your source code. Use environment variables:</w:t>
      </w:r>
    </w:p>
    <w:p>
      <w:pPr>
        <w:pStyle w:val="ListParagraph"/>
        <w:numPr>
          <w:ilvl w:val="0"/>
          <w:numId w:val="3"/>
        </w:numPr>
        <w:spacing w:after="60" w:before="60"/>
      </w:pPr>
      <w:r>
        <w:rPr>
          <w:rFonts w:ascii="Arial" w:cs="Arial" w:eastAsia="Arial" w:hAnsi="Arial"/>
          <w:color w:val="1C1C1C"/>
          <w:sz w:val="22"/>
          <w:szCs w:val="22"/>
        </w:rPr>
        <w:t xml:space="preserve">Store all secrets in a .env file on the server</w:t>
      </w:r>
    </w:p>
    <w:p>
      <w:pPr>
        <w:pStyle w:val="ListParagraph"/>
        <w:numPr>
          <w:ilvl w:val="0"/>
          <w:numId w:val="3"/>
        </w:numPr>
        <w:spacing w:after="60" w:before="60"/>
      </w:pPr>
      <w:r>
        <w:rPr>
          <w:rFonts w:ascii="Arial" w:cs="Arial" w:eastAsia="Arial" w:hAnsi="Arial"/>
          <w:color w:val="1C1C1C"/>
          <w:sz w:val="22"/>
          <w:szCs w:val="22"/>
        </w:rPr>
        <w:t xml:space="preserve">Add .env to your .gitignore so it is never pushed to GitHub</w:t>
      </w:r>
    </w:p>
    <w:p>
      <w:pPr>
        <w:pStyle w:val="ListParagraph"/>
        <w:numPr>
          <w:ilvl w:val="0"/>
          <w:numId w:val="3"/>
        </w:numPr>
        <w:spacing w:after="60" w:before="60"/>
      </w:pPr>
      <w:r>
        <w:rPr>
          <w:rFonts w:ascii="Arial" w:cs="Arial" w:eastAsia="Arial" w:hAnsi="Arial"/>
          <w:color w:val="1C1C1C"/>
          <w:sz w:val="22"/>
          <w:szCs w:val="22"/>
        </w:rPr>
        <w:t xml:space="preserve">Use a secrets manager (AWS Secrets Manager, or even a simple .env library like dotenv for Node.js)</w:t>
      </w:r>
    </w:p>
    <w:p>
      <w:pPr>
        <w:pStyle w:val="ListParagraph"/>
        <w:numPr>
          <w:ilvl w:val="0"/>
          <w:numId w:val="3"/>
        </w:numPr>
        <w:spacing w:after="60" w:before="60"/>
      </w:pPr>
      <w:r>
        <w:rPr>
          <w:rFonts w:ascii="Arial" w:cs="Arial" w:eastAsia="Arial" w:hAnsi="Arial"/>
          <w:color w:val="1C1C1C"/>
          <w:sz w:val="22"/>
          <w:szCs w:val="22"/>
        </w:rPr>
        <w:t xml:space="preserve">Rotate API keys and passwords periodically</w:t>
      </w:r>
    </w:p>
    <w:p/>
    <w:p>
      <w:pPr>
        <w:pStyle w:val="Heading2"/>
        <w:spacing w:after="140" w:before="300"/>
      </w:pPr>
      <w:r>
        <w:rPr>
          <w:rFonts w:ascii="Arial" w:cs="Arial" w:eastAsia="Arial" w:hAnsi="Arial"/>
          <w:b/>
          <w:bCs/>
          <w:color w:val="1A5276"/>
          <w:sz w:val="28"/>
          <w:szCs w:val="28"/>
        </w:rPr>
        <w:t xml:space="preserve">5.4 Database Security</w:t>
      </w:r>
    </w:p>
    <w:p>
      <w:pPr>
        <w:spacing w:after="80" w:before="80"/>
      </w:pPr>
      <w:r>
        <w:rPr>
          <w:rFonts w:ascii="Arial" w:cs="Arial" w:eastAsia="Arial" w:hAnsi="Arial"/>
          <w:color w:val="1C1C1C"/>
          <w:sz w:val="22"/>
          <w:szCs w:val="22"/>
        </w:rPr>
        <w:t xml:space="preserve">If your website uses a database to store Steam IDs, purchase records, and session data:</w:t>
      </w:r>
    </w:p>
    <w:p>
      <w:pPr>
        <w:pStyle w:val="ListParagraph"/>
        <w:numPr>
          <w:ilvl w:val="0"/>
          <w:numId w:val="3"/>
        </w:numPr>
        <w:spacing w:after="60" w:before="60"/>
      </w:pPr>
      <w:r>
        <w:rPr>
          <w:rFonts w:ascii="Arial" w:cs="Arial" w:eastAsia="Arial" w:hAnsi="Arial"/>
          <w:color w:val="1C1C1C"/>
          <w:sz w:val="22"/>
          <w:szCs w:val="22"/>
        </w:rPr>
        <w:t xml:space="preserve">Never expose the database port to the public internet — it should only be accessible from your application server</w:t>
      </w:r>
    </w:p>
    <w:p>
      <w:pPr>
        <w:pStyle w:val="ListParagraph"/>
        <w:numPr>
          <w:ilvl w:val="0"/>
          <w:numId w:val="3"/>
        </w:numPr>
        <w:spacing w:after="60" w:before="60"/>
      </w:pPr>
      <w:r>
        <w:rPr>
          <w:rFonts w:ascii="Arial" w:cs="Arial" w:eastAsia="Arial" w:hAnsi="Arial"/>
          <w:color w:val="1C1C1C"/>
          <w:sz w:val="22"/>
          <w:szCs w:val="22"/>
        </w:rPr>
        <w:t xml:space="preserve">Use parameterized queries or an ORM — never build SQL queries by concatenating user input (SQL injection prevention)</w:t>
      </w:r>
    </w:p>
    <w:p>
      <w:pPr>
        <w:pStyle w:val="ListParagraph"/>
        <w:numPr>
          <w:ilvl w:val="0"/>
          <w:numId w:val="3"/>
        </w:numPr>
        <w:spacing w:after="60" w:before="60"/>
      </w:pPr>
      <w:r>
        <w:rPr>
          <w:rFonts w:ascii="Arial" w:cs="Arial" w:eastAsia="Arial" w:hAnsi="Arial"/>
          <w:color w:val="1C1C1C"/>
          <w:sz w:val="22"/>
          <w:szCs w:val="22"/>
        </w:rPr>
        <w:t xml:space="preserve">Use strong, unique passwords for all database users</w:t>
      </w:r>
    </w:p>
    <w:p>
      <w:pPr>
        <w:pStyle w:val="ListParagraph"/>
        <w:numPr>
          <w:ilvl w:val="0"/>
          <w:numId w:val="3"/>
        </w:numPr>
        <w:spacing w:after="60" w:before="60"/>
      </w:pPr>
      <w:r>
        <w:rPr>
          <w:rFonts w:ascii="Arial" w:cs="Arial" w:eastAsia="Arial" w:hAnsi="Arial"/>
          <w:color w:val="1C1C1C"/>
          <w:sz w:val="22"/>
          <w:szCs w:val="22"/>
        </w:rPr>
        <w:t xml:space="preserve">Create a database user with minimum required permissions — do not use root for your application</w:t>
      </w:r>
    </w:p>
    <w:p>
      <w:pPr>
        <w:pStyle w:val="ListParagraph"/>
        <w:numPr>
          <w:ilvl w:val="0"/>
          <w:numId w:val="3"/>
        </w:numPr>
        <w:spacing w:after="60" w:before="60"/>
      </w:pPr>
      <w:r>
        <w:rPr>
          <w:rFonts w:ascii="Arial" w:cs="Arial" w:eastAsia="Arial" w:hAnsi="Arial"/>
          <w:color w:val="1C1C1C"/>
          <w:sz w:val="22"/>
          <w:szCs w:val="22"/>
        </w:rPr>
        <w:t xml:space="preserve">Encrypt sensitive fields at rest — any stored tokens or sensitive data should be encrypted in the database</w:t>
      </w:r>
    </w:p>
    <w:p>
      <w:pPr>
        <w:pStyle w:val="ListParagraph"/>
        <w:numPr>
          <w:ilvl w:val="0"/>
          <w:numId w:val="3"/>
        </w:numPr>
        <w:spacing w:after="60" w:before="60"/>
      </w:pPr>
      <w:r>
        <w:rPr>
          <w:rFonts w:ascii="Arial" w:cs="Arial" w:eastAsia="Arial" w:hAnsi="Arial"/>
          <w:color w:val="1C1C1C"/>
          <w:sz w:val="22"/>
          <w:szCs w:val="22"/>
        </w:rPr>
        <w:t xml:space="preserve">Take regular automated backups — at minimum daily</w:t>
      </w:r>
    </w:p>
    <w:p/>
    <w:p>
      <w:pPr>
        <w:pStyle w:val="Heading2"/>
        <w:spacing w:after="140" w:before="300"/>
      </w:pPr>
      <w:r>
        <w:rPr>
          <w:rFonts w:ascii="Arial" w:cs="Arial" w:eastAsia="Arial" w:hAnsi="Arial"/>
          <w:b/>
          <w:bCs/>
          <w:color w:val="1A5276"/>
          <w:sz w:val="28"/>
          <w:szCs w:val="28"/>
        </w:rPr>
        <w:t xml:space="preserve">5.5 Authentication Security</w:t>
      </w:r>
    </w:p>
    <w:p>
      <w:pPr>
        <w:spacing w:after="80" w:before="80"/>
      </w:pPr>
      <w:r>
        <w:rPr>
          <w:rFonts w:ascii="Arial" w:cs="Arial" w:eastAsia="Arial" w:hAnsi="Arial"/>
          <w:color w:val="1C1C1C"/>
          <w:sz w:val="22"/>
          <w:szCs w:val="22"/>
        </w:rPr>
        <w:t xml:space="preserve">For your Steam OpenID login flow:</w:t>
      </w:r>
    </w:p>
    <w:p>
      <w:pPr>
        <w:pStyle w:val="ListParagraph"/>
        <w:numPr>
          <w:ilvl w:val="0"/>
          <w:numId w:val="3"/>
        </w:numPr>
        <w:spacing w:after="60" w:before="60"/>
      </w:pPr>
      <w:r>
        <w:rPr>
          <w:rFonts w:ascii="Arial" w:cs="Arial" w:eastAsia="Arial" w:hAnsi="Arial"/>
          <w:color w:val="1C1C1C"/>
          <w:sz w:val="22"/>
          <w:szCs w:val="22"/>
        </w:rPr>
        <w:t xml:space="preserve">Validate Steam OpenID responses server-side — never trust client-side claims of Steam identity</w:t>
      </w:r>
    </w:p>
    <w:p>
      <w:pPr>
        <w:pStyle w:val="ListParagraph"/>
        <w:numPr>
          <w:ilvl w:val="0"/>
          <w:numId w:val="3"/>
        </w:numPr>
        <w:spacing w:after="60" w:before="60"/>
      </w:pPr>
      <w:r>
        <w:rPr>
          <w:rFonts w:ascii="Arial" w:cs="Arial" w:eastAsia="Arial" w:hAnsi="Arial"/>
          <w:color w:val="1C1C1C"/>
          <w:sz w:val="22"/>
          <w:szCs w:val="22"/>
        </w:rPr>
        <w:t xml:space="preserve">Use signed, HTTPOnly, Secure cookies for session tokens — these cannot be stolen via JavaScript</w:t>
      </w:r>
    </w:p>
    <w:p>
      <w:pPr>
        <w:pStyle w:val="ListParagraph"/>
        <w:numPr>
          <w:ilvl w:val="0"/>
          <w:numId w:val="3"/>
        </w:numPr>
        <w:spacing w:after="60" w:before="60"/>
      </w:pPr>
      <w:r>
        <w:rPr>
          <w:rFonts w:ascii="Arial" w:cs="Arial" w:eastAsia="Arial" w:hAnsi="Arial"/>
          <w:color w:val="1C1C1C"/>
          <w:sz w:val="22"/>
          <w:szCs w:val="22"/>
        </w:rPr>
        <w:t xml:space="preserve">Implement session expiry — sessions should expire after inactivity</w:t>
      </w:r>
    </w:p>
    <w:p>
      <w:pPr>
        <w:pStyle w:val="ListParagraph"/>
        <w:numPr>
          <w:ilvl w:val="0"/>
          <w:numId w:val="3"/>
        </w:numPr>
        <w:spacing w:after="60" w:before="60"/>
      </w:pPr>
      <w:r>
        <w:rPr>
          <w:rFonts w:ascii="Arial" w:cs="Arial" w:eastAsia="Arial" w:hAnsi="Arial"/>
          <w:color w:val="1C1C1C"/>
          <w:sz w:val="22"/>
          <w:szCs w:val="22"/>
        </w:rPr>
        <w:t xml:space="preserve">Implement CSRF protection on all forms and state-changing requests</w:t>
      </w:r>
    </w:p>
    <w:p>
      <w:pPr>
        <w:pStyle w:val="ListParagraph"/>
        <w:numPr>
          <w:ilvl w:val="0"/>
          <w:numId w:val="3"/>
        </w:numPr>
        <w:spacing w:after="60" w:before="60"/>
      </w:pPr>
      <w:r>
        <w:rPr>
          <w:rFonts w:ascii="Arial" w:cs="Arial" w:eastAsia="Arial" w:hAnsi="Arial"/>
          <w:color w:val="1C1C1C"/>
          <w:sz w:val="22"/>
          <w:szCs w:val="22"/>
        </w:rPr>
        <w:t xml:space="preserve">Rate-limit login attempts to prevent brute force attacks</w:t>
      </w:r>
    </w:p>
    <w:p/>
    <w:p>
      <w:pPr>
        <w:pStyle w:val="Heading2"/>
        <w:spacing w:after="140" w:before="300"/>
      </w:pPr>
      <w:r>
        <w:rPr>
          <w:rFonts w:ascii="Arial" w:cs="Arial" w:eastAsia="Arial" w:hAnsi="Arial"/>
          <w:b/>
          <w:bCs/>
          <w:color w:val="1A5276"/>
          <w:sz w:val="28"/>
          <w:szCs w:val="28"/>
        </w:rPr>
        <w:t xml:space="preserve">5.6 Dependency and Server Maintenance</w:t>
      </w:r>
    </w:p>
    <w:p>
      <w:pPr>
        <w:pStyle w:val="ListParagraph"/>
        <w:numPr>
          <w:ilvl w:val="0"/>
          <w:numId w:val="3"/>
        </w:numPr>
        <w:spacing w:after="60" w:before="60"/>
      </w:pPr>
      <w:r>
        <w:rPr>
          <w:rFonts w:ascii="Arial" w:cs="Arial" w:eastAsia="Arial" w:hAnsi="Arial"/>
          <w:color w:val="1C1C1C"/>
          <w:sz w:val="22"/>
          <w:szCs w:val="22"/>
        </w:rPr>
        <w:t xml:space="preserve">Keep all server software, frameworks, and libraries updated — outdated dependencies are the most common attack vector</w:t>
      </w:r>
    </w:p>
    <w:p>
      <w:pPr>
        <w:pStyle w:val="ListParagraph"/>
        <w:numPr>
          <w:ilvl w:val="0"/>
          <w:numId w:val="3"/>
        </w:numPr>
        <w:spacing w:after="60" w:before="60"/>
      </w:pPr>
      <w:r>
        <w:rPr>
          <w:rFonts w:ascii="Arial" w:cs="Arial" w:eastAsia="Arial" w:hAnsi="Arial"/>
          <w:color w:val="1C1C1C"/>
          <w:sz w:val="22"/>
          <w:szCs w:val="22"/>
        </w:rPr>
        <w:t xml:space="preserve">Run automatic security update scans (GitHub Dependabot if using GitHub)</w:t>
      </w:r>
    </w:p>
    <w:p>
      <w:pPr>
        <w:pStyle w:val="ListParagraph"/>
        <w:numPr>
          <w:ilvl w:val="0"/>
          <w:numId w:val="3"/>
        </w:numPr>
        <w:spacing w:after="60" w:before="60"/>
      </w:pPr>
      <w:r>
        <w:rPr>
          <w:rFonts w:ascii="Arial" w:cs="Arial" w:eastAsia="Arial" w:hAnsi="Arial"/>
          <w:color w:val="1C1C1C"/>
          <w:sz w:val="22"/>
          <w:szCs w:val="22"/>
        </w:rPr>
        <w:t xml:space="preserve">Use a Web Application Firewall (WAF) — Cloudflare's free tier provides basic DDoS and bot protection</w:t>
      </w:r>
    </w:p>
    <w:p>
      <w:pPr>
        <w:pStyle w:val="ListParagraph"/>
        <w:numPr>
          <w:ilvl w:val="0"/>
          <w:numId w:val="3"/>
        </w:numPr>
        <w:spacing w:after="60" w:before="60"/>
      </w:pPr>
      <w:r>
        <w:rPr>
          <w:rFonts w:ascii="Arial" w:cs="Arial" w:eastAsia="Arial" w:hAnsi="Arial"/>
          <w:color w:val="1C1C1C"/>
          <w:sz w:val="22"/>
          <w:szCs w:val="22"/>
        </w:rPr>
        <w:t xml:space="preserve">Monitor server logs for unusual activity — repeated failed requests, unusual IP patterns</w:t>
      </w:r>
    </w:p>
    <w:p>
      <w:r>
        <w:br w:type="page"/>
      </w:r>
    </w:p>
    <w:p>
      <w:pPr>
        <w:pStyle w:val="Heading1"/>
        <w:spacing w:after="200" w:before="480"/>
      </w:pPr>
      <w:r>
        <w:rPr>
          <w:rFonts w:ascii="Arial" w:cs="Arial" w:eastAsia="Arial" w:hAnsi="Arial"/>
          <w:b/>
          <w:bCs/>
          <w:color w:val="C0392B"/>
          <w:sz w:val="40"/>
          <w:szCs w:val="40"/>
        </w:rPr>
        <w:t xml:space="preserve">6. INTELLECTUAL PROPERTY CONSIDERATIONS</w:t>
      </w:r>
    </w:p>
    <w:p>
      <w:pPr>
        <w:pBdr>
          <w:bottom w:val="single" w:color="C0392B" w:sz="4" w:space="1"/>
        </w:pBdr>
        <w:spacing w:after="160" w:before="160"/>
      </w:pPr>
    </w:p>
    <w:p>
      <w:pPr>
        <w:spacing w:after="80" w:before="80"/>
      </w:pPr>
      <w:r>
        <w:rPr>
          <w:rFonts w:ascii="Arial" w:cs="Arial" w:eastAsia="Arial" w:hAnsi="Arial"/>
          <w:color w:val="1C1C1C"/>
          <w:sz w:val="22"/>
          <w:szCs w:val="22"/>
        </w:rPr>
        <w:t xml:space="preserve">Operating a custom Conan Exiles server involves intellectual property owned by Funcom and Conan Properties International. Understanding your IP position is critical.</w:t>
      </w:r>
    </w:p>
    <w:p/>
    <w:p>
      <w:pPr>
        <w:pStyle w:val="Heading2"/>
        <w:spacing w:after="140" w:before="300"/>
      </w:pPr>
      <w:r>
        <w:rPr>
          <w:rFonts w:ascii="Arial" w:cs="Arial" w:eastAsia="Arial" w:hAnsi="Arial"/>
          <w:b/>
          <w:bCs/>
          <w:color w:val="1A5276"/>
          <w:sz w:val="28"/>
          <w:szCs w:val="28"/>
        </w:rPr>
        <w:t xml:space="preserve">6.1 Conan Exiles &amp; Funcom IP</w:t>
      </w:r>
    </w:p>
    <w:p>
      <w:pPr>
        <w:pStyle w:val="ListParagraph"/>
        <w:numPr>
          <w:ilvl w:val="0"/>
          <w:numId w:val="3"/>
        </w:numPr>
        <w:spacing w:after="60" w:before="60"/>
      </w:pPr>
      <w:r>
        <w:rPr>
          <w:rFonts w:ascii="Arial" w:cs="Arial" w:eastAsia="Arial" w:hAnsi="Arial"/>
          <w:color w:val="1C1C1C"/>
          <w:sz w:val="22"/>
          <w:szCs w:val="22"/>
        </w:rPr>
        <w:t xml:space="preserve">Conan Exiles is the property of Funcom. The modding tools and community server program are provided under Funcom's specific licensing terms.</w:t>
      </w:r>
    </w:p>
    <w:p>
      <w:pPr>
        <w:pStyle w:val="ListParagraph"/>
        <w:numPr>
          <w:ilvl w:val="0"/>
          <w:numId w:val="3"/>
        </w:numPr>
        <w:spacing w:after="60" w:before="60"/>
      </w:pPr>
      <w:r>
        <w:rPr>
          <w:rFonts w:ascii="Arial" w:cs="Arial" w:eastAsia="Arial" w:hAnsi="Arial"/>
          <w:color w:val="1C1C1C"/>
          <w:sz w:val="22"/>
          <w:szCs w:val="22"/>
        </w:rPr>
        <w:t xml:space="preserve">You are permitted to run a community server and create mods under Funcom's modding policy — but this permission can be revoked.</w:t>
      </w:r>
    </w:p>
    <w:p>
      <w:pPr>
        <w:pStyle w:val="ListParagraph"/>
        <w:numPr>
          <w:ilvl w:val="0"/>
          <w:numId w:val="3"/>
        </w:numPr>
        <w:spacing w:after="60" w:before="60"/>
      </w:pPr>
      <w:r>
        <w:rPr>
          <w:rFonts w:ascii="Arial" w:cs="Arial" w:eastAsia="Arial" w:hAnsi="Arial"/>
          <w:color w:val="1C1C1C"/>
          <w:sz w:val="22"/>
          <w:szCs w:val="22"/>
        </w:rPr>
        <w:t xml:space="preserve">You cannot claim ownership of any Conan Exiles game assets, engine code, or base game content.</w:t>
      </w:r>
    </w:p>
    <w:p>
      <w:pPr>
        <w:pStyle w:val="ListParagraph"/>
        <w:numPr>
          <w:ilvl w:val="0"/>
          <w:numId w:val="3"/>
        </w:numPr>
        <w:spacing w:after="60" w:before="60"/>
      </w:pPr>
      <w:r>
        <w:rPr>
          <w:rFonts w:ascii="Arial" w:cs="Arial" w:eastAsia="Arial" w:hAnsi="Arial"/>
          <w:color w:val="1C1C1C"/>
          <w:sz w:val="22"/>
          <w:szCs w:val="22"/>
        </w:rPr>
        <w:t xml:space="preserve">Any mods you create that are built on top of Funcom's engine exist within Funcom's IP framework.</w:t>
      </w:r>
    </w:p>
    <w:p>
      <w:pPr>
        <w:pStyle w:val="ListParagraph"/>
        <w:numPr>
          <w:ilvl w:val="0"/>
          <w:numId w:val="3"/>
        </w:numPr>
        <w:spacing w:after="60" w:before="60"/>
      </w:pPr>
      <w:r>
        <w:rPr>
          <w:rFonts w:ascii="Arial" w:cs="Arial" w:eastAsia="Arial" w:hAnsi="Arial"/>
          <w:color w:val="1C1C1C"/>
          <w:sz w:val="22"/>
          <w:szCs w:val="22"/>
        </w:rPr>
        <w:t xml:space="preserve">Review Funcom's EULA and Community Server Guidelines for the specific terms of what you can build and monetize.</w:t>
      </w:r>
    </w:p>
    <w:p/>
    <w:p>
      <w:pPr>
        <w:pStyle w:val="Heading2"/>
        <w:spacing w:after="140" w:before="300"/>
      </w:pPr>
      <w:r>
        <w:rPr>
          <w:rFonts w:ascii="Arial" w:cs="Arial" w:eastAsia="Arial" w:hAnsi="Arial"/>
          <w:b/>
          <w:bCs/>
          <w:color w:val="1A5276"/>
          <w:sz w:val="28"/>
          <w:szCs w:val="28"/>
        </w:rPr>
        <w:t xml:space="preserve">6.2 Your Own IP</w:t>
      </w:r>
    </w:p>
    <w:p>
      <w:pPr>
        <w:spacing w:after="80" w:before="80"/>
      </w:pPr>
      <w:r>
        <w:rPr>
          <w:rFonts w:ascii="Arial" w:cs="Arial" w:eastAsia="Arial" w:hAnsi="Arial"/>
          <w:color w:val="1C1C1C"/>
          <w:sz w:val="22"/>
          <w:szCs w:val="22"/>
        </w:rPr>
        <w:t xml:space="preserve">Content you create that is original — your custom map geometry, original character designs, original lore, the Heart of Acheron name and branding — can be protected.</w:t>
      </w:r>
    </w:p>
    <w:p>
      <w:pPr>
        <w:pStyle w:val="ListParagraph"/>
        <w:numPr>
          <w:ilvl w:val="0"/>
          <w:numId w:val="3"/>
        </w:numPr>
        <w:spacing w:after="60" w:before="60"/>
      </w:pPr>
      <w:r>
        <w:rPr>
          <w:rFonts w:ascii="Arial" w:cs="Arial" w:eastAsia="Arial" w:hAnsi="Arial"/>
          <w:color w:val="1C1C1C"/>
          <w:sz w:val="22"/>
          <w:szCs w:val="22"/>
        </w:rPr>
        <w:t xml:space="preserve">Consider trademarking the 'Heart of Acheron' name if the project scales significantly</w:t>
      </w:r>
    </w:p>
    <w:p>
      <w:pPr>
        <w:pStyle w:val="ListParagraph"/>
        <w:numPr>
          <w:ilvl w:val="0"/>
          <w:numId w:val="3"/>
        </w:numPr>
        <w:spacing w:after="60" w:before="60"/>
      </w:pPr>
      <w:r>
        <w:rPr>
          <w:rFonts w:ascii="Arial" w:cs="Arial" w:eastAsia="Arial" w:hAnsi="Arial"/>
          <w:color w:val="1C1C1C"/>
          <w:sz w:val="22"/>
          <w:szCs w:val="22"/>
        </w:rPr>
        <w:t xml:space="preserve">Document your original creative work — keep dated records of design documents, artwork, code</w:t>
      </w:r>
    </w:p>
    <w:p>
      <w:pPr>
        <w:pStyle w:val="ListParagraph"/>
        <w:numPr>
          <w:ilvl w:val="0"/>
          <w:numId w:val="3"/>
        </w:numPr>
        <w:spacing w:after="60" w:before="60"/>
      </w:pPr>
      <w:r>
        <w:rPr>
          <w:rFonts w:ascii="Arial" w:cs="Arial" w:eastAsia="Arial" w:hAnsi="Arial"/>
          <w:color w:val="1C1C1C"/>
          <w:sz w:val="22"/>
          <w:szCs w:val="22"/>
        </w:rPr>
        <w:t xml:space="preserve">Use a copyright notice on your website: © 2026 Heart of Acheron. All rights reserved.</w:t>
      </w:r>
    </w:p>
    <w:p>
      <w:pPr>
        <w:pStyle w:val="ListParagraph"/>
        <w:numPr>
          <w:ilvl w:val="0"/>
          <w:numId w:val="3"/>
        </w:numPr>
        <w:spacing w:after="60" w:before="60"/>
      </w:pPr>
      <w:r>
        <w:rPr>
          <w:rFonts w:ascii="Arial" w:cs="Arial" w:eastAsia="Arial" w:hAnsi="Arial"/>
          <w:color w:val="1C1C1C"/>
          <w:sz w:val="22"/>
          <w:szCs w:val="22"/>
        </w:rPr>
        <w:t xml:space="preserve">Be careful about manhwa/manhwa IP inspiration — the Hunter rank system is inspired by existing manhwa. Keep it as inspiration only, not a direct copy of characters, story, or specific branding from those works.</w:t>
      </w:r>
    </w:p>
    <w:p/>
    <w:p>
      <w:pPr>
        <w:pStyle w:val="Heading2"/>
        <w:spacing w:after="140" w:before="300"/>
      </w:pPr>
      <w:r>
        <w:rPr>
          <w:rFonts w:ascii="Arial" w:cs="Arial" w:eastAsia="Arial" w:hAnsi="Arial"/>
          <w:b/>
          <w:bCs/>
          <w:color w:val="1A5276"/>
          <w:sz w:val="28"/>
          <w:szCs w:val="28"/>
        </w:rPr>
        <w:t xml:space="preserve">6.3 Third-Party Assets</w:t>
      </w:r>
    </w:p>
    <w:p>
      <w:pPr>
        <w:pStyle w:val="ListParagraph"/>
        <w:numPr>
          <w:ilvl w:val="0"/>
          <w:numId w:val="3"/>
        </w:numPr>
        <w:spacing w:after="60" w:before="60"/>
      </w:pPr>
      <w:r>
        <w:rPr>
          <w:rFonts w:ascii="Arial" w:cs="Arial" w:eastAsia="Arial" w:hAnsi="Arial"/>
          <w:color w:val="1C1C1C"/>
          <w:sz w:val="22"/>
          <w:szCs w:val="22"/>
        </w:rPr>
        <w:t xml:space="preserve">Any fonts, icons, images, or music used on your website must be licensed for commercial use</w:t>
      </w:r>
    </w:p>
    <w:p>
      <w:pPr>
        <w:pStyle w:val="ListParagraph"/>
        <w:numPr>
          <w:ilvl w:val="0"/>
          <w:numId w:val="3"/>
        </w:numPr>
        <w:spacing w:after="60" w:before="60"/>
      </w:pPr>
      <w:r>
        <w:rPr>
          <w:rFonts w:ascii="Arial" w:cs="Arial" w:eastAsia="Arial" w:hAnsi="Arial"/>
          <w:color w:val="1C1C1C"/>
          <w:sz w:val="22"/>
          <w:szCs w:val="22"/>
        </w:rPr>
        <w:t xml:space="preserve">Do not use copyrighted music on your website or in promotional videos without a license</w:t>
      </w:r>
    </w:p>
    <w:p>
      <w:pPr>
        <w:pStyle w:val="ListParagraph"/>
        <w:numPr>
          <w:ilvl w:val="0"/>
          <w:numId w:val="3"/>
        </w:numPr>
        <w:spacing w:after="60" w:before="60"/>
      </w:pPr>
      <w:r>
        <w:rPr>
          <w:rFonts w:ascii="Arial" w:cs="Arial" w:eastAsia="Arial" w:hAnsi="Arial"/>
          <w:color w:val="1C1C1C"/>
          <w:sz w:val="22"/>
          <w:szCs w:val="22"/>
        </w:rPr>
        <w:t xml:space="preserve">Free resource sites: Unsplash (photos), Google Fonts (typography), Freepik with attribution (vectors)</w:t>
      </w:r>
    </w:p>
    <w:p>
      <w:pPr>
        <w:pStyle w:val="ListParagraph"/>
        <w:numPr>
          <w:ilvl w:val="0"/>
          <w:numId w:val="3"/>
        </w:numPr>
        <w:spacing w:after="60" w:before="60"/>
      </w:pPr>
      <w:r>
        <w:rPr>
          <w:rFonts w:ascii="Arial" w:cs="Arial" w:eastAsia="Arial" w:hAnsi="Arial"/>
          <w:color w:val="1C1C1C"/>
          <w:sz w:val="22"/>
          <w:szCs w:val="22"/>
        </w:rPr>
        <w:t xml:space="preserve">If you purchase assets from the Unreal Marketplace, review the license terms for use in monetized servers</w:t>
      </w:r>
    </w:p>
    <w:p>
      <w:r>
        <w:br w:type="page"/>
      </w:r>
    </w:p>
    <w:p>
      <w:pPr>
        <w:pStyle w:val="Heading1"/>
        <w:spacing w:after="200" w:before="480"/>
      </w:pPr>
      <w:r>
        <w:rPr>
          <w:rFonts w:ascii="Arial" w:cs="Arial" w:eastAsia="Arial" w:hAnsi="Arial"/>
          <w:b/>
          <w:bCs/>
          <w:color w:val="C0392B"/>
          <w:sz w:val="40"/>
          <w:szCs w:val="40"/>
        </w:rPr>
        <w:t xml:space="preserve">7. PRE-LAUNCH LEGAL CHECKLIST</w:t>
      </w:r>
    </w:p>
    <w:p>
      <w:pPr>
        <w:pBdr>
          <w:bottom w:val="single" w:color="C0392B" w:sz="4" w:space="1"/>
        </w:pBdr>
        <w:spacing w:after="160" w:before="160"/>
      </w:pPr>
    </w:p>
    <w:p>
      <w:pPr>
        <w:spacing w:after="80" w:before="80"/>
      </w:pPr>
      <w:r>
        <w:rPr>
          <w:rFonts w:ascii="Arial" w:cs="Arial" w:eastAsia="Arial" w:hAnsi="Arial"/>
          <w:color w:val="1C1C1C"/>
          <w:sz w:val="22"/>
          <w:szCs w:val="22"/>
        </w:rPr>
        <w:t xml:space="preserve">Complete every item on this checklist before accepting your first payment.</w:t>
      </w:r>
    </w:p>
    <w:p/>
    <w:p>
      <w:pPr>
        <w:pStyle w:val="Heading2"/>
        <w:spacing w:after="140" w:before="300"/>
      </w:pPr>
      <w:r>
        <w:rPr>
          <w:rFonts w:ascii="Arial" w:cs="Arial" w:eastAsia="Arial" w:hAnsi="Arial"/>
          <w:b/>
          <w:bCs/>
          <w:color w:val="1A5276"/>
          <w:sz w:val="28"/>
          <w:szCs w:val="28"/>
        </w:rPr>
        <w:t xml:space="preserve">Business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4360"/>
      </w:tblGrid>
      <w:tr>
        <w:trPr>
          <w:tblHeader/>
        </w:trPr>
        <w:tc>
          <w:tcPr>
            <w:tcW w:type="dxa" w:w="4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Done?</w:t>
            </w:r>
          </w:p>
        </w:tc>
        <w:tc>
          <w:tcPr>
            <w:tcW w:type="dxa" w:w="43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Register business entity (LLC recommended)</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Protects personal assets from business liability</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Open dedicated business bank account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Never mix personal and business funds</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Set up accounting system</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Track all income and expenses from day 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Consult CPA about tax obligations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Understand income tax, sales tax, and VAT requirements</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Read Funcom Community Server Guidelines</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Confirm what monetization is permitted</w:t>
            </w:r>
          </w:p>
        </w:tc>
      </w:tr>
    </w:tbl>
    <w:p/>
    <w:p>
      <w:pPr>
        <w:pStyle w:val="Heading2"/>
        <w:spacing w:after="140" w:before="300"/>
      </w:pPr>
      <w:r>
        <w:rPr>
          <w:rFonts w:ascii="Arial" w:cs="Arial" w:eastAsia="Arial" w:hAnsi="Arial"/>
          <w:b/>
          <w:bCs/>
          <w:color w:val="1A5276"/>
          <w:sz w:val="28"/>
          <w:szCs w:val="28"/>
        </w:rPr>
        <w:t xml:space="preserve">Website Legal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4360"/>
      </w:tblGrid>
      <w:tr>
        <w:trPr>
          <w:tblHeader/>
        </w:trPr>
        <w:tc>
          <w:tcPr>
            <w:tcW w:type="dxa" w:w="4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Done?</w:t>
            </w:r>
          </w:p>
        </w:tc>
        <w:tc>
          <w:tcPr>
            <w:tcW w:type="dxa" w:w="43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Terms of Service drafted and published</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Must be visible and agreed to before purchase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Privacy Policy drafted and published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Required by law if collecting any user data</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Refund Policy clearly stated</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Must appear on all purchase pages before checkout</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Age gate implemented (18+)</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Especially important given gacha mechanics</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Cookie consent banner for EU users</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Required for GDPR compliance if using analytics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DMCA contact information published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Required if hosting any user-generated content</w:t>
            </w:r>
          </w:p>
        </w:tc>
      </w:tr>
    </w:tbl>
    <w:p/>
    <w:p>
      <w:pPr>
        <w:pStyle w:val="Heading2"/>
        <w:spacing w:after="140" w:before="300"/>
      </w:pPr>
      <w:r>
        <w:rPr>
          <w:rFonts w:ascii="Arial" w:cs="Arial" w:eastAsia="Arial" w:hAnsi="Arial"/>
          <w:b/>
          <w:bCs/>
          <w:color w:val="1A5276"/>
          <w:sz w:val="28"/>
          <w:szCs w:val="28"/>
        </w:rPr>
        <w:t xml:space="preserve">Technical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4360"/>
      </w:tblGrid>
      <w:tr>
        <w:trPr>
          <w:tblHeader/>
        </w:trPr>
        <w:tc>
          <w:tcPr>
            <w:tcW w:type="dxa" w:w="4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Done?</w:t>
            </w:r>
          </w:p>
        </w:tc>
        <w:tc>
          <w:tcPr>
            <w:tcW w:type="dxa" w:w="43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SSL certificate installed, HTTPS forced</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Required before accepting any logins or payments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Root folder structure separated (public vs. private)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Config and server code never publicly accessible</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.env file created, added to .gitignore</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All API keys and secrets in environment variables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Steam OpenID validated server-side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Never trust client-side identity claims</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Database not exposed to public internet</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DB access restricted to application server only</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Cloudflare or equivalent WAF enabled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Basic DDoS and bot protection</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Automated database backups configured</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Daily minimum, stored off-server</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Dependency scanning enabled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GitHub Dependabot or equivalent</w:t>
            </w:r>
          </w:p>
        </w:tc>
      </w:tr>
    </w:tbl>
    <w:p/>
    <w:p>
      <w:pPr>
        <w:pStyle w:val="Heading2"/>
        <w:spacing w:after="140" w:before="300"/>
      </w:pPr>
      <w:r>
        <w:rPr>
          <w:rFonts w:ascii="Arial" w:cs="Arial" w:eastAsia="Arial" w:hAnsi="Arial"/>
          <w:b/>
          <w:bCs/>
          <w:color w:val="1A5276"/>
          <w:sz w:val="28"/>
          <w:szCs w:val="28"/>
        </w:rPr>
        <w:t xml:space="preserve">Payment &amp;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4360"/>
      </w:tblGrid>
      <w:tr>
        <w:trPr>
          <w:tblHeader/>
        </w:trPr>
        <w:tc>
          <w:tcPr>
            <w:tcW w:type="dxa" w:w="4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Done?</w:t>
            </w:r>
          </w:p>
        </w:tc>
        <w:tc>
          <w:tcPr>
            <w:tcW w:type="dxa" w:w="43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Payment processor selected (Tebex recommended)</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Never handle raw card data yourself</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Gacha/gambling legality checked for target regions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Geo-block regulated jurisdictions if needed</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No-refund policy shown before purchase</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Prevents chargebacks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Purchase confirmation emails set up</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Provides paper trail for disputes</w:t>
            </w:r>
          </w:p>
        </w:tc>
      </w:tr>
    </w:tbl>
    <w:p/>
    <w:p>
      <w:r>
        <w:br w:type="page"/>
      </w:r>
    </w:p>
    <w:p>
      <w:pPr>
        <w:pStyle w:val="Heading1"/>
        <w:spacing w:after="200" w:before="480"/>
      </w:pPr>
      <w:r>
        <w:rPr>
          <w:rFonts w:ascii="Arial" w:cs="Arial" w:eastAsia="Arial" w:hAnsi="Arial"/>
          <w:b/>
          <w:bCs/>
          <w:color w:val="C0392B"/>
          <w:sz w:val="40"/>
          <w:szCs w:val="40"/>
        </w:rPr>
        <w:t xml:space="preserve">8. FLORIDA BUSINESS SETUP — STEP BY STEP</w:t>
      </w:r>
    </w:p>
    <w:p>
      <w:pPr>
        <w:pBdr>
          <w:bottom w:val="single" w:color="C0392B" w:sz="4" w:space="1"/>
        </w:pBdr>
        <w:spacing w:after="160" w:before="160"/>
      </w:pPr>
    </w:p>
    <w:p>
      <w:pPr>
        <w:spacing w:after="80" w:before="80"/>
      </w:pPr>
      <w:r>
        <w:rPr>
          <w:rFonts w:ascii="Arial" w:cs="Arial" w:eastAsia="Arial" w:hAnsi="Arial"/>
          <w:color w:val="1C1C1C"/>
          <w:sz w:val="22"/>
          <w:szCs w:val="22"/>
        </w:rPr>
        <w:t xml:space="preserve">This section is specific to registering and operating Heart of Acheron as a legal business entity in the state of Florida. Complete these steps in order before accepting your first payment.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2"/>
              <w:bottom w:val="single" w:color="2E86C1" w:sz="2"/>
              <w:right w:val="single" w:color="2E86C1" w:sz="2"/>
            </w:tcBorders>
            <w:shd w:fill="EBF5FB" w:val="clear"/>
            <w:tcMar>
              <w:top w:type="dxa" w:w="120"/>
              <w:left w:type="dxa" w:w="200"/>
              <w:bottom w:type="dxa" w:w="120"/>
              <w:right w:type="dxa" w:w="200"/>
            </w:tcMar>
          </w:tcPr>
          <w:p>
            <w:r>
              <w:rPr>
                <w:rFonts w:ascii="Arial" w:cs="Arial" w:eastAsia="Arial" w:hAnsi="Arial"/>
                <w:b/>
                <w:bCs/>
                <w:color w:val="2E86C1"/>
                <w:sz w:val="20"/>
                <w:szCs w:val="20"/>
              </w:rPr>
              <w:t xml:space="preserve">REMINDER — Not Legal Advice</w:t>
            </w:r>
          </w:p>
          <w:p>
            <w:pPr>
              <w:spacing w:before="60"/>
            </w:pPr>
            <w:r>
              <w:rPr>
                <w:rFonts w:ascii="Arial" w:cs="Arial" w:eastAsia="Arial" w:hAnsi="Arial"/>
                <w:color w:val="1C1C1C"/>
                <w:sz w:val="20"/>
                <w:szCs w:val="20"/>
              </w:rPr>
              <w:t xml:space="preserve">The steps below are general guidance based on Florida's standard LLC formation process as of 2026. Requirements and fees may change. Verify all steps at sunbiz.org (Florida's official business registry) and consult a Florida-licensed attorney or CPA before filing.</w:t>
            </w:r>
          </w:p>
        </w:tc>
      </w:tr>
    </w:tbl>
    <w:p/>
    <w:p>
      <w:pPr>
        <w:pStyle w:val="Heading2"/>
        <w:spacing w:after="140" w:before="300"/>
      </w:pPr>
      <w:r>
        <w:rPr>
          <w:rFonts w:ascii="Arial" w:cs="Arial" w:eastAsia="Arial" w:hAnsi="Arial"/>
          <w:b/>
          <w:bCs/>
          <w:color w:val="1A5276"/>
          <w:sz w:val="28"/>
          <w:szCs w:val="28"/>
        </w:rPr>
        <w:t xml:space="preserve">Phase 1 — While Still in Development (Do Now, Free)</w:t>
      </w:r>
    </w:p>
    <w:p>
      <w:pPr>
        <w:spacing w:after="80" w:before="80"/>
      </w:pPr>
      <w:r>
        <w:rPr>
          <w:rFonts w:ascii="Arial" w:cs="Arial" w:eastAsia="Arial" w:hAnsi="Arial"/>
          <w:color w:val="1C1C1C"/>
          <w:sz w:val="22"/>
          <w:szCs w:val="22"/>
        </w:rPr>
        <w:t xml:space="preserve">No registration needed yet. Just lay the groundwork.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200"/>
        <w:gridCol w:w="2660"/>
      </w:tblGrid>
      <w:tr>
        <w:trPr>
          <w:tblHeader/>
        </w:trPr>
        <w:tc>
          <w:tcPr>
            <w:tcW w:type="dxa" w:w="5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6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5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Track all development expenses in a spreadsheet — server costs, software, assets, domain registration. These become tax deductions later.</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Free</w:t>
            </w:r>
          </w:p>
        </w:tc>
        <w:tc>
          <w:tcPr>
            <w:tcW w:type="dxa" w:w="26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Google Sheets or Excel</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Check that 'Heart of Acheron' is available as a business name in Florida.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Free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sunbiz.org → Name Search</w:t>
            </w:r>
          </w:p>
        </w:tc>
      </w:tr>
      <w:tr>
        <w:tc>
          <w:tcPr>
            <w:tcW w:type="dxa" w:w="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5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Check if heartofacheron.com or similar domain is available and register it now before someone else does.</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$10–15/yr</w:t>
            </w:r>
          </w:p>
        </w:tc>
        <w:tc>
          <w:tcPr>
            <w:tcW w:type="dxa" w:w="26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Namecheap or Cloudflare Registrar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Open a free personal folder to store all business documents — LLC paperwork, receipts, contracts.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Free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Google Drive</w:t>
            </w:r>
          </w:p>
        </w:tc>
      </w:tr>
    </w:tbl>
    <w:p/>
    <w:p>
      <w:pPr>
        <w:pStyle w:val="Heading2"/>
        <w:spacing w:after="140" w:before="300"/>
      </w:pPr>
      <w:r>
        <w:rPr>
          <w:rFonts w:ascii="Arial" w:cs="Arial" w:eastAsia="Arial" w:hAnsi="Arial"/>
          <w:b/>
          <w:bCs/>
          <w:color w:val="1A5276"/>
          <w:sz w:val="28"/>
          <w:szCs w:val="28"/>
        </w:rPr>
        <w:t xml:space="preserve">Phase 2 — Before Your First Payment (Critical)</w:t>
      </w:r>
    </w:p>
    <w:p>
      <w:pPr>
        <w:spacing w:after="80" w:before="80"/>
      </w:pPr>
      <w:r>
        <w:rPr>
          <w:rFonts w:ascii="Arial" w:cs="Arial" w:eastAsia="Arial" w:hAnsi="Arial"/>
          <w:color w:val="1C1C1C"/>
          <w:sz w:val="22"/>
          <w:szCs w:val="22"/>
        </w:rPr>
        <w:t xml:space="preserve">Complete every step in this phase before accepting any money from players.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700"/>
        <w:gridCol w:w="2660"/>
      </w:tblGrid>
      <w:tr>
        <w:trPr>
          <w:tblHeader/>
        </w:trPr>
        <w:tc>
          <w:tcPr>
            <w:tcW w:type="dxa" w:w="5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7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6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Register your LLC with the Florida Division of Corporations at sunbiz.org. You will need: a business name, a registered agent (can be yourself), and a Florida street address.</w:t>
            </w:r>
          </w:p>
        </w:tc>
        <w:tc>
          <w:tcPr>
            <w:tcW w:type="dxa" w:w="17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$125 filing fee</w:t>
            </w:r>
          </w:p>
        </w:tc>
        <w:tc>
          <w:tcPr>
            <w:tcW w:type="dxa" w:w="26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1–3 business days online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your EIN (Employer Identification Number) from the IRS at irs.gov/ein. This is free and takes 10 minutes. You need this to open a business bank account.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Free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Instant online</w:t>
            </w:r>
          </w:p>
        </w:tc>
      </w:tr>
      <w:tr>
        <w:tc>
          <w:tcPr>
            <w:tcW w:type="dxa" w:w="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Open a dedicated business checking account. Bring your LLC Articles of Organization and your EIN. Never use a personal account for business income.</w:t>
            </w:r>
          </w:p>
        </w:tc>
        <w:tc>
          <w:tcPr>
            <w:tcW w:type="dxa" w:w="17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$0–25 minimum deposit</w:t>
            </w:r>
          </w:p>
        </w:tc>
        <w:tc>
          <w:tcPr>
            <w:tcW w:type="dxa" w:w="26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Same day — any bank</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File a Florida Fictitious Name Registration if you plan to operate under a name other than your LLC's legal name. For example if your LLC is 'HOA Gaming LLC' but you operate as 'Heart of Acheron'.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 filing fee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Same day online at sunbiz.org</w:t>
            </w:r>
          </w:p>
        </w:tc>
      </w:tr>
      <w:tr>
        <w:tc>
          <w:tcPr>
            <w:tcW w:type="dxa" w:w="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Set up Tebex as your payment processor. Connect it to your business bank account. Tebex will handle VAT collection for EU sales and generate revenue reports for your accountant.</w:t>
            </w:r>
          </w:p>
        </w:tc>
        <w:tc>
          <w:tcPr>
            <w:tcW w:type="dxa" w:w="17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Free to set up — % per transaction</w:t>
            </w:r>
          </w:p>
        </w:tc>
        <w:tc>
          <w:tcPr>
            <w:tcW w:type="dxa" w:w="26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1–2 hours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Set aside a dedicated savings account for taxes. Move 25–30% of every payment you receive into it immediately. This prevents a painful surprise at tax time.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Free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Ongoing habit</w:t>
            </w:r>
          </w:p>
        </w:tc>
      </w:tr>
    </w:tbl>
    <w:p/>
    <w:p>
      <w:pPr>
        <w:pStyle w:val="Heading2"/>
        <w:spacing w:after="140" w:before="300"/>
      </w:pPr>
      <w:r>
        <w:rPr>
          <w:rFonts w:ascii="Arial" w:cs="Arial" w:eastAsia="Arial" w:hAnsi="Arial"/>
          <w:b/>
          <w:bCs/>
          <w:color w:val="1A5276"/>
          <w:sz w:val="28"/>
          <w:szCs w:val="28"/>
        </w:rPr>
        <w:t xml:space="preserve">Phase 3 — Ongoing Annual Obligations</w:t>
      </w:r>
    </w:p>
    <w:p>
      <w:pPr>
        <w:spacing w:after="80" w:before="80"/>
      </w:pPr>
      <w:r>
        <w:rPr>
          <w:rFonts w:ascii="Arial" w:cs="Arial" w:eastAsia="Arial" w:hAnsi="Arial"/>
          <w:color w:val="1C1C1C"/>
          <w:sz w:val="22"/>
          <w:szCs w:val="22"/>
        </w:rPr>
        <w:t xml:space="preserve">Florida LLCs have recurring requirements to stay in good standing. Missing these can result in your LLC being dissolved by the state.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W w:type="dxa" w:w="15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1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1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Florida LLC Annual Report</w:t>
            </w:r>
          </w:p>
        </w:tc>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May 1st every year</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$138.75/yr</w:t>
            </w:r>
          </w:p>
        </w:tc>
        <w:tc>
          <w:tcPr>
            <w:tcW w:type="dxa" w:w="4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File at sunbiz.org. If you miss the May 1 deadline, a $400 late fee applies. If you miss September 1, the LLC is dissolved.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Federal Income Tax Return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April 15th (or extension)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CPA fees vary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Single-member LLCs file on Schedule C of your personal 1040. Multi-member LLCs file a separate partnership return.</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Quarterly Estimated Taxes</w:t>
            </w:r>
          </w:p>
        </w:tc>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April, June, September, January</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Varies</w:t>
            </w:r>
          </w:p>
        </w:tc>
        <w:tc>
          <w:tcPr>
            <w:tcW w:type="dxa" w:w="4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If you expect to owe more than $1,000 in taxes for the year, you are required to pay estimated taxes quarterly to avoid underpayment penalties.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Florida Sales Tax (if applicable)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Monthly or quarterly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Varies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Florida does not tax digital goods and services the same way as physical goods. Confirm with a CPA whether your specific revenue streams trigger Florida sales tax obligations.</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1099 Forms to Contractors</w:t>
            </w:r>
          </w:p>
        </w:tc>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January 31st</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Free</w:t>
            </w:r>
          </w:p>
        </w:tc>
        <w:tc>
          <w:tcPr>
            <w:tcW w:type="dxa" w:w="4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If you pay any contractor (artist, developer, etc.) more than $600 in a year, you must send them a 1099-NEC form.</w:t>
            </w:r>
          </w:p>
        </w:tc>
      </w:tr>
    </w:tbl>
    <w:p/>
    <w:p>
      <w:pPr>
        <w:pStyle w:val="Heading2"/>
        <w:spacing w:after="140" w:before="300"/>
      </w:pPr>
      <w:r>
        <w:rPr>
          <w:rFonts w:ascii="Arial" w:cs="Arial" w:eastAsia="Arial" w:hAnsi="Arial"/>
          <w:b/>
          <w:bCs/>
          <w:color w:val="1A5276"/>
          <w:sz w:val="28"/>
          <w:szCs w:val="28"/>
        </w:rPr>
        <w:t xml:space="preserve">8.1 Florida-Specific Notes</w:t>
      </w:r>
    </w:p>
    <w:p>
      <w:pPr>
        <w:pStyle w:val="ListParagraph"/>
        <w:numPr>
          <w:ilvl w:val="0"/>
          <w:numId w:val="3"/>
        </w:numPr>
        <w:spacing w:after="60" w:before="60"/>
      </w:pPr>
      <w:r>
        <w:rPr>
          <w:rFonts w:ascii="Arial" w:cs="Arial" w:eastAsia="Arial" w:hAnsi="Arial"/>
          <w:color w:val="1C1C1C"/>
          <w:sz w:val="22"/>
          <w:szCs w:val="22"/>
        </w:rPr>
        <w:t xml:space="preserve">Florida has no state income tax — you only pay federal income tax on business profits. This is one of the reasons Florida is a favorable state for small business registration.</w:t>
      </w:r>
    </w:p>
    <w:p>
      <w:pPr>
        <w:pStyle w:val="ListParagraph"/>
        <w:numPr>
          <w:ilvl w:val="0"/>
          <w:numId w:val="3"/>
        </w:numPr>
        <w:spacing w:after="60" w:before="60"/>
      </w:pPr>
      <w:r>
        <w:rPr>
          <w:rFonts w:ascii="Arial" w:cs="Arial" w:eastAsia="Arial" w:hAnsi="Arial"/>
          <w:color w:val="1C1C1C"/>
          <w:sz w:val="22"/>
          <w:szCs w:val="22"/>
        </w:rPr>
        <w:t xml:space="preserve">Florida does require a sales tax registration if you sell taxable goods or services to Florida residents. Digital services and gaming are a gray area — confirm with a CPA whether your specific model triggers Florida sales tax.</w:t>
      </w:r>
    </w:p>
    <w:p>
      <w:pPr>
        <w:pStyle w:val="ListParagraph"/>
        <w:numPr>
          <w:ilvl w:val="0"/>
          <w:numId w:val="3"/>
        </w:numPr>
        <w:spacing w:after="60" w:before="60"/>
      </w:pPr>
      <w:r>
        <w:rPr>
          <w:rFonts w:ascii="Arial" w:cs="Arial" w:eastAsia="Arial" w:hAnsi="Arial"/>
          <w:color w:val="1C1C1C"/>
          <w:sz w:val="22"/>
          <w:szCs w:val="22"/>
        </w:rPr>
        <w:t xml:space="preserve">If your LLC earns significant revenue, consider electing S-Corp tax treatment — this can reduce your self-employment tax burden. Ask your CPA if this makes sense once you start generating consistent income.</w:t>
      </w:r>
    </w:p>
    <w:p>
      <w:pPr>
        <w:pStyle w:val="ListParagraph"/>
        <w:numPr>
          <w:ilvl w:val="0"/>
          <w:numId w:val="3"/>
        </w:numPr>
        <w:spacing w:after="60" w:before="60"/>
      </w:pPr>
      <w:r>
        <w:rPr>
          <w:rFonts w:ascii="Arial" w:cs="Arial" w:eastAsia="Arial" w:hAnsi="Arial"/>
          <w:color w:val="1C1C1C"/>
          <w:sz w:val="22"/>
          <w:szCs w:val="22"/>
        </w:rPr>
        <w:t xml:space="preserve">Florida registered agents must have a physical Florida address. You can serve as your own registered agent using your home address, or hire a registered agent service for around $50–100 per year to keep your home address private.</w:t>
      </w:r>
    </w:p>
    <w:p/>
    <w:p>
      <w:pPr>
        <w:pStyle w:val="Heading2"/>
        <w:spacing w:after="140" w:before="300"/>
      </w:pPr>
      <w:r>
        <w:rPr>
          <w:rFonts w:ascii="Arial" w:cs="Arial" w:eastAsia="Arial" w:hAnsi="Arial"/>
          <w:b/>
          <w:bCs/>
          <w:color w:val="1A5276"/>
          <w:sz w:val="28"/>
          <w:szCs w:val="28"/>
        </w:rPr>
        <w:t xml:space="preserve">8.2 Recommended Florida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5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Florida Division of Corporations (Sunbiz)</w:t>
            </w:r>
          </w:p>
        </w:tc>
        <w:tc>
          <w:tcPr>
            <w:tcW w:type="dxa" w:w="3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LLC registration, annual reports, name search</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sunbiz.org</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IRS EIN Application</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Free federal tax ID number for your business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irs.gov/ein</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IRS Self-Employment Tax Guide</w:t>
            </w:r>
          </w:p>
        </w:tc>
        <w:tc>
          <w:tcPr>
            <w:tcW w:type="dxa" w:w="3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Understand what taxes you owe as a self-employed individual</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irs.gov/businesses/small-businesses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Tebex Game Server Store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Payment processing built for game servers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tebex.io</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SCORE Florida</w:t>
            </w:r>
          </w:p>
        </w:tc>
        <w:tc>
          <w:tcPr>
            <w:tcW w:type="dxa" w:w="3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Free mentoring from retired business executives — helpful for first-time business owners</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C1C1C"/>
                <w:sz w:val="20"/>
                <w:szCs w:val="20"/>
              </w:rPr>
              <w:t xml:space="preserve">score.org</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Florida SBDC</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Small Business Development Center — free consulting for Florida small businesses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floridasbdc.org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12"/>
              <w:bottom w:val="single" w:color="F39C12" w:sz="2"/>
              <w:right w:val="single" w:color="F39C12" w:sz="2"/>
            </w:tcBorders>
            <w:shd w:fill="FEF9E7" w:val="clear"/>
            <w:tcMar>
              <w:top w:type="dxa" w:w="120"/>
              <w:left w:type="dxa" w:w="200"/>
              <w:bottom w:type="dxa" w:w="120"/>
              <w:right w:type="dxa" w:w="200"/>
            </w:tcMar>
          </w:tcPr>
          <w:p>
            <w:r>
              <w:rPr>
                <w:rFonts w:ascii="Arial" w:cs="Arial" w:eastAsia="Arial" w:hAnsi="Arial"/>
                <w:b/>
                <w:bCs/>
                <w:color w:val="F39C12"/>
                <w:sz w:val="20"/>
                <w:szCs w:val="20"/>
              </w:rPr>
              <w:t xml:space="preserve">ONE-HOUR CPA CONSULTATION — STRONGLY RECOMMENDED</w:t>
            </w:r>
          </w:p>
          <w:p>
            <w:pPr>
              <w:spacing w:before="60"/>
            </w:pPr>
            <w:r>
              <w:rPr>
                <w:rFonts w:ascii="Arial" w:cs="Arial" w:eastAsia="Arial" w:hAnsi="Arial"/>
                <w:color w:val="1C1C1C"/>
                <w:sz w:val="20"/>
                <w:szCs w:val="20"/>
              </w:rPr>
              <w:t xml:space="preserve">Before you file your LLC or accept any money, spend $150–300 on a one-hour consultation with a Florida CPA who handles online businesses or gaming income. Tell them your revenue model (gacha, item packages, server access). They will tell you exactly what to file, when, and how much to set aside. One hour with the right person prevents years of expensive mistakes. Search for 'CPA gaming income Florida' or ask in Conan Exiles server operator communities for referrals.</w:t>
            </w:r>
          </w:p>
        </w:tc>
      </w:tr>
    </w:tbl>
    <w:p/>
    <w:p>
      <w:pPr>
        <w:pBdr>
          <w:bottom w:val="single" w:color="C0392B" w:sz="4" w:space="1"/>
        </w:pBdr>
        <w:spacing w:after="160" w:before="160"/>
      </w:pPr>
    </w:p>
    <w:p>
      <w:pPr>
        <w:spacing w:before="300"/>
        <w:jc w:val="center"/>
      </w:pPr>
      <w:r>
        <w:rPr>
          <w:rFonts w:ascii="Arial" w:cs="Arial" w:eastAsia="Arial" w:hAnsi="Arial"/>
          <w:i/>
          <w:iCs/>
          <w:color w:val="888888"/>
          <w:sz w:val="18"/>
          <w:szCs w:val="18"/>
        </w:rPr>
        <w:t xml:space="preserve">HEART OF ACHERON — Legal &amp; Website Compliance Guide — Internal Use Only</w:t>
      </w:r>
    </w:p>
    <w:p>
      <w:pPr>
        <w:jc w:val="center"/>
      </w:pPr>
      <w:r>
        <w:rPr>
          <w:rFonts w:ascii="Arial" w:cs="Arial" w:eastAsia="Arial" w:hAnsi="Arial"/>
          <w:i/>
          <w:iCs/>
          <w:color w:val="888888"/>
          <w:sz w:val="18"/>
          <w:szCs w:val="18"/>
        </w:rPr>
        <w:t xml:space="preserve">This document is not legal advice. Consult a licensed attorney before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C0392B"/>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1A527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9A7D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2026-05-04T21:56:32.336Z</dcterms:created>
  <dcterms:modified xsi:type="dcterms:W3CDTF">2026-05-04T21:56:32.355Z</dcterms:modified>
</cp:coreProperties>
</file>

<file path=docProps/custom.xml><?xml version="1.0" encoding="utf-8"?>
<Properties xmlns="http://schemas.openxmlformats.org/officeDocument/2006/custom-properties" xmlns:vt="http://schemas.openxmlformats.org/officeDocument/2006/docPropsVTypes"/>
</file>