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Automatización en QGIS y Graphical Modeler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DCE6F1"/>
          </w:tcPr>
          <w:p>
            <w:r>
              <w:rPr>
                <w:b/>
              </w:rPr>
              <w:t>Sesiones</w:t>
            </w:r>
          </w:p>
        </w:tc>
        <w:tc>
          <w:tcPr>
            <w:tcW w:type="dxa" w:w="4986"/>
          </w:tcPr>
          <w:p>
            <w:r>
              <w:t>M8_8.16-M8_8.18</w:t>
            </w:r>
          </w:p>
        </w:tc>
      </w:tr>
      <w:tr>
        <w:tc>
          <w:tcPr>
            <w:tcW w:type="dxa" w:w="4986"/>
            <w:shd w:fill="DCE6F1"/>
          </w:tcPr>
          <w:p>
            <w:r>
              <w:rPr>
                <w:b/>
              </w:rPr>
              <w:t>Profesorado</w:t>
            </w:r>
          </w:p>
        </w:tc>
        <w:tc>
          <w:tcPr>
            <w:tcW w:type="dxa" w:w="4986"/>
          </w:tcPr>
          <w:p>
            <w:r>
              <w:t>Ashkan Hassanzadeh</w:t>
            </w:r>
          </w:p>
        </w:tc>
      </w:tr>
    </w:tbl>
    <w:p>
      <w:pPr>
        <w:pStyle w:val="Heading1"/>
      </w:pPr>
      <w:r>
        <w:t>Finalidad de la sesión</w:t>
      </w:r>
    </w:p>
    <w:p>
      <w:r>
        <w:t>Mantener el bloque casi idéntico al curso anterior, reforzando la diferencia entre procesamiento por lotes y encadenamiento de procesos, y terminando con un modelo parametrizado y un ejercicio aplicado.</w:t>
      </w:r>
    </w:p>
    <w:p>
      <w:pPr>
        <w:pStyle w:val="Heading1"/>
      </w:pPr>
      <w:r>
        <w:t>M8_8.16 · Procesamiento por lotes y automatización básica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Qué significa automatizar un geoproceso y cuándo compensa hacerlo.</w:t>
      </w:r>
    </w:p>
    <w:p>
      <w:pPr>
        <w:pStyle w:val="ListBullet"/>
        <w:ind w:left="0"/>
      </w:pPr>
      <w:r>
        <w:t>Diferencia entre ejecutar una herramienta, ejecutar por lotes y construir un flujo encadenado.</w:t>
      </w:r>
    </w:p>
    <w:p>
      <w:pPr>
        <w:pStyle w:val="ListBullet"/>
        <w:ind w:left="0"/>
      </w:pPr>
      <w:r>
        <w:t>Entradas, parámetros, salidas y productos temporales.</w:t>
      </w:r>
    </w:p>
    <w:p>
      <w:pPr>
        <w:pStyle w:val="ListBullet"/>
        <w:ind w:left="0"/>
      </w:pPr>
      <w:r>
        <w:t>Procesamiento por lotes en QGIS con un ejemplo hidrogeológico coherente.</w:t>
      </w:r>
    </w:p>
    <w:p>
      <w:pPr>
        <w:pStyle w:val="ListBullet"/>
        <w:ind w:left="0"/>
      </w:pPr>
      <w:r>
        <w:t>Comprobaciones previas: CRS, extensión, resolución, geometrías, nombres de campos y valores ausentes.</w:t>
      </w:r>
    </w:p>
    <w:p>
      <w:pPr>
        <w:pStyle w:val="ListBullet"/>
        <w:ind w:left="0"/>
      </w:pPr>
      <w:r>
        <w:t>Comprobación de que las salidas conservan unidades, referencia espacial y significado hidrogeológico.</w:t>
      </w:r>
    </w:p>
    <w:p>
      <w:pPr>
        <w:pStyle w:val="Heading1"/>
      </w:pPr>
      <w:r>
        <w:t>M8_8.17 · Graphical Modeler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Interfaz y estructura de Graphical Modeler.</w:t>
      </w:r>
    </w:p>
    <w:p>
      <w:pPr>
        <w:pStyle w:val="ListBullet"/>
        <w:ind w:left="0"/>
      </w:pPr>
      <w:r>
        <w:t>Definición de entradas del modelo: capas, tablas, campos, valores numéricos y opciones.</w:t>
      </w:r>
    </w:p>
    <w:p>
      <w:pPr>
        <w:pStyle w:val="ListBullet"/>
        <w:ind w:left="0"/>
      </w:pPr>
      <w:r>
        <w:t>Encadenamiento de algoritmos y gestión de dependencias entre pasos.</w:t>
      </w:r>
    </w:p>
    <w:p>
      <w:pPr>
        <w:pStyle w:val="ListBullet"/>
        <w:ind w:left="0"/>
      </w:pPr>
      <w:r>
        <w:t>Parámetros editables frente a valores fijados dentro del modelo.</w:t>
      </w:r>
    </w:p>
    <w:p>
      <w:pPr>
        <w:pStyle w:val="ListBullet"/>
        <w:ind w:left="0"/>
      </w:pPr>
      <w:r>
        <w:t>Productos intermedios y salidas finales.</w:t>
      </w:r>
    </w:p>
    <w:p>
      <w:pPr>
        <w:pStyle w:val="ListBullet"/>
        <w:ind w:left="0"/>
      </w:pPr>
      <w:r>
        <w:t>Prueba del modelo con datos distintos de los utilizados durante su construcción.</w:t>
      </w:r>
    </w:p>
    <w:p>
      <w:pPr>
        <w:pStyle w:val="ListBullet"/>
        <w:ind w:left="0"/>
      </w:pPr>
      <w:r>
        <w:t>Documentación de parámetros, supuestos y limitaciones.</w:t>
      </w:r>
    </w:p>
    <w:p>
      <w:pPr>
        <w:pStyle w:val="ListBullet"/>
        <w:ind w:left="0"/>
      </w:pPr>
      <w:r>
        <w:t>Puente conceptual entre un modelo gráfico y una función o script.</w:t>
      </w:r>
    </w:p>
    <w:p>
      <w:pPr>
        <w:pStyle w:val="Heading1"/>
      </w:pPr>
      <w:r>
        <w:t>M8_8.18 · Taller y ejercicio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Construcción guiada de un flujo completo con una pregunta hidrogeológica definida.</w:t>
      </w:r>
    </w:p>
    <w:p>
      <w:pPr>
        <w:pStyle w:val="ListBullet"/>
        <w:ind w:left="0"/>
      </w:pPr>
      <w:r>
        <w:t>Ejecución del modelo sobre varios archivos, zonas o escenarios.</w:t>
      </w:r>
    </w:p>
    <w:p>
      <w:pPr>
        <w:pStyle w:val="ListBullet"/>
        <w:ind w:left="0"/>
      </w:pPr>
      <w:r>
        <w:t>Revisión de mensajes, errores y salidas.</w:t>
      </w:r>
    </w:p>
    <w:p>
      <w:pPr>
        <w:pStyle w:val="ListBullet"/>
        <w:ind w:left="0"/>
      </w:pPr>
      <w:r>
        <w:t>Interpretación del resultado, no solo comprobación de que el proceso se ejecutó.</w:t>
      </w:r>
    </w:p>
    <w:p>
      <w:pPr>
        <w:pStyle w:val="ListBullet"/>
        <w:ind w:left="0"/>
      </w:pPr>
      <w:r>
        <w:t>Preparación del ejercicio evaluable y explicación del formato de entrega.</w:t>
      </w:r>
    </w:p>
    <w:p>
      <w:pPr>
        <w:pStyle w:val="Heading1"/>
      </w:pPr>
      <w:r>
        <w:t>Límites y aspectos que conviene evitar</w:t>
      </w:r>
    </w:p>
    <w:p>
      <w:pPr>
        <w:pStyle w:val="ListBullet"/>
        <w:ind w:left="0"/>
      </w:pPr>
      <w:r>
        <w:t>No presentar muchas herramientas desconectadas.</w:t>
      </w:r>
    </w:p>
    <w:p>
      <w:pPr>
        <w:pStyle w:val="ListBullet"/>
        <w:ind w:left="0"/>
      </w:pPr>
      <w:r>
        <w:t>No valorar únicamente que el modelo se ejecute; revisar entradas, parámetros y significado de las salidas.</w:t>
      </w:r>
    </w:p>
    <w:p>
      <w:pPr>
        <w:pStyle w:val="Heading1"/>
      </w:pPr>
      <w:r>
        <w:t>Resultado o evidencia esperada</w:t>
      </w:r>
    </w:p>
    <w:p>
      <w:pPr>
        <w:pStyle w:val="ListBullet"/>
        <w:ind w:left="0"/>
      </w:pPr>
      <w:r>
        <w:t>Modelo gráfico parametrizado.</w:t>
      </w:r>
    </w:p>
    <w:p>
      <w:pPr>
        <w:pStyle w:val="ListBullet"/>
        <w:ind w:left="0"/>
      </w:pPr>
      <w:r>
        <w:t>Diagrama breve del flujo.</w:t>
      </w:r>
    </w:p>
    <w:p>
      <w:pPr>
        <w:pStyle w:val="ListBullet"/>
        <w:ind w:left="0"/>
      </w:pPr>
      <w:r>
        <w:t>Justificación corta de las decisiones principales.</w:t>
      </w:r>
    </w:p>
    <w:p>
      <w:pPr>
        <w:pStyle w:val="Heading1"/>
      </w:pPr>
      <w:r>
        <w:t>Material que conviene preparar</w:t>
      </w:r>
    </w:p>
    <w:p>
      <w:pPr>
        <w:pStyle w:val="ListBullet"/>
        <w:ind w:left="0"/>
      </w:pPr>
      <w:r>
        <w:t>Datos de entrada ya comprobados.</w:t>
      </w:r>
    </w:p>
    <w:p>
      <w:pPr>
        <w:pStyle w:val="ListBullet"/>
        <w:ind w:left="0"/>
      </w:pPr>
      <w:r>
        <w:t>Modelo de referencia.</w:t>
      </w:r>
    </w:p>
    <w:p>
      <w:pPr>
        <w:pStyle w:val="ListBullet"/>
        <w:ind w:left="0"/>
      </w:pPr>
      <w:r>
        <w:t>Capturas o diapositivas de los errores habituales.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Módulo 8 · Guía de preparación de material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