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105F77" w14:textId="77777777" w:rsidR="00E737E5" w:rsidRPr="009E39B5" w:rsidRDefault="00000000">
      <w:pPr>
        <w:pStyle w:val="Title"/>
        <w:rPr>
          <w:lang w:val="es-ES"/>
        </w:rPr>
      </w:pPr>
      <w:r w:rsidRPr="009E39B5">
        <w:rPr>
          <w:lang w:val="es-ES"/>
        </w:rPr>
        <w:t>EDA, interpolación y balance hídrico</w:t>
      </w:r>
    </w:p>
    <w:tbl>
      <w:tblPr>
        <w:tblStyle w:val="TableGrid"/>
        <w:tblW w:w="9972" w:type="dxa"/>
        <w:tblLayout w:type="fixed"/>
        <w:tblLook w:val="04A0" w:firstRow="1" w:lastRow="0" w:firstColumn="1" w:lastColumn="0" w:noHBand="0" w:noVBand="1"/>
      </w:tblPr>
      <w:tblGrid>
        <w:gridCol w:w="4987"/>
        <w:gridCol w:w="4985"/>
      </w:tblGrid>
      <w:tr w:rsidR="00E737E5" w:rsidRPr="009E39B5" w14:paraId="0ECF8C59" w14:textId="77777777" w:rsidTr="004A381C">
        <w:tc>
          <w:tcPr>
            <w:tcW w:w="4987" w:type="dxa"/>
            <w:shd w:val="clear" w:color="auto" w:fill="DCE6F1"/>
          </w:tcPr>
          <w:p w14:paraId="7C2B2A59" w14:textId="77777777" w:rsidR="00E737E5" w:rsidRPr="009E39B5" w:rsidRDefault="00000000">
            <w:pPr>
              <w:spacing w:after="0" w:line="240" w:lineRule="auto"/>
              <w:rPr>
                <w:rFonts w:eastAsia="MS Mincho"/>
                <w:lang w:val="es-ES"/>
              </w:rPr>
            </w:pPr>
            <w:r w:rsidRPr="009E39B5">
              <w:rPr>
                <w:rFonts w:eastAsia="MS Mincho"/>
                <w:b/>
                <w:lang w:val="es-ES"/>
              </w:rPr>
              <w:t>Sesiones</w:t>
            </w:r>
          </w:p>
        </w:tc>
        <w:tc>
          <w:tcPr>
            <w:tcW w:w="4985" w:type="dxa"/>
          </w:tcPr>
          <w:p w14:paraId="1F049B89" w14:textId="77777777" w:rsidR="00E737E5" w:rsidRPr="009E39B5" w:rsidRDefault="00000000">
            <w:pPr>
              <w:spacing w:after="0" w:line="240" w:lineRule="auto"/>
              <w:rPr>
                <w:rFonts w:eastAsia="MS Mincho"/>
                <w:lang w:val="es-ES"/>
              </w:rPr>
            </w:pPr>
            <w:r w:rsidRPr="009E39B5">
              <w:rPr>
                <w:rFonts w:eastAsia="MS Mincho"/>
                <w:lang w:val="es-ES"/>
              </w:rPr>
              <w:t>M8_8.28-M8_8.30</w:t>
            </w:r>
          </w:p>
        </w:tc>
      </w:tr>
      <w:tr w:rsidR="00E737E5" w:rsidRPr="009E39B5" w14:paraId="0681EC83" w14:textId="77777777" w:rsidTr="004A381C">
        <w:tc>
          <w:tcPr>
            <w:tcW w:w="4987" w:type="dxa"/>
            <w:shd w:val="clear" w:color="auto" w:fill="DCE6F1"/>
          </w:tcPr>
          <w:p w14:paraId="4B47E0F0" w14:textId="77777777" w:rsidR="00E737E5" w:rsidRPr="009E39B5" w:rsidRDefault="00000000">
            <w:pPr>
              <w:spacing w:after="0" w:line="240" w:lineRule="auto"/>
              <w:rPr>
                <w:rFonts w:eastAsia="MS Mincho"/>
                <w:lang w:val="es-ES"/>
              </w:rPr>
            </w:pPr>
            <w:r w:rsidRPr="009E39B5">
              <w:rPr>
                <w:rFonts w:eastAsia="MS Mincho"/>
                <w:b/>
                <w:lang w:val="es-ES"/>
              </w:rPr>
              <w:t>Profesorado</w:t>
            </w:r>
          </w:p>
        </w:tc>
        <w:tc>
          <w:tcPr>
            <w:tcW w:w="4985" w:type="dxa"/>
          </w:tcPr>
          <w:p w14:paraId="1F8D3048" w14:textId="77777777" w:rsidR="00E737E5" w:rsidRPr="009E39B5" w:rsidRDefault="00000000">
            <w:pPr>
              <w:spacing w:after="0" w:line="240" w:lineRule="auto"/>
              <w:rPr>
                <w:rFonts w:eastAsia="MS Mincho"/>
                <w:lang w:val="es-ES"/>
              </w:rPr>
            </w:pPr>
            <w:r w:rsidRPr="009E39B5">
              <w:rPr>
                <w:rFonts w:eastAsia="MS Mincho"/>
                <w:lang w:val="es-ES"/>
              </w:rPr>
              <w:t>Víctor Pinilla Pedraza</w:t>
            </w:r>
          </w:p>
        </w:tc>
      </w:tr>
      <w:tr w:rsidR="004A381C" w:rsidRPr="009E39B5" w14:paraId="57DF875E" w14:textId="77777777" w:rsidTr="004A381C">
        <w:tc>
          <w:tcPr>
            <w:tcW w:w="4987" w:type="dxa"/>
            <w:shd w:val="clear" w:color="auto" w:fill="DCE6F1"/>
          </w:tcPr>
          <w:p w14:paraId="244BD696" w14:textId="33A6846E" w:rsidR="004A381C" w:rsidRPr="009E39B5" w:rsidRDefault="004A381C">
            <w:pPr>
              <w:spacing w:after="0" w:line="240" w:lineRule="auto"/>
              <w:rPr>
                <w:rFonts w:eastAsia="MS Mincho"/>
                <w:b/>
                <w:lang w:val="es-ES"/>
              </w:rPr>
            </w:pPr>
            <w:r w:rsidRPr="009E39B5">
              <w:rPr>
                <w:rFonts w:eastAsia="MS Mincho"/>
                <w:b/>
                <w:lang w:val="es-ES"/>
              </w:rPr>
              <w:t>Preparado por</w:t>
            </w:r>
          </w:p>
        </w:tc>
        <w:tc>
          <w:tcPr>
            <w:tcW w:w="4985" w:type="dxa"/>
          </w:tcPr>
          <w:p w14:paraId="0C73F736" w14:textId="46CDEC67" w:rsidR="004A381C" w:rsidRPr="009E39B5" w:rsidRDefault="004A381C">
            <w:pPr>
              <w:spacing w:after="0" w:line="240" w:lineRule="auto"/>
              <w:rPr>
                <w:rFonts w:eastAsia="MS Mincho"/>
                <w:lang w:val="es-ES"/>
              </w:rPr>
            </w:pPr>
            <w:r w:rsidRPr="009E39B5">
              <w:rPr>
                <w:rFonts w:eastAsia="MS Mincho"/>
                <w:lang w:val="es-ES"/>
              </w:rPr>
              <w:t>Ashkan Hassanzadeh</w:t>
            </w:r>
          </w:p>
        </w:tc>
      </w:tr>
      <w:tr w:rsidR="004A381C" w:rsidRPr="009E39B5" w14:paraId="0FBC2415" w14:textId="77777777" w:rsidTr="004A381C">
        <w:tc>
          <w:tcPr>
            <w:tcW w:w="4987" w:type="dxa"/>
            <w:shd w:val="clear" w:color="auto" w:fill="DCE6F1"/>
          </w:tcPr>
          <w:p w14:paraId="5C4CF497" w14:textId="06EC44F9" w:rsidR="004A381C" w:rsidRPr="009E39B5" w:rsidRDefault="004A381C">
            <w:pPr>
              <w:spacing w:after="0" w:line="240" w:lineRule="auto"/>
              <w:rPr>
                <w:rFonts w:eastAsia="MS Mincho"/>
                <w:b/>
                <w:lang w:val="es-ES"/>
              </w:rPr>
            </w:pPr>
            <w:r w:rsidRPr="009E39B5">
              <w:rPr>
                <w:rFonts w:eastAsia="MS Mincho"/>
                <w:b/>
                <w:lang w:val="es-ES"/>
              </w:rPr>
              <w:t xml:space="preserve">Fecha </w:t>
            </w:r>
            <w:r w:rsidR="009E39B5" w:rsidRPr="009E39B5">
              <w:rPr>
                <w:rFonts w:eastAsia="MS Mincho"/>
                <w:b/>
                <w:lang w:val="es-ES"/>
              </w:rPr>
              <w:t>última</w:t>
            </w:r>
            <w:r w:rsidRPr="009E39B5">
              <w:rPr>
                <w:rFonts w:eastAsia="MS Mincho"/>
                <w:b/>
                <w:lang w:val="es-ES"/>
              </w:rPr>
              <w:t xml:space="preserve"> </w:t>
            </w:r>
            <w:r w:rsidR="009E39B5" w:rsidRPr="009E39B5">
              <w:rPr>
                <w:rFonts w:eastAsia="MS Mincho"/>
                <w:b/>
                <w:lang w:val="es-ES"/>
              </w:rPr>
              <w:t>actualización</w:t>
            </w:r>
          </w:p>
        </w:tc>
        <w:tc>
          <w:tcPr>
            <w:tcW w:w="4985" w:type="dxa"/>
          </w:tcPr>
          <w:p w14:paraId="0F501ED9" w14:textId="043FE0B6" w:rsidR="004A381C" w:rsidRPr="009E39B5" w:rsidRDefault="009E39B5">
            <w:pPr>
              <w:spacing w:after="0" w:line="240" w:lineRule="auto"/>
              <w:rPr>
                <w:rFonts w:eastAsia="MS Mincho"/>
                <w:lang w:val="es-ES"/>
              </w:rPr>
            </w:pPr>
            <w:r>
              <w:rPr>
                <w:rFonts w:eastAsia="MS Mincho"/>
                <w:lang w:val="es-ES"/>
              </w:rPr>
              <w:t>16/09/2026</w:t>
            </w:r>
          </w:p>
        </w:tc>
      </w:tr>
    </w:tbl>
    <w:p w14:paraId="415B1377" w14:textId="77777777" w:rsidR="00E737E5" w:rsidRPr="009E39B5" w:rsidRDefault="00000000">
      <w:pPr>
        <w:pStyle w:val="Heading1"/>
        <w:rPr>
          <w:lang w:val="es-ES"/>
        </w:rPr>
      </w:pPr>
      <w:r w:rsidRPr="009E39B5">
        <w:rPr>
          <w:lang w:val="es-ES"/>
        </w:rPr>
        <w:t>Finalidad de la sesión</w:t>
      </w:r>
    </w:p>
    <w:p w14:paraId="5E0686B5" w14:textId="77777777" w:rsidR="00E737E5" w:rsidRPr="009E39B5" w:rsidRDefault="00000000">
      <w:pPr>
        <w:rPr>
          <w:lang w:val="es-ES"/>
        </w:rPr>
      </w:pPr>
      <w:r w:rsidRPr="009E39B5">
        <w:rPr>
          <w:lang w:val="es-ES"/>
        </w:rPr>
        <w:t xml:space="preserve">Aplicar los conceptos básicos de estadística y calidad de datos impartidos en la sesión anterior a un caso hidrogeológico. La propuesta simplifica el número de métodos para facilitar la comprensión del alumnado y reserva los últimos 60-90 minutos para balance hídrico y </w:t>
      </w:r>
      <w:proofErr w:type="spellStart"/>
      <w:r w:rsidRPr="009E39B5">
        <w:rPr>
          <w:lang w:val="es-ES"/>
        </w:rPr>
        <w:t>WaterpyBal</w:t>
      </w:r>
      <w:proofErr w:type="spellEnd"/>
      <w:r w:rsidRPr="009E39B5">
        <w:rPr>
          <w:lang w:val="es-ES"/>
        </w:rPr>
        <w:t>, de forma similar al curso anterior.</w:t>
      </w:r>
    </w:p>
    <w:p w14:paraId="08D6DF6D" w14:textId="77777777" w:rsidR="00E737E5" w:rsidRPr="009E39B5" w:rsidRDefault="00000000">
      <w:pPr>
        <w:pStyle w:val="Heading1"/>
        <w:rPr>
          <w:lang w:val="es-ES"/>
        </w:rPr>
      </w:pPr>
      <w:r w:rsidRPr="009E39B5">
        <w:rPr>
          <w:lang w:val="es-ES"/>
        </w:rPr>
        <w:t>M8_8.28 · Análisis exploratorio aplicado e introducción conceptual a PCA</w:t>
      </w:r>
    </w:p>
    <w:p w14:paraId="580287D9" w14:textId="58125FFB" w:rsidR="00E737E5" w:rsidRPr="009E39B5" w:rsidRDefault="00000000" w:rsidP="004A381C">
      <w:pPr>
        <w:pStyle w:val="Heading2"/>
        <w:rPr>
          <w:lang w:val="es-ES"/>
        </w:rPr>
      </w:pPr>
      <w:r w:rsidRPr="009E39B5">
        <w:rPr>
          <w:lang w:val="es-ES"/>
        </w:rPr>
        <w:t>Contenidos Partir de una pregunta hidrogeológica concreta y definir la unidad de análisis.</w:t>
      </w:r>
    </w:p>
    <w:p w14:paraId="74227056" w14:textId="77777777" w:rsidR="00E737E5" w:rsidRPr="009E39B5" w:rsidRDefault="00000000">
      <w:pPr>
        <w:pStyle w:val="ListBullet"/>
        <w:rPr>
          <w:lang w:val="es-ES"/>
        </w:rPr>
      </w:pPr>
      <w:r w:rsidRPr="009E39B5">
        <w:rPr>
          <w:lang w:val="es-ES"/>
        </w:rPr>
        <w:t>Revisar un conjunto reducido de gráficos y estadísticos ya conocidos, sin volver a explicar su cálculo.</w:t>
      </w:r>
    </w:p>
    <w:p w14:paraId="683C91A5" w14:textId="2F15290F" w:rsidR="00E737E5" w:rsidRPr="009E39B5" w:rsidRDefault="00000000">
      <w:pPr>
        <w:pStyle w:val="ListBullet"/>
        <w:rPr>
          <w:lang w:val="es-ES"/>
        </w:rPr>
      </w:pPr>
      <w:bookmarkStart w:id="0" w:name="__DdeLink__101_3039680406"/>
      <w:r w:rsidRPr="009E39B5">
        <w:rPr>
          <w:lang w:val="es-ES"/>
        </w:rPr>
        <w:t xml:space="preserve">Utilizar histogramas, </w:t>
      </w:r>
      <w:proofErr w:type="spellStart"/>
      <w:r w:rsidRPr="009E39B5">
        <w:rPr>
          <w:lang w:val="es-ES"/>
        </w:rPr>
        <w:t>boxplots</w:t>
      </w:r>
      <w:proofErr w:type="spellEnd"/>
      <w:r w:rsidRPr="009E39B5">
        <w:rPr>
          <w:lang w:val="es-ES"/>
        </w:rPr>
        <w:t xml:space="preserve"> y diagramas de dispersión para identificar patrones relevantes para el caso</w:t>
      </w:r>
      <w:r w:rsidR="004A381C" w:rsidRPr="009E39B5">
        <w:rPr>
          <w:lang w:val="es-ES"/>
        </w:rPr>
        <w:t xml:space="preserve"> (importante revisar los conceptos de 25-27)</w:t>
      </w:r>
      <w:r w:rsidRPr="009E39B5">
        <w:rPr>
          <w:lang w:val="es-ES"/>
        </w:rPr>
        <w:t>.</w:t>
      </w:r>
      <w:bookmarkEnd w:id="0"/>
    </w:p>
    <w:p w14:paraId="76AC5143" w14:textId="77777777" w:rsidR="00E737E5" w:rsidRPr="009E39B5" w:rsidRDefault="00000000">
      <w:pPr>
        <w:pStyle w:val="ListBullet"/>
        <w:rPr>
          <w:lang w:val="es-ES"/>
        </w:rPr>
      </w:pPr>
      <w:r w:rsidRPr="009E39B5">
        <w:rPr>
          <w:lang w:val="es-ES"/>
        </w:rPr>
        <w:t>Interpretar correlaciones con cautela, considerando dependencia espacial y temporal.</w:t>
      </w:r>
    </w:p>
    <w:p w14:paraId="4BB66DE0" w14:textId="77777777" w:rsidR="00E737E5" w:rsidRPr="009E39B5" w:rsidRDefault="00000000">
      <w:pPr>
        <w:pStyle w:val="ListBullet"/>
        <w:rPr>
          <w:lang w:val="es-ES"/>
        </w:rPr>
      </w:pPr>
      <w:r w:rsidRPr="009E39B5">
        <w:rPr>
          <w:lang w:val="es-ES"/>
        </w:rPr>
        <w:t xml:space="preserve">Introducir </w:t>
      </w:r>
      <w:r w:rsidRPr="009E39B5">
        <w:rPr>
          <w:b/>
          <w:bCs/>
          <w:lang w:val="es-ES"/>
        </w:rPr>
        <w:t>PCA</w:t>
      </w:r>
      <w:r w:rsidRPr="009E39B5">
        <w:rPr>
          <w:lang w:val="es-ES"/>
        </w:rPr>
        <w:t xml:space="preserve"> como una forma de resumir información contenida en varias variables correlacionadas.</w:t>
      </w:r>
    </w:p>
    <w:p w14:paraId="30A211DA" w14:textId="77777777" w:rsidR="00E737E5" w:rsidRPr="009E39B5" w:rsidRDefault="00000000">
      <w:pPr>
        <w:pStyle w:val="ListBullet"/>
        <w:rPr>
          <w:lang w:val="es-ES"/>
        </w:rPr>
      </w:pPr>
      <w:r w:rsidRPr="009E39B5">
        <w:rPr>
          <w:lang w:val="es-ES"/>
        </w:rPr>
        <w:t xml:space="preserve">Explicar de forma visual la varianza explicada, los scores y los </w:t>
      </w:r>
      <w:proofErr w:type="spellStart"/>
      <w:r w:rsidRPr="009E39B5">
        <w:rPr>
          <w:lang w:val="es-ES"/>
        </w:rPr>
        <w:t>loadings</w:t>
      </w:r>
      <w:proofErr w:type="spellEnd"/>
      <w:r w:rsidRPr="009E39B5">
        <w:rPr>
          <w:lang w:val="es-ES"/>
        </w:rPr>
        <w:t>.</w:t>
      </w:r>
    </w:p>
    <w:p w14:paraId="5493AC1D" w14:textId="77777777" w:rsidR="00E737E5" w:rsidRPr="009E39B5" w:rsidRDefault="00000000">
      <w:pPr>
        <w:pStyle w:val="ListBullet"/>
        <w:rPr>
          <w:lang w:val="es-ES"/>
        </w:rPr>
      </w:pPr>
      <w:r w:rsidRPr="009E39B5">
        <w:rPr>
          <w:lang w:val="es-ES"/>
        </w:rPr>
        <w:t>Interpretar un único ejemplo de PCA, sin derivaciones matemáticas.</w:t>
      </w:r>
    </w:p>
    <w:p w14:paraId="403EBF29" w14:textId="77777777" w:rsidR="00E737E5" w:rsidRPr="009E39B5" w:rsidRDefault="00000000">
      <w:pPr>
        <w:pStyle w:val="ListBullet"/>
        <w:rPr>
          <w:lang w:val="es-ES"/>
        </w:rPr>
      </w:pPr>
      <w:r w:rsidRPr="009E39B5">
        <w:rPr>
          <w:lang w:val="es-ES"/>
        </w:rPr>
        <w:t>Aclarar que un componente principal no representa automáticamente un proceso hidrogeológico.</w:t>
      </w:r>
    </w:p>
    <w:p w14:paraId="42384D94" w14:textId="77777777" w:rsidR="00E737E5" w:rsidRPr="009E39B5" w:rsidRDefault="00000000">
      <w:pPr>
        <w:pStyle w:val="Heading1"/>
        <w:rPr>
          <w:lang w:val="es-ES"/>
        </w:rPr>
      </w:pPr>
      <w:r w:rsidRPr="009E39B5">
        <w:rPr>
          <w:lang w:val="es-ES"/>
        </w:rPr>
        <w:t>M8_8.29 · Introducción a la interpolación espacial</w:t>
      </w:r>
    </w:p>
    <w:p w14:paraId="2B87D0E5" w14:textId="77777777" w:rsidR="00E737E5" w:rsidRPr="009E39B5" w:rsidRDefault="00000000">
      <w:pPr>
        <w:pStyle w:val="Heading2"/>
        <w:rPr>
          <w:lang w:val="es-ES"/>
        </w:rPr>
      </w:pPr>
      <w:r w:rsidRPr="009E39B5">
        <w:rPr>
          <w:lang w:val="es-ES"/>
        </w:rPr>
        <w:t>Contenidos que deben incluirse en la presentación</w:t>
      </w:r>
    </w:p>
    <w:p w14:paraId="29A83238" w14:textId="77777777" w:rsidR="00E737E5" w:rsidRPr="009E39B5" w:rsidRDefault="00000000">
      <w:pPr>
        <w:pStyle w:val="ListBullet"/>
        <w:rPr>
          <w:lang w:val="es-ES"/>
        </w:rPr>
      </w:pPr>
      <w:r w:rsidRPr="009E39B5">
        <w:rPr>
          <w:lang w:val="es-ES"/>
        </w:rPr>
        <w:t>Influencia de la distribución, densidad y representatividad de los puntos de observación.</w:t>
      </w:r>
    </w:p>
    <w:p w14:paraId="349B6A0F" w14:textId="10F89383" w:rsidR="00E737E5" w:rsidRPr="009E39B5" w:rsidRDefault="004A381C">
      <w:pPr>
        <w:pStyle w:val="ListBullet"/>
        <w:rPr>
          <w:lang w:val="es-ES"/>
        </w:rPr>
      </w:pPr>
      <w:r w:rsidRPr="009E39B5">
        <w:rPr>
          <w:lang w:val="es-ES"/>
        </w:rPr>
        <w:t xml:space="preserve">Métodos de interpolación y </w:t>
      </w:r>
      <w:r w:rsidR="00000000" w:rsidRPr="009E39B5">
        <w:rPr>
          <w:lang w:val="es-ES"/>
        </w:rPr>
        <w:t>IDW como método principal: influencia de la distancia, potencia y vecindad.</w:t>
      </w:r>
    </w:p>
    <w:p w14:paraId="49408183" w14:textId="77777777" w:rsidR="00E737E5" w:rsidRPr="009E39B5" w:rsidRDefault="00000000">
      <w:pPr>
        <w:pStyle w:val="ListBullet"/>
        <w:rPr>
          <w:color w:val="A6A6A6" w:themeColor="background1" w:themeShade="A6"/>
          <w:lang w:val="es-ES"/>
        </w:rPr>
      </w:pPr>
      <w:proofErr w:type="spellStart"/>
      <w:r w:rsidRPr="009E39B5">
        <w:rPr>
          <w:color w:val="A6A6A6" w:themeColor="background1" w:themeShade="A6"/>
          <w:lang w:val="es-ES"/>
        </w:rPr>
        <w:t>Kriging</w:t>
      </w:r>
      <w:proofErr w:type="spellEnd"/>
      <w:r w:rsidRPr="009E39B5">
        <w:rPr>
          <w:color w:val="A6A6A6" w:themeColor="background1" w:themeShade="A6"/>
          <w:lang w:val="es-ES"/>
        </w:rPr>
        <w:t xml:space="preserve"> ordinario a nivel conceptual: correlación espacial y función del </w:t>
      </w:r>
      <w:proofErr w:type="spellStart"/>
      <w:r w:rsidRPr="009E39B5">
        <w:rPr>
          <w:color w:val="A6A6A6" w:themeColor="background1" w:themeShade="A6"/>
          <w:lang w:val="es-ES"/>
        </w:rPr>
        <w:t>semivariograma</w:t>
      </w:r>
      <w:proofErr w:type="spellEnd"/>
      <w:r w:rsidRPr="009E39B5">
        <w:rPr>
          <w:color w:val="A6A6A6" w:themeColor="background1" w:themeShade="A6"/>
          <w:lang w:val="es-ES"/>
        </w:rPr>
        <w:t>.</w:t>
      </w:r>
    </w:p>
    <w:p w14:paraId="4AB5640B" w14:textId="77777777" w:rsidR="00E737E5" w:rsidRPr="009E39B5" w:rsidRDefault="00000000">
      <w:pPr>
        <w:pStyle w:val="ListBullet"/>
        <w:rPr>
          <w:color w:val="A6A6A6" w:themeColor="background1" w:themeShade="A6"/>
          <w:lang w:val="es-ES"/>
        </w:rPr>
      </w:pPr>
      <w:r w:rsidRPr="009E39B5">
        <w:rPr>
          <w:color w:val="A6A6A6" w:themeColor="background1" w:themeShade="A6"/>
          <w:lang w:val="es-ES"/>
        </w:rPr>
        <w:t xml:space="preserve">Reconocimiento visual de </w:t>
      </w:r>
      <w:proofErr w:type="spellStart"/>
      <w:r w:rsidRPr="009E39B5">
        <w:rPr>
          <w:color w:val="A6A6A6" w:themeColor="background1" w:themeShade="A6"/>
          <w:lang w:val="es-ES"/>
        </w:rPr>
        <w:t>nugget</w:t>
      </w:r>
      <w:proofErr w:type="spellEnd"/>
      <w:r w:rsidRPr="009E39B5">
        <w:rPr>
          <w:color w:val="A6A6A6" w:themeColor="background1" w:themeShade="A6"/>
          <w:lang w:val="es-ES"/>
        </w:rPr>
        <w:t xml:space="preserve">, </w:t>
      </w:r>
      <w:proofErr w:type="spellStart"/>
      <w:r w:rsidRPr="009E39B5">
        <w:rPr>
          <w:color w:val="A6A6A6" w:themeColor="background1" w:themeShade="A6"/>
          <w:lang w:val="es-ES"/>
        </w:rPr>
        <w:t>sill</w:t>
      </w:r>
      <w:proofErr w:type="spellEnd"/>
      <w:r w:rsidRPr="009E39B5">
        <w:rPr>
          <w:color w:val="A6A6A6" w:themeColor="background1" w:themeShade="A6"/>
          <w:lang w:val="es-ES"/>
        </w:rPr>
        <w:t xml:space="preserve"> y </w:t>
      </w:r>
      <w:proofErr w:type="spellStart"/>
      <w:r w:rsidRPr="009E39B5">
        <w:rPr>
          <w:color w:val="A6A6A6" w:themeColor="background1" w:themeShade="A6"/>
          <w:lang w:val="es-ES"/>
        </w:rPr>
        <w:t>range</w:t>
      </w:r>
      <w:proofErr w:type="spellEnd"/>
      <w:r w:rsidRPr="009E39B5">
        <w:rPr>
          <w:color w:val="A6A6A6" w:themeColor="background1" w:themeShade="A6"/>
          <w:lang w:val="es-ES"/>
        </w:rPr>
        <w:t>, sin desarrollar las ecuaciones.</w:t>
      </w:r>
    </w:p>
    <w:p w14:paraId="2BCBD197" w14:textId="77777777" w:rsidR="00E737E5" w:rsidRPr="009E39B5" w:rsidRDefault="00000000">
      <w:pPr>
        <w:pStyle w:val="ListBullet"/>
        <w:rPr>
          <w:color w:val="A6A6A6" w:themeColor="background1" w:themeShade="A6"/>
          <w:lang w:val="es-ES"/>
        </w:rPr>
      </w:pPr>
      <w:r w:rsidRPr="009E39B5">
        <w:rPr>
          <w:color w:val="A6A6A6" w:themeColor="background1" w:themeShade="A6"/>
          <w:lang w:val="es-ES"/>
        </w:rPr>
        <w:t xml:space="preserve">Vecino más próximo, TIN/lineal y </w:t>
      </w:r>
      <w:proofErr w:type="spellStart"/>
      <w:r w:rsidRPr="009E39B5">
        <w:rPr>
          <w:color w:val="A6A6A6" w:themeColor="background1" w:themeShade="A6"/>
          <w:lang w:val="es-ES"/>
        </w:rPr>
        <w:t>splines</w:t>
      </w:r>
      <w:proofErr w:type="spellEnd"/>
      <w:r w:rsidRPr="009E39B5">
        <w:rPr>
          <w:color w:val="A6A6A6" w:themeColor="background1" w:themeShade="A6"/>
          <w:lang w:val="es-ES"/>
        </w:rPr>
        <w:t xml:space="preserve"> únicamente como alternativas breves.</w:t>
      </w:r>
    </w:p>
    <w:p w14:paraId="45344E4B" w14:textId="77777777" w:rsidR="00E737E5" w:rsidRPr="009E39B5" w:rsidRDefault="00000000">
      <w:pPr>
        <w:pStyle w:val="ListBullet"/>
        <w:rPr>
          <w:lang w:val="es-ES"/>
        </w:rPr>
      </w:pPr>
      <w:r w:rsidRPr="009E39B5">
        <w:rPr>
          <w:lang w:val="es-ES"/>
        </w:rPr>
        <w:t>Validación cruzada mediante una métrica sencilla, preferiblemente MAE o RMSE, y revisión espacial de los errores.</w:t>
      </w:r>
    </w:p>
    <w:p w14:paraId="02AC752E" w14:textId="77777777" w:rsidR="00E737E5" w:rsidRPr="009E39B5" w:rsidRDefault="00000000">
      <w:pPr>
        <w:pStyle w:val="ListBullet"/>
        <w:rPr>
          <w:lang w:val="es-ES"/>
        </w:rPr>
      </w:pPr>
      <w:r w:rsidRPr="009E39B5">
        <w:rPr>
          <w:lang w:val="es-ES"/>
        </w:rPr>
        <w:t>Riesgos de extrapolar, efectos de borde y falsa sensación de precisión.</w:t>
      </w:r>
    </w:p>
    <w:p w14:paraId="2D1828B3" w14:textId="77777777" w:rsidR="00E737E5" w:rsidRPr="009E39B5" w:rsidRDefault="00000000">
      <w:pPr>
        <w:pStyle w:val="ListBullet"/>
        <w:rPr>
          <w:lang w:val="es-ES"/>
        </w:rPr>
      </w:pPr>
      <w:r w:rsidRPr="009E39B5">
        <w:rPr>
          <w:lang w:val="es-ES"/>
        </w:rPr>
        <w:t>La superficie más suave no es necesariamente la más fiable.</w:t>
      </w:r>
    </w:p>
    <w:p w14:paraId="12DE1D58" w14:textId="77777777" w:rsidR="00E737E5" w:rsidRPr="009E39B5" w:rsidRDefault="00000000">
      <w:pPr>
        <w:pStyle w:val="Heading1"/>
        <w:rPr>
          <w:lang w:val="es-ES"/>
        </w:rPr>
      </w:pPr>
      <w:r w:rsidRPr="009E39B5">
        <w:rPr>
          <w:lang w:val="es-ES"/>
        </w:rPr>
        <w:t xml:space="preserve">M8_8.30 · Balance hídrico y </w:t>
      </w:r>
      <w:proofErr w:type="spellStart"/>
      <w:r w:rsidRPr="009E39B5">
        <w:rPr>
          <w:lang w:val="es-ES"/>
        </w:rPr>
        <w:t>WaterpyBal</w:t>
      </w:r>
      <w:proofErr w:type="spellEnd"/>
    </w:p>
    <w:p w14:paraId="6E1879EE" w14:textId="77777777" w:rsidR="00E737E5" w:rsidRPr="009E39B5" w:rsidRDefault="00000000">
      <w:pPr>
        <w:rPr>
          <w:lang w:val="es-ES"/>
        </w:rPr>
      </w:pPr>
      <w:r w:rsidRPr="009E39B5">
        <w:rPr>
          <w:b/>
          <w:lang w:val="es-ES"/>
        </w:rPr>
        <w:t xml:space="preserve">Duración orientativa: </w:t>
      </w:r>
      <w:r w:rsidRPr="009E39B5">
        <w:rPr>
          <w:lang w:val="es-ES"/>
        </w:rPr>
        <w:t>1 hora y 30 minutos</w:t>
      </w:r>
    </w:p>
    <w:p w14:paraId="3C0A8BCF" w14:textId="77777777" w:rsidR="00E737E5" w:rsidRPr="009E39B5" w:rsidRDefault="00000000">
      <w:pPr>
        <w:pStyle w:val="Heading2"/>
        <w:rPr>
          <w:lang w:val="es-ES"/>
        </w:rPr>
      </w:pPr>
      <w:r w:rsidRPr="009E39B5">
        <w:rPr>
          <w:lang w:val="es-ES"/>
        </w:rPr>
        <w:lastRenderedPageBreak/>
        <w:t>Contenidos que deben incluirse en la presentación</w:t>
      </w:r>
    </w:p>
    <w:p w14:paraId="763E242F" w14:textId="77777777" w:rsidR="00E737E5" w:rsidRPr="009E39B5" w:rsidRDefault="00000000">
      <w:pPr>
        <w:pStyle w:val="ListBullet"/>
        <w:rPr>
          <w:lang w:val="es-ES"/>
        </w:rPr>
      </w:pPr>
      <w:r w:rsidRPr="009E39B5">
        <w:rPr>
          <w:lang w:val="es-ES"/>
        </w:rPr>
        <w:t>Identificar precipitación, evapotranspiración, escorrentía, recarga, extracciones, intercambios y cambio de almacenamiento.</w:t>
      </w:r>
    </w:p>
    <w:p w14:paraId="48FF1DB4" w14:textId="77777777" w:rsidR="00E737E5" w:rsidRPr="009E39B5" w:rsidRDefault="00000000">
      <w:pPr>
        <w:pStyle w:val="ListBullet"/>
        <w:rPr>
          <w:lang w:val="es-ES"/>
        </w:rPr>
      </w:pPr>
      <w:r w:rsidRPr="009E39B5">
        <w:rPr>
          <w:lang w:val="es-ES"/>
        </w:rPr>
        <w:t>Distinguir términos observados, estimados y modelizados.</w:t>
      </w:r>
    </w:p>
    <w:p w14:paraId="7E235B2D" w14:textId="77777777" w:rsidR="00E737E5" w:rsidRPr="009E39B5" w:rsidRDefault="00000000">
      <w:pPr>
        <w:pStyle w:val="ListBullet"/>
        <w:rPr>
          <w:lang w:val="es-ES"/>
        </w:rPr>
      </w:pPr>
      <w:r w:rsidRPr="009E39B5">
        <w:rPr>
          <w:lang w:val="es-ES"/>
        </w:rPr>
        <w:t xml:space="preserve">Introducir </w:t>
      </w:r>
      <w:proofErr w:type="spellStart"/>
      <w:r w:rsidRPr="009E39B5">
        <w:rPr>
          <w:lang w:val="es-ES"/>
        </w:rPr>
        <w:t>WaterpyBal</w:t>
      </w:r>
      <w:proofErr w:type="spellEnd"/>
      <w:r w:rsidRPr="009E39B5">
        <w:rPr>
          <w:lang w:val="es-ES"/>
        </w:rPr>
        <w:t xml:space="preserve"> como herramienta para el balance hídrico espacio-temporal y la evaluación de la recarga.</w:t>
      </w:r>
    </w:p>
    <w:p w14:paraId="2D6DD6EB" w14:textId="77777777" w:rsidR="00E737E5" w:rsidRPr="009E39B5" w:rsidRDefault="00000000">
      <w:pPr>
        <w:pStyle w:val="ListBullet"/>
        <w:rPr>
          <w:lang w:val="es-ES"/>
        </w:rPr>
      </w:pPr>
      <w:r w:rsidRPr="009E39B5">
        <w:rPr>
          <w:lang w:val="es-ES"/>
        </w:rPr>
        <w:t>Explicar la estructura general del flujo: datos de entrada, interpolación, evapotranspiración, infiltración, reserva de agua en el suelo y resultados.</w:t>
      </w:r>
    </w:p>
    <w:p w14:paraId="69DABBBA" w14:textId="77777777" w:rsidR="00E737E5" w:rsidRPr="009E39B5" w:rsidRDefault="00000000">
      <w:pPr>
        <w:pStyle w:val="ListBullet"/>
        <w:rPr>
          <w:lang w:val="es-ES"/>
        </w:rPr>
      </w:pPr>
      <w:r w:rsidRPr="009E39B5">
        <w:rPr>
          <w:lang w:val="es-ES"/>
        </w:rPr>
        <w:t xml:space="preserve">Revisar los requisitos de coherencia espacial de los </w:t>
      </w:r>
      <w:proofErr w:type="spellStart"/>
      <w:r w:rsidRPr="009E39B5">
        <w:rPr>
          <w:lang w:val="es-ES"/>
        </w:rPr>
        <w:t>rásteres</w:t>
      </w:r>
      <w:proofErr w:type="spellEnd"/>
      <w:r w:rsidRPr="009E39B5">
        <w:rPr>
          <w:lang w:val="es-ES"/>
        </w:rPr>
        <w:t>: CRS, resolución, dimensiones y alineación.</w:t>
      </w:r>
    </w:p>
    <w:p w14:paraId="0760BDEB" w14:textId="77777777" w:rsidR="00E737E5" w:rsidRPr="009E39B5" w:rsidRDefault="00000000">
      <w:pPr>
        <w:pStyle w:val="ListBullet"/>
        <w:rPr>
          <w:lang w:val="es-ES"/>
        </w:rPr>
      </w:pPr>
      <w:r w:rsidRPr="009E39B5">
        <w:rPr>
          <w:lang w:val="es-ES"/>
        </w:rPr>
        <w:t>Realizar una demostración guiada con un caso preparado, reutilizando o actualizando el ejemplo del curso anterior.</w:t>
      </w:r>
    </w:p>
    <w:p w14:paraId="256290B4" w14:textId="77777777" w:rsidR="00E737E5" w:rsidRPr="009E39B5" w:rsidRDefault="00000000">
      <w:pPr>
        <w:pStyle w:val="ListBullet"/>
        <w:rPr>
          <w:lang w:val="es-ES"/>
        </w:rPr>
      </w:pPr>
      <w:r w:rsidRPr="009E39B5">
        <w:rPr>
          <w:lang w:val="es-ES"/>
        </w:rPr>
        <w:t>Interpretar las principales salidas: recarga, déficit, escorrentía, tablas, mapas y series temporales.</w:t>
      </w:r>
    </w:p>
    <w:p w14:paraId="515602EF" w14:textId="77777777" w:rsidR="00E737E5" w:rsidRPr="009E39B5" w:rsidRDefault="00000000">
      <w:pPr>
        <w:pStyle w:val="ListBullet"/>
        <w:rPr>
          <w:lang w:val="es-ES"/>
        </w:rPr>
      </w:pPr>
      <w:r w:rsidRPr="009E39B5">
        <w:rPr>
          <w:lang w:val="es-ES"/>
        </w:rPr>
        <w:t>Comprobar el cierre del balance y la plausibilidad física de los resultados.</w:t>
      </w:r>
    </w:p>
    <w:p w14:paraId="6BBB77D8" w14:textId="77777777" w:rsidR="00E737E5" w:rsidRPr="009E39B5" w:rsidRDefault="00000000">
      <w:pPr>
        <w:pStyle w:val="ListBullet"/>
        <w:rPr>
          <w:color w:val="A6A6A6" w:themeColor="background1" w:themeShade="A6"/>
          <w:lang w:val="es-ES"/>
        </w:rPr>
      </w:pPr>
      <w:r w:rsidRPr="009E39B5">
        <w:rPr>
          <w:color w:val="A6A6A6" w:themeColor="background1" w:themeShade="A6"/>
          <w:lang w:val="es-ES"/>
        </w:rPr>
        <w:t>Modificar un parámetro o entrada relevante y comparar con el escenario base.</w:t>
      </w:r>
    </w:p>
    <w:p w14:paraId="11F17E53" w14:textId="2B3FD2FF" w:rsidR="00E737E5" w:rsidRPr="009E39B5" w:rsidRDefault="00000000">
      <w:pPr>
        <w:pStyle w:val="ListBullet"/>
        <w:rPr>
          <w:lang w:val="es-ES"/>
        </w:rPr>
      </w:pPr>
      <w:r w:rsidRPr="009E39B5">
        <w:rPr>
          <w:lang w:val="es-ES"/>
        </w:rPr>
        <w:t xml:space="preserve">Discutir brevemente limitaciones de los </w:t>
      </w:r>
      <w:r w:rsidRPr="009E39B5">
        <w:rPr>
          <w:b/>
          <w:bCs/>
          <w:lang w:val="es-ES"/>
        </w:rPr>
        <w:t>datos</w:t>
      </w:r>
      <w:r w:rsidRPr="009E39B5">
        <w:rPr>
          <w:lang w:val="es-ES"/>
        </w:rPr>
        <w:t xml:space="preserve"> y supuestos del modelo.</w:t>
      </w:r>
    </w:p>
    <w:p w14:paraId="7887FC5B" w14:textId="77777777" w:rsidR="00E737E5" w:rsidRPr="009E39B5" w:rsidRDefault="00000000">
      <w:pPr>
        <w:pStyle w:val="Heading1"/>
        <w:rPr>
          <w:lang w:val="es-ES"/>
        </w:rPr>
      </w:pPr>
      <w:r w:rsidRPr="009E39B5">
        <w:rPr>
          <w:lang w:val="es-ES"/>
        </w:rPr>
        <w:t>Límites y aspectos que conviene evitar</w:t>
      </w:r>
    </w:p>
    <w:p w14:paraId="74E941F2" w14:textId="4A8E4246" w:rsidR="00E737E5" w:rsidRPr="009E39B5" w:rsidRDefault="00000000" w:rsidP="004A381C">
      <w:pPr>
        <w:pStyle w:val="ListBullet"/>
        <w:rPr>
          <w:lang w:val="es-ES"/>
        </w:rPr>
      </w:pPr>
      <w:r w:rsidRPr="009E39B5">
        <w:rPr>
          <w:lang w:val="es-ES"/>
        </w:rPr>
        <w:t xml:space="preserve">No repetir la explicación de media, mediana, cuantiles, desviación estándar o funciones básicas </w:t>
      </w:r>
    </w:p>
    <w:p w14:paraId="3393E670" w14:textId="3304D959" w:rsidR="00E737E5" w:rsidRPr="009E39B5" w:rsidRDefault="00000000">
      <w:pPr>
        <w:pStyle w:val="ListBullet"/>
        <w:rPr>
          <w:lang w:val="es-ES"/>
        </w:rPr>
      </w:pPr>
      <w:r w:rsidRPr="009E39B5">
        <w:rPr>
          <w:lang w:val="es-ES"/>
        </w:rPr>
        <w:t>No profundizar en álgebra de PCA</w:t>
      </w:r>
      <w:r w:rsidR="004A381C" w:rsidRPr="009E39B5">
        <w:rPr>
          <w:lang w:val="es-ES"/>
        </w:rPr>
        <w:t xml:space="preserve"> muy detallada</w:t>
      </w:r>
      <w:r w:rsidRPr="009E39B5">
        <w:rPr>
          <w:lang w:val="es-ES"/>
        </w:rPr>
        <w:t xml:space="preserve">, ajuste avanzado de </w:t>
      </w:r>
      <w:proofErr w:type="spellStart"/>
      <w:r w:rsidRPr="009E39B5">
        <w:rPr>
          <w:lang w:val="es-ES"/>
        </w:rPr>
        <w:t>semivariogramas</w:t>
      </w:r>
      <w:proofErr w:type="spellEnd"/>
      <w:r w:rsidRPr="009E39B5">
        <w:rPr>
          <w:lang w:val="es-ES"/>
        </w:rPr>
        <w:t xml:space="preserve">, anisotropía o </w:t>
      </w:r>
      <w:proofErr w:type="spellStart"/>
      <w:r w:rsidRPr="009E39B5">
        <w:rPr>
          <w:lang w:val="es-ES"/>
        </w:rPr>
        <w:t>regression</w:t>
      </w:r>
      <w:proofErr w:type="spellEnd"/>
      <w:r w:rsidRPr="009E39B5">
        <w:rPr>
          <w:lang w:val="es-ES"/>
        </w:rPr>
        <w:t xml:space="preserve"> </w:t>
      </w:r>
      <w:proofErr w:type="spellStart"/>
      <w:r w:rsidRPr="009E39B5">
        <w:rPr>
          <w:lang w:val="es-ES"/>
        </w:rPr>
        <w:t>kriging</w:t>
      </w:r>
      <w:proofErr w:type="spellEnd"/>
      <w:r w:rsidRPr="009E39B5">
        <w:rPr>
          <w:lang w:val="es-ES"/>
        </w:rPr>
        <w:t>.</w:t>
      </w:r>
    </w:p>
    <w:p w14:paraId="7F0F2EFA" w14:textId="4F4CB1EA" w:rsidR="00E737E5" w:rsidRPr="009E39B5" w:rsidRDefault="00000000" w:rsidP="004A381C">
      <w:pPr>
        <w:pStyle w:val="ListBullet"/>
        <w:rPr>
          <w:lang w:val="es-ES"/>
        </w:rPr>
      </w:pPr>
      <w:r w:rsidRPr="009E39B5">
        <w:rPr>
          <w:lang w:val="es-ES"/>
        </w:rPr>
        <w:t xml:space="preserve">No convertir </w:t>
      </w:r>
      <w:proofErr w:type="spellStart"/>
      <w:r w:rsidRPr="009E39B5">
        <w:rPr>
          <w:lang w:val="es-ES"/>
        </w:rPr>
        <w:t>WaterpyBal</w:t>
      </w:r>
      <w:proofErr w:type="spellEnd"/>
      <w:r w:rsidRPr="009E39B5">
        <w:rPr>
          <w:lang w:val="es-ES"/>
        </w:rPr>
        <w:t xml:space="preserve"> en una demostración de software sin formular primero el balance y revisar las unidades.</w:t>
      </w:r>
    </w:p>
    <w:sectPr w:rsidR="00E737E5" w:rsidRPr="009E39B5">
      <w:footerReference w:type="even" r:id="rId8"/>
      <w:footerReference w:type="default" r:id="rId9"/>
      <w:footerReference w:type="first" r:id="rId10"/>
      <w:pgSz w:w="12240" w:h="15840"/>
      <w:pgMar w:top="964" w:right="1134" w:bottom="964" w:left="1134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7EC92A" w14:textId="77777777" w:rsidR="00641F0F" w:rsidRDefault="00641F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22A856" w14:textId="77777777" w:rsidR="00641F0F" w:rsidRDefault="00641F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rlito">
    <w:altName w:val="Calibri"/>
    <w:panose1 w:val="020B0604020202020204"/>
    <w:charset w:val="01"/>
    <w:family w:val="swiss"/>
    <w:pitch w:val="variable"/>
  </w:font>
  <w:font w:name="Noto Sans SC Regular">
    <w:panose1 w:val="020B0604020202020204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162900" w14:textId="77777777" w:rsidR="00E737E5" w:rsidRDefault="00E737E5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6F5834" w14:textId="77777777" w:rsidR="00E737E5" w:rsidRPr="00476F44" w:rsidRDefault="00000000">
    <w:pPr>
      <w:pStyle w:val="Footer"/>
      <w:jc w:val="center"/>
      <w:rPr>
        <w:rFonts w:hint="eastAsia"/>
        <w:lang w:val="es-ES"/>
      </w:rPr>
    </w:pPr>
    <w:r w:rsidRPr="00476F44">
      <w:rPr>
        <w:sz w:val="16"/>
        <w:lang w:val="es-ES"/>
      </w:rPr>
      <w:t>Módulo 8 · Guía de preparación de material docente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797C40" w14:textId="77777777" w:rsidR="00E737E5" w:rsidRPr="00476F44" w:rsidRDefault="00000000">
    <w:pPr>
      <w:pStyle w:val="Footer"/>
      <w:jc w:val="center"/>
      <w:rPr>
        <w:rFonts w:hint="eastAsia"/>
        <w:lang w:val="es-ES"/>
      </w:rPr>
    </w:pPr>
    <w:r w:rsidRPr="00476F44">
      <w:rPr>
        <w:sz w:val="16"/>
        <w:lang w:val="es-ES"/>
      </w:rPr>
      <w:t>Módulo 8 · Guía de preparación de material docente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C9EAA1" w14:textId="77777777" w:rsidR="00641F0F" w:rsidRDefault="00641F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629D0E" w14:textId="77777777" w:rsidR="00641F0F" w:rsidRDefault="00641F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431C5E"/>
    <w:multiLevelType w:val="multilevel"/>
    <w:tmpl w:val="1E8C5E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03D739F"/>
    <w:multiLevelType w:val="multilevel"/>
    <w:tmpl w:val="CFA225E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C5E2895"/>
    <w:multiLevelType w:val="multilevel"/>
    <w:tmpl w:val="25BC26E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B292FC9"/>
    <w:multiLevelType w:val="multilevel"/>
    <w:tmpl w:val="C254B2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6540119"/>
    <w:multiLevelType w:val="multilevel"/>
    <w:tmpl w:val="AB7638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A61551A"/>
    <w:multiLevelType w:val="multilevel"/>
    <w:tmpl w:val="2760D93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C124C0B"/>
    <w:multiLevelType w:val="multilevel"/>
    <w:tmpl w:val="01EC033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652826353">
    <w:abstractNumId w:val="0"/>
  </w:num>
  <w:num w:numId="2" w16cid:durableId="620376698">
    <w:abstractNumId w:val="2"/>
  </w:num>
  <w:num w:numId="3" w16cid:durableId="1256741840">
    <w:abstractNumId w:val="6"/>
  </w:num>
  <w:num w:numId="4" w16cid:durableId="1097091890">
    <w:abstractNumId w:val="3"/>
  </w:num>
  <w:num w:numId="5" w16cid:durableId="846750838">
    <w:abstractNumId w:val="5"/>
  </w:num>
  <w:num w:numId="6" w16cid:durableId="740325932">
    <w:abstractNumId w:val="1"/>
  </w:num>
  <w:num w:numId="7" w16cid:durableId="68355623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4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37E5"/>
    <w:rsid w:val="00476F44"/>
    <w:rsid w:val="004A381C"/>
    <w:rsid w:val="00641F0F"/>
    <w:rsid w:val="009E39B5"/>
    <w:rsid w:val="00AF3718"/>
    <w:rsid w:val="00E73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B24B51"/>
  <w15:docId w15:val="{02F1A906-5B3E-9849-A5CB-9DA58ACE7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Carlito" w:eastAsia="Noto Sans SC Regular" w:hAnsi="Carlito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"/>
      <w:sz w:val="4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Ashkan Hassanzadeh</dc:creator>
  <dc:description>generated by python-docx</dc:description>
  <cp:lastModifiedBy>Ashkan Hassanzadeh</cp:lastModifiedBy>
  <cp:revision>3</cp:revision>
  <dcterms:created xsi:type="dcterms:W3CDTF">2026-09-08T11:17:00Z</dcterms:created>
  <dcterms:modified xsi:type="dcterms:W3CDTF">2026-09-16T09:37:00Z</dcterms:modified>
  <dc:language>en-US</dc:language>
</cp:coreProperties>
</file>