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Default="0003432F" w:rsidP="00F25CEE">
      <w:pPr>
        <w:ind w:firstLineChars="200" w:firstLine="440"/>
        <w:rPr>
          <w:rFonts w:ascii="Courier New" w:hAnsi="Courier New"/>
          <w:sz w:val="22"/>
        </w:rPr>
      </w:pPr>
      <w:r>
        <w:rPr>
          <w:rFonts w:ascii="Courier New" w:hAnsi="Courier New" w:hint="eastAsia"/>
          <w:sz w:val="22"/>
        </w:rPr>
        <w:t>2</w:t>
      </w:r>
      <w:r>
        <w:rPr>
          <w:rFonts w:ascii="Courier New" w:hAnsi="Courier New"/>
          <w:sz w:val="22"/>
        </w:rPr>
        <w:t>.8.3</w:t>
      </w:r>
      <w:r w:rsidR="00017C5A">
        <w:rPr>
          <w:rFonts w:ascii="Courier New" w:hAnsi="Courier New"/>
          <w:sz w:val="22"/>
        </w:rPr>
        <w:t xml:space="preserve"> </w:t>
      </w:r>
      <w:proofErr w:type="spellStart"/>
      <w:proofErr w:type="gramStart"/>
      <w:r w:rsidR="00017C5A">
        <w:rPr>
          <w:rFonts w:ascii="Courier New" w:hAnsi="Courier New"/>
          <w:sz w:val="22"/>
        </w:rPr>
        <w:t>op.reduceat</w:t>
      </w:r>
      <w:proofErr w:type="spellEnd"/>
      <w:proofErr w:type="gramEnd"/>
      <w:r w:rsidR="00017C5A">
        <w:rPr>
          <w:rFonts w:ascii="Courier New" w:hAnsi="Courier New"/>
          <w:sz w:val="22"/>
        </w:rPr>
        <w:t>()</w:t>
      </w:r>
    </w:p>
    <w:p w14:paraId="7549326E" w14:textId="27A74D9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w:t>
      </w:r>
      <w:bookmarkStart w:id="0" w:name="_GoBack"/>
      <w:bookmarkEnd w:id="0"/>
      <w:r>
        <w:rPr>
          <w:rFonts w:ascii="Courier New" w:hAnsi="Courier New" w:hint="eastAsia"/>
          <w:sz w:val="22"/>
        </w:rPr>
        <w:t>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151E3D79" w:rsidR="00DE3A92" w:rsidRPr="00565222" w:rsidRDefault="003474FB" w:rsidP="003474FB">
      <w:pPr>
        <w:ind w:firstLineChars="500" w:firstLine="1100"/>
        <w:rPr>
          <w:rFonts w:ascii="Courier New" w:hAnsi="Courier New" w:hint="eastAsia"/>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D801" w14:textId="77777777" w:rsidR="007B0D45" w:rsidRDefault="007B0D45" w:rsidP="00791691">
      <w:r>
        <w:separator/>
      </w:r>
    </w:p>
  </w:endnote>
  <w:endnote w:type="continuationSeparator" w:id="0">
    <w:p w14:paraId="20BBDA7F" w14:textId="77777777" w:rsidR="007B0D45" w:rsidRDefault="007B0D45"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FD35A" w14:textId="77777777" w:rsidR="007B0D45" w:rsidRDefault="007B0D45" w:rsidP="00791691">
      <w:r>
        <w:separator/>
      </w:r>
    </w:p>
  </w:footnote>
  <w:footnote w:type="continuationSeparator" w:id="0">
    <w:p w14:paraId="348FB190" w14:textId="77777777" w:rsidR="007B0D45" w:rsidRDefault="007B0D45"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068"/>
    <w:rsid w:val="001109B8"/>
    <w:rsid w:val="0011188E"/>
    <w:rsid w:val="00112DFA"/>
    <w:rsid w:val="00114880"/>
    <w:rsid w:val="00117A06"/>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406C"/>
    <w:rsid w:val="002706EA"/>
    <w:rsid w:val="002839F4"/>
    <w:rsid w:val="0029129A"/>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7CAE"/>
    <w:rsid w:val="00333C8F"/>
    <w:rsid w:val="00346E59"/>
    <w:rsid w:val="003474FB"/>
    <w:rsid w:val="00353093"/>
    <w:rsid w:val="00360044"/>
    <w:rsid w:val="0036795F"/>
    <w:rsid w:val="00376730"/>
    <w:rsid w:val="00376AB2"/>
    <w:rsid w:val="00380620"/>
    <w:rsid w:val="00381CE0"/>
    <w:rsid w:val="003828AD"/>
    <w:rsid w:val="00390850"/>
    <w:rsid w:val="003A1162"/>
    <w:rsid w:val="003A4345"/>
    <w:rsid w:val="003A6AD4"/>
    <w:rsid w:val="003B25A5"/>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81E5D"/>
    <w:rsid w:val="00791691"/>
    <w:rsid w:val="00797B04"/>
    <w:rsid w:val="007B0D45"/>
    <w:rsid w:val="007B2C3D"/>
    <w:rsid w:val="007B5A97"/>
    <w:rsid w:val="007B5F70"/>
    <w:rsid w:val="007B7A8F"/>
    <w:rsid w:val="007D370B"/>
    <w:rsid w:val="007D7AE3"/>
    <w:rsid w:val="007E683C"/>
    <w:rsid w:val="00801208"/>
    <w:rsid w:val="00816CBF"/>
    <w:rsid w:val="00824C3D"/>
    <w:rsid w:val="00834433"/>
    <w:rsid w:val="00852C6C"/>
    <w:rsid w:val="00855368"/>
    <w:rsid w:val="008647F2"/>
    <w:rsid w:val="008743FD"/>
    <w:rsid w:val="00875E6D"/>
    <w:rsid w:val="008769C3"/>
    <w:rsid w:val="00881F6A"/>
    <w:rsid w:val="00892212"/>
    <w:rsid w:val="00893E2E"/>
    <w:rsid w:val="008A09FD"/>
    <w:rsid w:val="008B0950"/>
    <w:rsid w:val="008B6E51"/>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3CA3"/>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118B2"/>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54AD"/>
    <w:rsid w:val="00B92620"/>
    <w:rsid w:val="00BA56CE"/>
    <w:rsid w:val="00BA578E"/>
    <w:rsid w:val="00BC18F4"/>
    <w:rsid w:val="00BC26A5"/>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F234D"/>
    <w:rsid w:val="00DF5D82"/>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501DD"/>
    <w:rsid w:val="00E85E4A"/>
    <w:rsid w:val="00E863D3"/>
    <w:rsid w:val="00EA489F"/>
    <w:rsid w:val="00EA5FD7"/>
    <w:rsid w:val="00EB1094"/>
    <w:rsid w:val="00EB72CE"/>
    <w:rsid w:val="00ED0F28"/>
    <w:rsid w:val="00EE2111"/>
    <w:rsid w:val="00EE353E"/>
    <w:rsid w:val="00EF2CF5"/>
    <w:rsid w:val="00EF644D"/>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83D3C-8470-4799-A6E4-89F4FF752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13</Pages>
  <Words>2062</Words>
  <Characters>11755</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329</cp:revision>
  <dcterms:created xsi:type="dcterms:W3CDTF">2019-02-28T14:04:00Z</dcterms:created>
  <dcterms:modified xsi:type="dcterms:W3CDTF">2019-04-23T15:49:00Z</dcterms:modified>
</cp:coreProperties>
</file>