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9112" w14:textId="124CF228" w:rsidR="00023D44" w:rsidRDefault="00023D44" w:rsidP="001D325C">
      <w:pPr>
        <w:pStyle w:val="Title"/>
        <w:spacing w:before="0" w:after="0"/>
        <w:rPr>
          <w:rFonts w:ascii="Times New Roman" w:hAnsi="Times New Roman" w:cs="Times New Roman"/>
        </w:rPr>
      </w:pPr>
      <w:r>
        <w:rPr>
          <w:rFonts w:ascii="Times New Roman" w:hAnsi="Times New Roman" w:cs="Times New Roman"/>
        </w:rPr>
        <w:t>Resolving Issues Related to Diet Estimation with Stable Isotopes</w:t>
      </w:r>
    </w:p>
    <w:p w14:paraId="54ED6F0C" w14:textId="77777777" w:rsidR="0038037F" w:rsidRDefault="0038037F" w:rsidP="001D325C">
      <w:pPr>
        <w:pStyle w:val="BodyText"/>
        <w:spacing w:before="0" w:after="0"/>
        <w:rPr>
          <w:rFonts w:ascii="Times New Roman" w:hAnsi="Times New Roman" w:cs="Times New Roman"/>
        </w:rPr>
      </w:pPr>
    </w:p>
    <w:p w14:paraId="2B784F28" w14:textId="7EF6E906" w:rsidR="0038037F" w:rsidRDefault="0038037F" w:rsidP="001D325C">
      <w:pPr>
        <w:pStyle w:val="BodyText"/>
        <w:spacing w:before="0" w:after="0"/>
        <w:rPr>
          <w:rFonts w:ascii="Times New Roman" w:hAnsi="Times New Roman" w:cs="Times New Roman"/>
        </w:rPr>
      </w:pPr>
      <w:r>
        <w:rPr>
          <w:rFonts w:ascii="Times New Roman" w:hAnsi="Times New Roman" w:cs="Times New Roman"/>
        </w:rPr>
        <w:t>There are several hurdles to properly estimating diet proportions with stable isotopes</w:t>
      </w:r>
      <w:r>
        <w:rPr>
          <w:rFonts w:ascii="Times New Roman" w:hAnsi="Times New Roman" w:cs="Times New Roman"/>
        </w:rPr>
        <w:t xml:space="preserve">. Deciding whether to group sources </w:t>
      </w:r>
      <w:r>
        <w:rPr>
          <w:rFonts w:ascii="Times New Roman" w:hAnsi="Times New Roman" w:cs="Times New Roman"/>
          <w:i/>
          <w:iCs/>
        </w:rPr>
        <w:t>a priori</w:t>
      </w:r>
      <w:r>
        <w:rPr>
          <w:rFonts w:ascii="Times New Roman" w:hAnsi="Times New Roman" w:cs="Times New Roman"/>
        </w:rPr>
        <w:t xml:space="preserve"> or </w:t>
      </w:r>
      <w:r>
        <w:rPr>
          <w:rFonts w:ascii="Times New Roman" w:hAnsi="Times New Roman" w:cs="Times New Roman"/>
          <w:i/>
          <w:iCs/>
        </w:rPr>
        <w:t xml:space="preserve">a posteriori </w:t>
      </w:r>
      <w:r>
        <w:rPr>
          <w:rFonts w:ascii="Times New Roman" w:hAnsi="Times New Roman" w:cs="Times New Roman"/>
        </w:rPr>
        <w:t>will depend on the number of diet sources in the model, the similarity of the source signatures, and the uncertainty around the diet estimates. Accounting for trophic discrimination is also important and can have large effects on diet estimates. Below I address these two issues.</w:t>
      </w:r>
      <w:r w:rsidR="005B00CE">
        <w:rPr>
          <w:rFonts w:ascii="Times New Roman" w:hAnsi="Times New Roman" w:cs="Times New Roman"/>
        </w:rPr>
        <w:t xml:space="preserve"> As a note, I have not included any fixed effects or groups in this analysis.</w:t>
      </w:r>
    </w:p>
    <w:p w14:paraId="1B90FDD6" w14:textId="77777777" w:rsidR="00926B38" w:rsidRPr="0038037F" w:rsidRDefault="00926B38" w:rsidP="001D325C">
      <w:pPr>
        <w:pStyle w:val="BodyText"/>
        <w:spacing w:before="0" w:after="0"/>
        <w:rPr>
          <w:rFonts w:ascii="Times New Roman" w:hAnsi="Times New Roman" w:cs="Times New Roman"/>
          <w:i/>
          <w:iCs/>
        </w:rPr>
      </w:pPr>
    </w:p>
    <w:p w14:paraId="40225737" w14:textId="007534D4" w:rsidR="0069015E" w:rsidRPr="00023D44" w:rsidRDefault="0069015E" w:rsidP="001D325C">
      <w:pPr>
        <w:pStyle w:val="Heading1"/>
        <w:spacing w:before="0"/>
      </w:pPr>
      <w:r w:rsidRPr="00023D44">
        <w:t xml:space="preserve">Determination of Necessity to Group Sources </w:t>
      </w:r>
    </w:p>
    <w:p w14:paraId="08F10BBC" w14:textId="6324808B" w:rsidR="00023D44" w:rsidRPr="00023D44" w:rsidRDefault="00023D44" w:rsidP="001D325C">
      <w:pPr>
        <w:pStyle w:val="Title"/>
        <w:spacing w:before="0" w:after="0"/>
        <w:rPr>
          <w:rFonts w:ascii="Times New Roman" w:hAnsi="Times New Roman" w:cs="Times New Roman"/>
          <w:color w:val="4F81BD" w:themeColor="accent1"/>
          <w:sz w:val="28"/>
          <w:szCs w:val="28"/>
        </w:rPr>
      </w:pPr>
    </w:p>
    <w:p w14:paraId="2EE985FE" w14:textId="4BE146F3" w:rsidR="00023D44" w:rsidRDefault="00023D44" w:rsidP="001D325C">
      <w:pPr>
        <w:pStyle w:val="Title"/>
        <w:spacing w:before="0" w:after="0"/>
        <w:rPr>
          <w:rFonts w:ascii="Times New Roman" w:hAnsi="Times New Roman" w:cs="Times New Roman"/>
          <w:color w:val="4F81BD" w:themeColor="accent1"/>
          <w:sz w:val="28"/>
          <w:szCs w:val="28"/>
        </w:rPr>
      </w:pPr>
      <w:r w:rsidRPr="00023D44">
        <w:rPr>
          <w:rFonts w:ascii="Times New Roman" w:hAnsi="Times New Roman" w:cs="Times New Roman"/>
          <w:color w:val="4F81BD" w:themeColor="accent1"/>
          <w:sz w:val="28"/>
          <w:szCs w:val="28"/>
        </w:rPr>
        <w:t>Introduction</w:t>
      </w:r>
    </w:p>
    <w:p w14:paraId="0A642FFD" w14:textId="4258009C" w:rsidR="00023D44" w:rsidRDefault="005A6C3E" w:rsidP="001D325C">
      <w:pPr>
        <w:pStyle w:val="BodyText"/>
        <w:spacing w:before="0" w:after="0"/>
        <w:rPr>
          <w:rFonts w:ascii="Times New Roman" w:hAnsi="Times New Roman" w:cs="Times New Roman"/>
        </w:rPr>
      </w:pPr>
      <w:r>
        <w:rPr>
          <w:rFonts w:ascii="Times New Roman" w:hAnsi="Times New Roman" w:cs="Times New Roman"/>
        </w:rPr>
        <w:t>Sources that are isotopically similar makes it difficult for the model to differentiate between the sources and you can end up with</w:t>
      </w:r>
      <w:r w:rsidR="00451E5D">
        <w:rPr>
          <w:rFonts w:ascii="Times New Roman" w:hAnsi="Times New Roman" w:cs="Times New Roman"/>
        </w:rPr>
        <w:t xml:space="preserve"> estimates with a lot of uncertainty around them.</w:t>
      </w:r>
      <w:r>
        <w:rPr>
          <w:rFonts w:ascii="Times New Roman" w:hAnsi="Times New Roman" w:cs="Times New Roman"/>
        </w:rPr>
        <w:t xml:space="preserve"> </w:t>
      </w:r>
      <w:r w:rsidR="005E2F9A">
        <w:rPr>
          <w:rFonts w:ascii="Times New Roman" w:hAnsi="Times New Roman" w:cs="Times New Roman"/>
        </w:rPr>
        <w:t xml:space="preserve">It is recommended that if you are going to group sources, you do it </w:t>
      </w:r>
      <w:r w:rsidR="005E2F9A">
        <w:rPr>
          <w:rFonts w:ascii="Times New Roman" w:hAnsi="Times New Roman" w:cs="Times New Roman"/>
          <w:i/>
          <w:iCs/>
        </w:rPr>
        <w:t>a posteriori</w:t>
      </w:r>
      <w:r w:rsidR="005E2F9A">
        <w:rPr>
          <w:rFonts w:ascii="Times New Roman" w:hAnsi="Times New Roman" w:cs="Times New Roman"/>
        </w:rPr>
        <w:t>.</w:t>
      </w:r>
      <w:r w:rsidR="00451E5D">
        <w:rPr>
          <w:rFonts w:ascii="Times New Roman" w:hAnsi="Times New Roman" w:cs="Times New Roman"/>
        </w:rPr>
        <w:t xml:space="preserve"> </w:t>
      </w:r>
      <w:r w:rsidR="00451E5D">
        <w:rPr>
          <w:rFonts w:ascii="Times New Roman" w:hAnsi="Times New Roman" w:cs="Times New Roman"/>
        </w:rPr>
        <w:t xml:space="preserve">Our diet sources are isotopically similar, even between sources that we might expect to be quite distinct like moose and ants (Figure 1). </w:t>
      </w:r>
      <w:r w:rsidR="00451E5D">
        <w:rPr>
          <w:rFonts w:ascii="Times New Roman" w:hAnsi="Times New Roman" w:cs="Times New Roman"/>
        </w:rPr>
        <w:t xml:space="preserve">One indication that sources are too isotopically similar for the model to differentiate between them are strong negative correlations. </w:t>
      </w:r>
      <w:r w:rsidR="005E2F9A">
        <w:rPr>
          <w:rFonts w:ascii="Times New Roman" w:hAnsi="Times New Roman" w:cs="Times New Roman"/>
        </w:rPr>
        <w:t>Below I provide diet estimates</w:t>
      </w:r>
      <w:r>
        <w:rPr>
          <w:rFonts w:ascii="Times New Roman" w:hAnsi="Times New Roman" w:cs="Times New Roman"/>
        </w:rPr>
        <w:t>, model output, and an argument not to group any sources</w:t>
      </w:r>
      <w:r w:rsidR="00451E5D">
        <w:rPr>
          <w:rFonts w:ascii="Times New Roman" w:hAnsi="Times New Roman" w:cs="Times New Roman"/>
        </w:rPr>
        <w:t>, despite their isotopic similarities</w:t>
      </w:r>
      <w:r>
        <w:rPr>
          <w:rFonts w:ascii="Times New Roman" w:hAnsi="Times New Roman" w:cs="Times New Roman"/>
        </w:rPr>
        <w:t>.</w:t>
      </w:r>
    </w:p>
    <w:p w14:paraId="573CB7D5" w14:textId="77777777" w:rsidR="005E2F9A" w:rsidRPr="00023D44" w:rsidRDefault="005E2F9A" w:rsidP="001D325C">
      <w:pPr>
        <w:pStyle w:val="BodyText"/>
        <w:spacing w:before="0" w:after="0"/>
        <w:rPr>
          <w:rFonts w:ascii="Times New Roman" w:hAnsi="Times New Roman" w:cs="Times New Roman"/>
        </w:rPr>
      </w:pPr>
    </w:p>
    <w:p w14:paraId="484953D8" w14:textId="225BD915" w:rsidR="0069015E" w:rsidRPr="00023D44" w:rsidRDefault="00023D44" w:rsidP="001D325C">
      <w:pPr>
        <w:pStyle w:val="Title"/>
        <w:spacing w:before="0" w:after="0"/>
        <w:rPr>
          <w:rFonts w:ascii="Times New Roman" w:hAnsi="Times New Roman" w:cs="Times New Roman"/>
          <w:color w:val="4F81BD" w:themeColor="accent1"/>
          <w:sz w:val="28"/>
          <w:szCs w:val="28"/>
        </w:rPr>
      </w:pPr>
      <w:r w:rsidRPr="00023D44">
        <w:rPr>
          <w:rFonts w:ascii="Times New Roman" w:hAnsi="Times New Roman" w:cs="Times New Roman"/>
          <w:color w:val="4F81BD" w:themeColor="accent1"/>
          <w:sz w:val="28"/>
          <w:szCs w:val="28"/>
        </w:rPr>
        <w:t>Summary</w:t>
      </w:r>
    </w:p>
    <w:p w14:paraId="4CCD18C1" w14:textId="77777777" w:rsidR="006D47CD" w:rsidRDefault="00451E5D" w:rsidP="001D325C">
      <w:pPr>
        <w:pStyle w:val="FirstParagraph"/>
        <w:spacing w:before="0" w:after="0"/>
        <w:rPr>
          <w:rFonts w:ascii="Times New Roman" w:hAnsi="Times New Roman" w:cs="Times New Roman"/>
        </w:rPr>
      </w:pPr>
      <w:r>
        <w:rPr>
          <w:rFonts w:ascii="Times New Roman" w:hAnsi="Times New Roman" w:cs="Times New Roman"/>
        </w:rPr>
        <w:t>There is a lot of overlap between many of the diet sources within our system</w:t>
      </w:r>
      <w:r w:rsidR="00023D44" w:rsidRPr="00023D44">
        <w:rPr>
          <w:rFonts w:ascii="Times New Roman" w:hAnsi="Times New Roman" w:cs="Times New Roman"/>
        </w:rPr>
        <w:t>.</w:t>
      </w:r>
      <w:r>
        <w:rPr>
          <w:rFonts w:ascii="Times New Roman" w:hAnsi="Times New Roman" w:cs="Times New Roman"/>
        </w:rPr>
        <w:t xml:space="preserve"> We could combine ants and moose into one group representing available nitrogen on the landscape and combine all three berry species into a single group</w:t>
      </w:r>
      <w:r w:rsidR="001D325C">
        <w:rPr>
          <w:rFonts w:ascii="Times New Roman" w:hAnsi="Times New Roman" w:cs="Times New Roman"/>
        </w:rPr>
        <w:t>. The correlation plot from the mixing model indicates that crowberry and lingonberry are indistinguishable</w:t>
      </w:r>
      <w:r w:rsidR="00926B38">
        <w:rPr>
          <w:rFonts w:ascii="Times New Roman" w:hAnsi="Times New Roman" w:cs="Times New Roman"/>
        </w:rPr>
        <w:t xml:space="preserve"> (correlation = -0.76)</w:t>
      </w:r>
      <w:r w:rsidR="001D325C">
        <w:rPr>
          <w:rFonts w:ascii="Times New Roman" w:hAnsi="Times New Roman" w:cs="Times New Roman"/>
        </w:rPr>
        <w:t>, while ants and moose are also indistinguishable</w:t>
      </w:r>
      <w:r w:rsidR="00926B38">
        <w:rPr>
          <w:rFonts w:ascii="Times New Roman" w:hAnsi="Times New Roman" w:cs="Times New Roman"/>
        </w:rPr>
        <w:t xml:space="preserve"> (correlation = -0.71)</w:t>
      </w:r>
      <w:r w:rsidR="001D325C">
        <w:rPr>
          <w:rFonts w:ascii="Times New Roman" w:hAnsi="Times New Roman" w:cs="Times New Roman"/>
        </w:rPr>
        <w:t>. Lingonberry and Bilberry have a marginal negative correlation.</w:t>
      </w:r>
      <w:r w:rsidR="006D47CD">
        <w:rPr>
          <w:rFonts w:ascii="Times New Roman" w:hAnsi="Times New Roman" w:cs="Times New Roman"/>
        </w:rPr>
        <w:t xml:space="preserve"> However, the model seems to have estimated dietary proportions for each source with high precision (Table 1).</w:t>
      </w:r>
    </w:p>
    <w:p w14:paraId="5596F73C" w14:textId="4B08B6B3" w:rsidR="00023D44" w:rsidRDefault="006D47CD" w:rsidP="006D47CD">
      <w:pPr>
        <w:pStyle w:val="FirstParagraph"/>
        <w:spacing w:before="0" w:after="0"/>
        <w:ind w:firstLine="720"/>
        <w:rPr>
          <w:rFonts w:ascii="Times New Roman" w:hAnsi="Times New Roman" w:cs="Times New Roman"/>
        </w:rPr>
      </w:pPr>
      <w:r>
        <w:rPr>
          <w:rFonts w:ascii="Times New Roman" w:hAnsi="Times New Roman" w:cs="Times New Roman"/>
        </w:rPr>
        <w:t>To explore further, I combined sources one step at a time beginning with the most negative correlation. While c</w:t>
      </w:r>
      <w:r w:rsidR="00023D44" w:rsidRPr="00023D44">
        <w:rPr>
          <w:rFonts w:ascii="Times New Roman" w:hAnsi="Times New Roman" w:cs="Times New Roman"/>
        </w:rPr>
        <w:t xml:space="preserve">ombining sources does decrease the uncertainty around our diet estimates, it does not eliminate strong negative correlations between food sources. </w:t>
      </w:r>
      <w:r w:rsidR="00926B38">
        <w:rPr>
          <w:rFonts w:ascii="Times New Roman" w:hAnsi="Times New Roman" w:cs="Times New Roman"/>
        </w:rPr>
        <w:t xml:space="preserve">Once </w:t>
      </w:r>
      <w:r w:rsidR="003949AE">
        <w:rPr>
          <w:rFonts w:ascii="Times New Roman" w:hAnsi="Times New Roman" w:cs="Times New Roman"/>
        </w:rPr>
        <w:t xml:space="preserve">crowberry and </w:t>
      </w:r>
      <w:proofErr w:type="spellStart"/>
      <w:r w:rsidR="003949AE">
        <w:rPr>
          <w:rFonts w:ascii="Times New Roman" w:hAnsi="Times New Roman" w:cs="Times New Roman"/>
        </w:rPr>
        <w:t>lingon</w:t>
      </w:r>
      <w:proofErr w:type="spellEnd"/>
      <w:r w:rsidR="003949AE">
        <w:rPr>
          <w:rFonts w:ascii="Times New Roman" w:hAnsi="Times New Roman" w:cs="Times New Roman"/>
        </w:rPr>
        <w:t xml:space="preserve"> berry are combined</w:t>
      </w:r>
      <w:r>
        <w:rPr>
          <w:rFonts w:ascii="Times New Roman" w:hAnsi="Times New Roman" w:cs="Times New Roman"/>
        </w:rPr>
        <w:t>, the correlation between bilberry and the other two berry species is inflated, creating an even larger negative correlation. Once all three berry species are combined, there is a strong negative correlation between ants and the three berry species</w:t>
      </w:r>
      <w:r w:rsidR="003949AE">
        <w:rPr>
          <w:rFonts w:ascii="Times New Roman" w:hAnsi="Times New Roman" w:cs="Times New Roman"/>
        </w:rPr>
        <w:t xml:space="preserve">. </w:t>
      </w:r>
      <w:r w:rsidR="005B00CE">
        <w:rPr>
          <w:rFonts w:ascii="Times New Roman" w:hAnsi="Times New Roman" w:cs="Times New Roman"/>
        </w:rPr>
        <w:t>G</w:t>
      </w:r>
      <w:r w:rsidR="00023D44" w:rsidRPr="00023D44">
        <w:rPr>
          <w:rFonts w:ascii="Times New Roman" w:hAnsi="Times New Roman" w:cs="Times New Roman"/>
        </w:rPr>
        <w:t>iven that the model provides robust estimates without combining food sources, I would recommend not combining sources</w:t>
      </w:r>
      <w:r w:rsidR="005B00CE">
        <w:rPr>
          <w:rFonts w:ascii="Times New Roman" w:hAnsi="Times New Roman" w:cs="Times New Roman"/>
        </w:rPr>
        <w:t xml:space="preserve">. There are other tools within mixing model packages that I can use if I need to draw inferences about differences between two specific food sources </w:t>
      </w:r>
      <w:r w:rsidR="005B00CE" w:rsidRPr="00023D44">
        <w:rPr>
          <w:rFonts w:ascii="Times New Roman" w:hAnsi="Times New Roman" w:cs="Times New Roman"/>
        </w:rPr>
        <w:t>and</w:t>
      </w:r>
      <w:r w:rsidR="00023D44" w:rsidRPr="00023D44">
        <w:rPr>
          <w:rFonts w:ascii="Times New Roman" w:hAnsi="Times New Roman" w:cs="Times New Roman"/>
        </w:rPr>
        <w:t xml:space="preserve"> </w:t>
      </w:r>
      <w:proofErr w:type="gramStart"/>
      <w:r w:rsidR="005B00CE">
        <w:rPr>
          <w:rFonts w:ascii="Times New Roman" w:hAnsi="Times New Roman" w:cs="Times New Roman"/>
        </w:rPr>
        <w:t>as long as</w:t>
      </w:r>
      <w:proofErr w:type="gramEnd"/>
      <w:r w:rsidR="005B00CE">
        <w:rPr>
          <w:rFonts w:ascii="Times New Roman" w:hAnsi="Times New Roman" w:cs="Times New Roman"/>
        </w:rPr>
        <w:t xml:space="preserve"> we are </w:t>
      </w:r>
      <w:r w:rsidR="00023D44" w:rsidRPr="00023D44">
        <w:rPr>
          <w:rFonts w:ascii="Times New Roman" w:hAnsi="Times New Roman" w:cs="Times New Roman"/>
        </w:rPr>
        <w:t xml:space="preserve">explicit about the negative correlations and </w:t>
      </w:r>
      <w:r w:rsidR="005B00CE">
        <w:rPr>
          <w:rFonts w:ascii="Times New Roman" w:hAnsi="Times New Roman" w:cs="Times New Roman"/>
        </w:rPr>
        <w:t>the limitations of our dataset, I do not think this will be a problem</w:t>
      </w:r>
      <w:r w:rsidR="00023D44" w:rsidRPr="00023D44">
        <w:rPr>
          <w:rFonts w:ascii="Times New Roman" w:hAnsi="Times New Roman" w:cs="Times New Roman"/>
        </w:rPr>
        <w:t>.</w:t>
      </w:r>
    </w:p>
    <w:p w14:paraId="1C8CBA68" w14:textId="3E5A9FEF" w:rsidR="00023D44" w:rsidRDefault="005E2F9A" w:rsidP="001D325C">
      <w:pPr>
        <w:pStyle w:val="BodyText"/>
        <w:spacing w:before="0" w:after="0"/>
      </w:pPr>
      <w:r>
        <w:rPr>
          <w:noProof/>
        </w:rPr>
        <w:lastRenderedPageBreak/>
        <w:drawing>
          <wp:inline distT="0" distB="0" distL="0" distR="0" wp14:anchorId="76A5EAA8" wp14:editId="56281E4C">
            <wp:extent cx="5153025" cy="4200525"/>
            <wp:effectExtent l="0" t="0" r="0" b="0"/>
            <wp:docPr id="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scatter chart&#10;&#10;Description automatically generated"/>
                    <pic:cNvPicPr>
                      <a:picLocks noChangeAspect="1" noChangeArrowheads="1"/>
                    </pic:cNvPicPr>
                  </pic:nvPicPr>
                  <pic:blipFill>
                    <a:blip r:embed="rId7"/>
                    <a:stretch>
                      <a:fillRect/>
                    </a:stretch>
                  </pic:blipFill>
                  <pic:spPr bwMode="auto">
                    <a:xfrm>
                      <a:off x="0" y="0"/>
                      <a:ext cx="5153590" cy="4200986"/>
                    </a:xfrm>
                    <a:prstGeom prst="rect">
                      <a:avLst/>
                    </a:prstGeom>
                    <a:noFill/>
                    <a:ln w="9525">
                      <a:noFill/>
                      <a:headEnd/>
                      <a:tailEnd/>
                    </a:ln>
                  </pic:spPr>
                </pic:pic>
              </a:graphicData>
            </a:graphic>
          </wp:inline>
        </w:drawing>
      </w:r>
    </w:p>
    <w:p w14:paraId="35B66EA3" w14:textId="41637E01" w:rsidR="001D325C" w:rsidRDefault="001D325C" w:rsidP="001D325C">
      <w:pPr>
        <w:pStyle w:val="BodyText"/>
        <w:spacing w:before="0" w:after="0"/>
      </w:pPr>
      <w:r>
        <w:t xml:space="preserve">Figure </w:t>
      </w:r>
      <w:r w:rsidR="00926B38">
        <w:t>1</w:t>
      </w:r>
      <w:r>
        <w:t xml:space="preserve">. Plot of the mixing space containing Swedish brown bears (mixtures) and five diet sources. </w:t>
      </w:r>
      <w:r w:rsidR="00926B38">
        <w:t>These sources have been corrected with a trophic discrimination factor that was derived from several published bear feeding studies (see next section for more information)</w:t>
      </w:r>
    </w:p>
    <w:p w14:paraId="20E5C66E" w14:textId="2855C3FA" w:rsidR="003949AE" w:rsidRDefault="003949AE" w:rsidP="001D325C">
      <w:pPr>
        <w:pStyle w:val="BodyText"/>
        <w:spacing w:before="0" w:after="0"/>
      </w:pPr>
    </w:p>
    <w:p w14:paraId="602E2B06" w14:textId="663579EA" w:rsidR="005B00CE" w:rsidRDefault="005B00CE" w:rsidP="001D325C">
      <w:pPr>
        <w:pStyle w:val="BodyText"/>
        <w:spacing w:before="0" w:after="0"/>
      </w:pPr>
    </w:p>
    <w:p w14:paraId="2C930610" w14:textId="77777777" w:rsidR="005B00CE" w:rsidRDefault="005B00CE" w:rsidP="001D325C">
      <w:pPr>
        <w:pStyle w:val="BodyText"/>
        <w:spacing w:before="0" w:after="0"/>
      </w:pPr>
    </w:p>
    <w:p w14:paraId="7EEBBD12" w14:textId="684AAD3C" w:rsidR="003949AE" w:rsidRDefault="003949AE" w:rsidP="001D325C">
      <w:pPr>
        <w:pStyle w:val="BodyText"/>
        <w:spacing w:before="0" w:after="0"/>
      </w:pPr>
      <w:r>
        <w:t>Table 1. Es</w:t>
      </w:r>
      <w:r w:rsidR="006D47CD">
        <w:t>timated dietary</w:t>
      </w:r>
      <w:r>
        <w:t xml:space="preserve"> proportions of brown bear in Sweden from </w:t>
      </w:r>
      <w:r w:rsidR="006D47CD">
        <w:t xml:space="preserve">hair </w:t>
      </w:r>
      <w:r>
        <w:t>stable isotopes</w:t>
      </w:r>
    </w:p>
    <w:p w14:paraId="13E4CF5C" w14:textId="77777777" w:rsidR="005B00CE" w:rsidRDefault="005B00CE" w:rsidP="001D325C">
      <w:pPr>
        <w:pStyle w:val="BodyText"/>
        <w:spacing w:before="0" w:after="0"/>
      </w:pPr>
    </w:p>
    <w:tbl>
      <w:tblPr>
        <w:tblW w:w="7465" w:type="dxa"/>
        <w:tblBorders>
          <w:top w:val="single" w:sz="4" w:space="0" w:color="auto"/>
          <w:bottom w:val="single" w:sz="4" w:space="0" w:color="auto"/>
        </w:tblBorders>
        <w:tblLook w:val="04A0" w:firstRow="1" w:lastRow="0" w:firstColumn="1" w:lastColumn="0" w:noHBand="0" w:noVBand="1"/>
      </w:tblPr>
      <w:tblGrid>
        <w:gridCol w:w="1660"/>
        <w:gridCol w:w="2025"/>
        <w:gridCol w:w="900"/>
        <w:gridCol w:w="1260"/>
        <w:gridCol w:w="1620"/>
      </w:tblGrid>
      <w:tr w:rsidR="003949AE" w:rsidRPr="003949AE" w14:paraId="112F529B" w14:textId="77777777" w:rsidTr="003949AE">
        <w:trPr>
          <w:trHeight w:val="300"/>
        </w:trPr>
        <w:tc>
          <w:tcPr>
            <w:tcW w:w="1660" w:type="dxa"/>
            <w:tcBorders>
              <w:top w:val="single" w:sz="4" w:space="0" w:color="auto"/>
              <w:bottom w:val="single" w:sz="4" w:space="0" w:color="auto"/>
            </w:tcBorders>
            <w:shd w:val="clear" w:color="auto" w:fill="auto"/>
            <w:noWrap/>
            <w:vAlign w:val="bottom"/>
            <w:hideMark/>
          </w:tcPr>
          <w:p w14:paraId="6937D53E" w14:textId="77777777" w:rsidR="003949AE" w:rsidRPr="003949AE" w:rsidRDefault="003949AE" w:rsidP="003949AE">
            <w:pPr>
              <w:rPr>
                <w:rFonts w:ascii="Times New Roman" w:eastAsia="Times New Roman" w:hAnsi="Times New Roman" w:cs="Times New Roman"/>
                <w:color w:val="000000"/>
              </w:rPr>
            </w:pPr>
            <w:r w:rsidRPr="003949AE">
              <w:rPr>
                <w:rFonts w:ascii="Times New Roman" w:eastAsia="Times New Roman" w:hAnsi="Times New Roman" w:cs="Times New Roman"/>
                <w:color w:val="000000"/>
              </w:rPr>
              <w:t>Source</w:t>
            </w:r>
          </w:p>
        </w:tc>
        <w:tc>
          <w:tcPr>
            <w:tcW w:w="2025" w:type="dxa"/>
            <w:tcBorders>
              <w:top w:val="single" w:sz="4" w:space="0" w:color="auto"/>
              <w:bottom w:val="single" w:sz="4" w:space="0" w:color="auto"/>
            </w:tcBorders>
            <w:shd w:val="clear" w:color="auto" w:fill="auto"/>
            <w:noWrap/>
            <w:vAlign w:val="bottom"/>
            <w:hideMark/>
          </w:tcPr>
          <w:p w14:paraId="31D1B641" w14:textId="3AC6FA28"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Diet</w:t>
            </w:r>
            <w:r w:rsidRPr="003949AE">
              <w:rPr>
                <w:rFonts w:ascii="Times New Roman" w:eastAsia="Times New Roman" w:hAnsi="Times New Roman" w:cs="Times New Roman"/>
                <w:color w:val="000000"/>
              </w:rPr>
              <w:t xml:space="preserve">ary </w:t>
            </w:r>
            <w:r w:rsidRPr="003949AE">
              <w:rPr>
                <w:rFonts w:ascii="Times New Roman" w:eastAsia="Times New Roman" w:hAnsi="Times New Roman" w:cs="Times New Roman"/>
                <w:color w:val="000000"/>
              </w:rPr>
              <w:t>Prop</w:t>
            </w:r>
            <w:r w:rsidRPr="003949AE">
              <w:rPr>
                <w:rFonts w:ascii="Times New Roman" w:eastAsia="Times New Roman" w:hAnsi="Times New Roman" w:cs="Times New Roman"/>
                <w:color w:val="000000"/>
              </w:rPr>
              <w:t>ortion</w:t>
            </w:r>
          </w:p>
        </w:tc>
        <w:tc>
          <w:tcPr>
            <w:tcW w:w="900" w:type="dxa"/>
            <w:tcBorders>
              <w:top w:val="single" w:sz="4" w:space="0" w:color="auto"/>
              <w:bottom w:val="single" w:sz="4" w:space="0" w:color="auto"/>
            </w:tcBorders>
            <w:shd w:val="clear" w:color="auto" w:fill="auto"/>
            <w:noWrap/>
            <w:vAlign w:val="bottom"/>
            <w:hideMark/>
          </w:tcPr>
          <w:p w14:paraId="5549BA79"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SD</w:t>
            </w:r>
          </w:p>
        </w:tc>
        <w:tc>
          <w:tcPr>
            <w:tcW w:w="1260" w:type="dxa"/>
            <w:tcBorders>
              <w:top w:val="single" w:sz="4" w:space="0" w:color="auto"/>
              <w:bottom w:val="single" w:sz="4" w:space="0" w:color="auto"/>
            </w:tcBorders>
            <w:shd w:val="clear" w:color="auto" w:fill="auto"/>
            <w:noWrap/>
            <w:vAlign w:val="bottom"/>
            <w:hideMark/>
          </w:tcPr>
          <w:p w14:paraId="088397A7"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LCI</w:t>
            </w:r>
          </w:p>
        </w:tc>
        <w:tc>
          <w:tcPr>
            <w:tcW w:w="1620" w:type="dxa"/>
            <w:tcBorders>
              <w:top w:val="single" w:sz="4" w:space="0" w:color="auto"/>
              <w:bottom w:val="single" w:sz="4" w:space="0" w:color="auto"/>
            </w:tcBorders>
            <w:shd w:val="clear" w:color="auto" w:fill="auto"/>
            <w:noWrap/>
            <w:vAlign w:val="bottom"/>
            <w:hideMark/>
          </w:tcPr>
          <w:p w14:paraId="3B5D9BD0"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UCI</w:t>
            </w:r>
          </w:p>
        </w:tc>
      </w:tr>
      <w:tr w:rsidR="003949AE" w:rsidRPr="003949AE" w14:paraId="10AC09D7" w14:textId="77777777" w:rsidTr="003949AE">
        <w:trPr>
          <w:trHeight w:val="300"/>
        </w:trPr>
        <w:tc>
          <w:tcPr>
            <w:tcW w:w="1660" w:type="dxa"/>
            <w:tcBorders>
              <w:top w:val="single" w:sz="4" w:space="0" w:color="auto"/>
            </w:tcBorders>
            <w:shd w:val="clear" w:color="auto" w:fill="auto"/>
            <w:noWrap/>
            <w:vAlign w:val="bottom"/>
            <w:hideMark/>
          </w:tcPr>
          <w:p w14:paraId="5F80C831" w14:textId="77777777" w:rsidR="003949AE" w:rsidRPr="003949AE" w:rsidRDefault="003949AE" w:rsidP="003949AE">
            <w:pPr>
              <w:rPr>
                <w:rFonts w:ascii="Times New Roman" w:eastAsia="Times New Roman" w:hAnsi="Times New Roman" w:cs="Times New Roman"/>
                <w:color w:val="000000"/>
              </w:rPr>
            </w:pPr>
            <w:r w:rsidRPr="003949AE">
              <w:rPr>
                <w:rFonts w:ascii="Times New Roman" w:eastAsia="Times New Roman" w:hAnsi="Times New Roman" w:cs="Times New Roman"/>
                <w:color w:val="000000"/>
              </w:rPr>
              <w:t>Ants</w:t>
            </w:r>
          </w:p>
        </w:tc>
        <w:tc>
          <w:tcPr>
            <w:tcW w:w="2025" w:type="dxa"/>
            <w:tcBorders>
              <w:top w:val="single" w:sz="4" w:space="0" w:color="auto"/>
            </w:tcBorders>
            <w:shd w:val="clear" w:color="auto" w:fill="auto"/>
            <w:noWrap/>
            <w:vAlign w:val="bottom"/>
            <w:hideMark/>
          </w:tcPr>
          <w:p w14:paraId="7C3976EE"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0.07</w:t>
            </w:r>
          </w:p>
        </w:tc>
        <w:tc>
          <w:tcPr>
            <w:tcW w:w="900" w:type="dxa"/>
            <w:tcBorders>
              <w:top w:val="single" w:sz="4" w:space="0" w:color="auto"/>
            </w:tcBorders>
            <w:shd w:val="clear" w:color="auto" w:fill="auto"/>
            <w:noWrap/>
            <w:vAlign w:val="bottom"/>
            <w:hideMark/>
          </w:tcPr>
          <w:p w14:paraId="4394769B"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0.01</w:t>
            </w:r>
          </w:p>
        </w:tc>
        <w:tc>
          <w:tcPr>
            <w:tcW w:w="1260" w:type="dxa"/>
            <w:tcBorders>
              <w:top w:val="single" w:sz="4" w:space="0" w:color="auto"/>
            </w:tcBorders>
            <w:shd w:val="clear" w:color="auto" w:fill="auto"/>
            <w:noWrap/>
            <w:vAlign w:val="bottom"/>
            <w:hideMark/>
          </w:tcPr>
          <w:p w14:paraId="3196F2C0"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0.06</w:t>
            </w:r>
          </w:p>
        </w:tc>
        <w:tc>
          <w:tcPr>
            <w:tcW w:w="1620" w:type="dxa"/>
            <w:tcBorders>
              <w:top w:val="single" w:sz="4" w:space="0" w:color="auto"/>
            </w:tcBorders>
            <w:shd w:val="clear" w:color="auto" w:fill="auto"/>
            <w:noWrap/>
            <w:vAlign w:val="bottom"/>
            <w:hideMark/>
          </w:tcPr>
          <w:p w14:paraId="06EB6C72"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0.08</w:t>
            </w:r>
          </w:p>
        </w:tc>
      </w:tr>
      <w:tr w:rsidR="003949AE" w:rsidRPr="003949AE" w14:paraId="32D330AD" w14:textId="77777777" w:rsidTr="003949AE">
        <w:trPr>
          <w:trHeight w:val="300"/>
        </w:trPr>
        <w:tc>
          <w:tcPr>
            <w:tcW w:w="1660" w:type="dxa"/>
            <w:shd w:val="clear" w:color="auto" w:fill="auto"/>
            <w:noWrap/>
            <w:vAlign w:val="bottom"/>
            <w:hideMark/>
          </w:tcPr>
          <w:p w14:paraId="330227F7" w14:textId="77777777" w:rsidR="003949AE" w:rsidRPr="003949AE" w:rsidRDefault="003949AE" w:rsidP="003949AE">
            <w:pPr>
              <w:rPr>
                <w:rFonts w:ascii="Times New Roman" w:eastAsia="Times New Roman" w:hAnsi="Times New Roman" w:cs="Times New Roman"/>
                <w:color w:val="000000"/>
              </w:rPr>
            </w:pPr>
            <w:r w:rsidRPr="003949AE">
              <w:rPr>
                <w:rFonts w:ascii="Times New Roman" w:eastAsia="Times New Roman" w:hAnsi="Times New Roman" w:cs="Times New Roman"/>
                <w:color w:val="000000"/>
              </w:rPr>
              <w:t>Bilberry</w:t>
            </w:r>
          </w:p>
        </w:tc>
        <w:tc>
          <w:tcPr>
            <w:tcW w:w="2025" w:type="dxa"/>
            <w:shd w:val="clear" w:color="auto" w:fill="auto"/>
            <w:noWrap/>
            <w:vAlign w:val="bottom"/>
            <w:hideMark/>
          </w:tcPr>
          <w:p w14:paraId="16B38F58"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0.47</w:t>
            </w:r>
          </w:p>
        </w:tc>
        <w:tc>
          <w:tcPr>
            <w:tcW w:w="900" w:type="dxa"/>
            <w:shd w:val="clear" w:color="auto" w:fill="auto"/>
            <w:noWrap/>
            <w:vAlign w:val="bottom"/>
            <w:hideMark/>
          </w:tcPr>
          <w:p w14:paraId="018EEBA7"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0.01</w:t>
            </w:r>
          </w:p>
        </w:tc>
        <w:tc>
          <w:tcPr>
            <w:tcW w:w="1260" w:type="dxa"/>
            <w:shd w:val="clear" w:color="auto" w:fill="auto"/>
            <w:noWrap/>
            <w:vAlign w:val="bottom"/>
            <w:hideMark/>
          </w:tcPr>
          <w:p w14:paraId="62F3207C"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0.45</w:t>
            </w:r>
          </w:p>
        </w:tc>
        <w:tc>
          <w:tcPr>
            <w:tcW w:w="1620" w:type="dxa"/>
            <w:shd w:val="clear" w:color="auto" w:fill="auto"/>
            <w:noWrap/>
            <w:vAlign w:val="bottom"/>
            <w:hideMark/>
          </w:tcPr>
          <w:p w14:paraId="24322571"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0.50</w:t>
            </w:r>
          </w:p>
        </w:tc>
      </w:tr>
      <w:tr w:rsidR="003949AE" w:rsidRPr="003949AE" w14:paraId="246F1363" w14:textId="77777777" w:rsidTr="003949AE">
        <w:trPr>
          <w:trHeight w:val="300"/>
        </w:trPr>
        <w:tc>
          <w:tcPr>
            <w:tcW w:w="1660" w:type="dxa"/>
            <w:shd w:val="clear" w:color="auto" w:fill="auto"/>
            <w:noWrap/>
            <w:vAlign w:val="bottom"/>
            <w:hideMark/>
          </w:tcPr>
          <w:p w14:paraId="6AFF2168" w14:textId="77777777" w:rsidR="003949AE" w:rsidRPr="003949AE" w:rsidRDefault="003949AE" w:rsidP="003949AE">
            <w:pPr>
              <w:rPr>
                <w:rFonts w:ascii="Times New Roman" w:eastAsia="Times New Roman" w:hAnsi="Times New Roman" w:cs="Times New Roman"/>
                <w:color w:val="000000"/>
              </w:rPr>
            </w:pPr>
            <w:r w:rsidRPr="003949AE">
              <w:rPr>
                <w:rFonts w:ascii="Times New Roman" w:eastAsia="Times New Roman" w:hAnsi="Times New Roman" w:cs="Times New Roman"/>
                <w:color w:val="000000"/>
              </w:rPr>
              <w:t>Crowberry</w:t>
            </w:r>
          </w:p>
        </w:tc>
        <w:tc>
          <w:tcPr>
            <w:tcW w:w="2025" w:type="dxa"/>
            <w:shd w:val="clear" w:color="auto" w:fill="auto"/>
            <w:noWrap/>
            <w:vAlign w:val="bottom"/>
            <w:hideMark/>
          </w:tcPr>
          <w:p w14:paraId="7A4F9331"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0.14</w:t>
            </w:r>
          </w:p>
        </w:tc>
        <w:tc>
          <w:tcPr>
            <w:tcW w:w="900" w:type="dxa"/>
            <w:shd w:val="clear" w:color="auto" w:fill="auto"/>
            <w:noWrap/>
            <w:vAlign w:val="bottom"/>
            <w:hideMark/>
          </w:tcPr>
          <w:p w14:paraId="59CEAB5F"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0.02</w:t>
            </w:r>
          </w:p>
        </w:tc>
        <w:tc>
          <w:tcPr>
            <w:tcW w:w="1260" w:type="dxa"/>
            <w:shd w:val="clear" w:color="auto" w:fill="auto"/>
            <w:noWrap/>
            <w:vAlign w:val="bottom"/>
            <w:hideMark/>
          </w:tcPr>
          <w:p w14:paraId="68913CFE"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0.10</w:t>
            </w:r>
          </w:p>
        </w:tc>
        <w:tc>
          <w:tcPr>
            <w:tcW w:w="1620" w:type="dxa"/>
            <w:shd w:val="clear" w:color="auto" w:fill="auto"/>
            <w:noWrap/>
            <w:vAlign w:val="bottom"/>
            <w:hideMark/>
          </w:tcPr>
          <w:p w14:paraId="26DDC22E"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0.17</w:t>
            </w:r>
          </w:p>
        </w:tc>
      </w:tr>
      <w:tr w:rsidR="003949AE" w:rsidRPr="003949AE" w14:paraId="37BC1161" w14:textId="77777777" w:rsidTr="003949AE">
        <w:trPr>
          <w:trHeight w:val="300"/>
        </w:trPr>
        <w:tc>
          <w:tcPr>
            <w:tcW w:w="1660" w:type="dxa"/>
            <w:shd w:val="clear" w:color="auto" w:fill="auto"/>
            <w:noWrap/>
            <w:vAlign w:val="bottom"/>
            <w:hideMark/>
          </w:tcPr>
          <w:p w14:paraId="54478B0A" w14:textId="77777777" w:rsidR="003949AE" w:rsidRPr="003949AE" w:rsidRDefault="003949AE" w:rsidP="003949AE">
            <w:pPr>
              <w:rPr>
                <w:rFonts w:ascii="Times New Roman" w:eastAsia="Times New Roman" w:hAnsi="Times New Roman" w:cs="Times New Roman"/>
                <w:color w:val="000000"/>
              </w:rPr>
            </w:pPr>
            <w:r w:rsidRPr="003949AE">
              <w:rPr>
                <w:rFonts w:ascii="Times New Roman" w:eastAsia="Times New Roman" w:hAnsi="Times New Roman" w:cs="Times New Roman"/>
                <w:color w:val="000000"/>
              </w:rPr>
              <w:t>Lingonberry</w:t>
            </w:r>
          </w:p>
        </w:tc>
        <w:tc>
          <w:tcPr>
            <w:tcW w:w="2025" w:type="dxa"/>
            <w:shd w:val="clear" w:color="auto" w:fill="auto"/>
            <w:noWrap/>
            <w:vAlign w:val="bottom"/>
            <w:hideMark/>
          </w:tcPr>
          <w:p w14:paraId="5760EDCA"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0.29</w:t>
            </w:r>
          </w:p>
        </w:tc>
        <w:tc>
          <w:tcPr>
            <w:tcW w:w="900" w:type="dxa"/>
            <w:shd w:val="clear" w:color="auto" w:fill="auto"/>
            <w:noWrap/>
            <w:vAlign w:val="bottom"/>
            <w:hideMark/>
          </w:tcPr>
          <w:p w14:paraId="3C8F39F2"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0.02</w:t>
            </w:r>
          </w:p>
        </w:tc>
        <w:tc>
          <w:tcPr>
            <w:tcW w:w="1260" w:type="dxa"/>
            <w:shd w:val="clear" w:color="auto" w:fill="auto"/>
            <w:noWrap/>
            <w:vAlign w:val="bottom"/>
            <w:hideMark/>
          </w:tcPr>
          <w:p w14:paraId="5DAED167"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0.25</w:t>
            </w:r>
          </w:p>
        </w:tc>
        <w:tc>
          <w:tcPr>
            <w:tcW w:w="1620" w:type="dxa"/>
            <w:shd w:val="clear" w:color="auto" w:fill="auto"/>
            <w:noWrap/>
            <w:vAlign w:val="bottom"/>
            <w:hideMark/>
          </w:tcPr>
          <w:p w14:paraId="16A44A1E"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0.33</w:t>
            </w:r>
          </w:p>
        </w:tc>
      </w:tr>
      <w:tr w:rsidR="003949AE" w:rsidRPr="003949AE" w14:paraId="6FF06089" w14:textId="77777777" w:rsidTr="003949AE">
        <w:trPr>
          <w:trHeight w:val="300"/>
        </w:trPr>
        <w:tc>
          <w:tcPr>
            <w:tcW w:w="1660" w:type="dxa"/>
            <w:shd w:val="clear" w:color="auto" w:fill="auto"/>
            <w:noWrap/>
            <w:vAlign w:val="bottom"/>
            <w:hideMark/>
          </w:tcPr>
          <w:p w14:paraId="44F37DB8" w14:textId="77777777" w:rsidR="003949AE" w:rsidRPr="003949AE" w:rsidRDefault="003949AE" w:rsidP="003949AE">
            <w:pPr>
              <w:rPr>
                <w:rFonts w:ascii="Times New Roman" w:eastAsia="Times New Roman" w:hAnsi="Times New Roman" w:cs="Times New Roman"/>
                <w:color w:val="000000"/>
              </w:rPr>
            </w:pPr>
            <w:r w:rsidRPr="003949AE">
              <w:rPr>
                <w:rFonts w:ascii="Times New Roman" w:eastAsia="Times New Roman" w:hAnsi="Times New Roman" w:cs="Times New Roman"/>
                <w:color w:val="000000"/>
              </w:rPr>
              <w:t>Moose</w:t>
            </w:r>
          </w:p>
        </w:tc>
        <w:tc>
          <w:tcPr>
            <w:tcW w:w="2025" w:type="dxa"/>
            <w:shd w:val="clear" w:color="auto" w:fill="auto"/>
            <w:noWrap/>
            <w:vAlign w:val="bottom"/>
            <w:hideMark/>
          </w:tcPr>
          <w:p w14:paraId="7FF1EA4F"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0.04</w:t>
            </w:r>
          </w:p>
        </w:tc>
        <w:tc>
          <w:tcPr>
            <w:tcW w:w="900" w:type="dxa"/>
            <w:shd w:val="clear" w:color="auto" w:fill="auto"/>
            <w:noWrap/>
            <w:vAlign w:val="bottom"/>
            <w:hideMark/>
          </w:tcPr>
          <w:p w14:paraId="7EB6DD9E"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0.00</w:t>
            </w:r>
          </w:p>
        </w:tc>
        <w:tc>
          <w:tcPr>
            <w:tcW w:w="1260" w:type="dxa"/>
            <w:shd w:val="clear" w:color="auto" w:fill="auto"/>
            <w:noWrap/>
            <w:vAlign w:val="bottom"/>
            <w:hideMark/>
          </w:tcPr>
          <w:p w14:paraId="4860FF98"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0.03</w:t>
            </w:r>
          </w:p>
        </w:tc>
        <w:tc>
          <w:tcPr>
            <w:tcW w:w="1620" w:type="dxa"/>
            <w:shd w:val="clear" w:color="auto" w:fill="auto"/>
            <w:noWrap/>
            <w:vAlign w:val="bottom"/>
            <w:hideMark/>
          </w:tcPr>
          <w:p w14:paraId="4C3A342C" w14:textId="77777777" w:rsidR="003949AE" w:rsidRPr="003949AE" w:rsidRDefault="003949AE" w:rsidP="003949AE">
            <w:pPr>
              <w:jc w:val="center"/>
              <w:rPr>
                <w:rFonts w:ascii="Times New Roman" w:eastAsia="Times New Roman" w:hAnsi="Times New Roman" w:cs="Times New Roman"/>
                <w:color w:val="000000"/>
              </w:rPr>
            </w:pPr>
            <w:r w:rsidRPr="003949AE">
              <w:rPr>
                <w:rFonts w:ascii="Times New Roman" w:eastAsia="Times New Roman" w:hAnsi="Times New Roman" w:cs="Times New Roman"/>
                <w:color w:val="000000"/>
              </w:rPr>
              <w:t>0.04</w:t>
            </w:r>
          </w:p>
        </w:tc>
      </w:tr>
    </w:tbl>
    <w:p w14:paraId="7D30CD5F" w14:textId="77777777" w:rsidR="003949AE" w:rsidRDefault="003949AE" w:rsidP="001D325C">
      <w:pPr>
        <w:pStyle w:val="BodyText"/>
        <w:spacing w:before="0" w:after="0"/>
      </w:pPr>
    </w:p>
    <w:p w14:paraId="27315961" w14:textId="1F5C578D" w:rsidR="005B00CE" w:rsidRDefault="005B00CE">
      <w:r>
        <w:br w:type="page"/>
      </w:r>
    </w:p>
    <w:p w14:paraId="63D94D8D" w14:textId="0E577A0C" w:rsidR="002E05F5" w:rsidRPr="00023D44" w:rsidRDefault="00FC386D" w:rsidP="001D325C">
      <w:pPr>
        <w:pStyle w:val="Heading1"/>
        <w:spacing w:before="0"/>
      </w:pPr>
      <w:r w:rsidRPr="00023D44">
        <w:lastRenderedPageBreak/>
        <w:t xml:space="preserve">Sensitivity </w:t>
      </w:r>
      <w:r w:rsidR="0069015E" w:rsidRPr="00023D44">
        <w:t xml:space="preserve">of Estimates </w:t>
      </w:r>
      <w:r w:rsidRPr="00023D44">
        <w:t>to Trophic Discrimination Factors</w:t>
      </w:r>
    </w:p>
    <w:p w14:paraId="2A9BAD7A" w14:textId="6CF90CFF" w:rsidR="0069015E" w:rsidRPr="00023D44" w:rsidRDefault="0069015E" w:rsidP="001D325C">
      <w:pPr>
        <w:pStyle w:val="FirstParagraph"/>
        <w:spacing w:before="0" w:after="0"/>
        <w:rPr>
          <w:rFonts w:ascii="Times New Roman" w:hAnsi="Times New Roman" w:cs="Times New Roman"/>
        </w:rPr>
      </w:pPr>
    </w:p>
    <w:p w14:paraId="297473D2" w14:textId="6C3DC7BE" w:rsidR="00023D44" w:rsidRPr="00023D44" w:rsidRDefault="00023D44" w:rsidP="001D325C">
      <w:pPr>
        <w:pStyle w:val="Title"/>
        <w:spacing w:before="0" w:after="0"/>
        <w:rPr>
          <w:rFonts w:ascii="Times New Roman" w:hAnsi="Times New Roman" w:cs="Times New Roman"/>
          <w:color w:val="4F81BD" w:themeColor="accent1"/>
          <w:sz w:val="28"/>
          <w:szCs w:val="28"/>
        </w:rPr>
      </w:pPr>
      <w:r w:rsidRPr="00023D44">
        <w:rPr>
          <w:rFonts w:ascii="Times New Roman" w:hAnsi="Times New Roman" w:cs="Times New Roman"/>
          <w:color w:val="4F81BD" w:themeColor="accent1"/>
          <w:sz w:val="28"/>
          <w:szCs w:val="28"/>
        </w:rPr>
        <w:t>Introduction</w:t>
      </w:r>
    </w:p>
    <w:p w14:paraId="6513A6C8" w14:textId="7DCC7FC6" w:rsidR="002E05F5" w:rsidRPr="00023D44" w:rsidRDefault="00FC386D" w:rsidP="001D325C">
      <w:pPr>
        <w:pStyle w:val="FirstParagraph"/>
        <w:spacing w:before="0" w:after="0"/>
        <w:rPr>
          <w:rFonts w:ascii="Times New Roman" w:hAnsi="Times New Roman" w:cs="Times New Roman"/>
        </w:rPr>
      </w:pPr>
      <w:r w:rsidRPr="00023D44">
        <w:rPr>
          <w:rFonts w:ascii="Times New Roman" w:hAnsi="Times New Roman" w:cs="Times New Roman"/>
        </w:rPr>
        <w:t>Since I concluded from my previous analysis not to group sources (pending comments from collaborators), I went forward with looking at the sensitivity of my diet estimates to different tropic discrimination factors, hereafter abbreviated as TDF.</w:t>
      </w:r>
      <w:r w:rsidR="00C46C64" w:rsidRPr="00023D44">
        <w:rPr>
          <w:rFonts w:ascii="Times New Roman" w:hAnsi="Times New Roman" w:cs="Times New Roman"/>
        </w:rPr>
        <w:t xml:space="preserve"> </w:t>
      </w:r>
      <w:r w:rsidR="00E46DF1">
        <w:rPr>
          <w:rFonts w:ascii="Times New Roman" w:hAnsi="Times New Roman" w:cs="Times New Roman"/>
        </w:rPr>
        <w:t>Below</w:t>
      </w:r>
      <w:r w:rsidRPr="00023D44">
        <w:rPr>
          <w:rFonts w:ascii="Times New Roman" w:hAnsi="Times New Roman" w:cs="Times New Roman"/>
        </w:rPr>
        <w:t xml:space="preserve"> I generate</w:t>
      </w:r>
      <w:r w:rsidR="008A42EE" w:rsidRPr="00023D44">
        <w:rPr>
          <w:rFonts w:ascii="Times New Roman" w:hAnsi="Times New Roman" w:cs="Times New Roman"/>
        </w:rPr>
        <w:t>d</w:t>
      </w:r>
      <w:r w:rsidRPr="00023D44">
        <w:rPr>
          <w:rFonts w:ascii="Times New Roman" w:hAnsi="Times New Roman" w:cs="Times New Roman"/>
        </w:rPr>
        <w:t xml:space="preserve"> several models with different discrimination factors to estimate how </w:t>
      </w:r>
      <w:r w:rsidR="00956AED" w:rsidRPr="00023D44">
        <w:rPr>
          <w:rFonts w:ascii="Times New Roman" w:hAnsi="Times New Roman" w:cs="Times New Roman"/>
        </w:rPr>
        <w:t>this effects</w:t>
      </w:r>
      <w:r w:rsidRPr="00023D44">
        <w:rPr>
          <w:rFonts w:ascii="Times New Roman" w:hAnsi="Times New Roman" w:cs="Times New Roman"/>
        </w:rPr>
        <w:t xml:space="preserve"> my diet estimates</w:t>
      </w:r>
      <w:r w:rsidR="00C46C64" w:rsidRPr="00023D44">
        <w:rPr>
          <w:rFonts w:ascii="Times New Roman" w:hAnsi="Times New Roman" w:cs="Times New Roman"/>
        </w:rPr>
        <w:t xml:space="preserve">. </w:t>
      </w:r>
      <w:r w:rsidRPr="00023D44">
        <w:rPr>
          <w:rFonts w:ascii="Times New Roman" w:hAnsi="Times New Roman" w:cs="Times New Roman"/>
        </w:rPr>
        <w:t xml:space="preserve">I compare 6 models, all with uninformative priors. The first model will have the specific TDFs that I </w:t>
      </w:r>
      <w:r w:rsidR="008A42EE" w:rsidRPr="00023D44">
        <w:rPr>
          <w:rFonts w:ascii="Times New Roman" w:hAnsi="Times New Roman" w:cs="Times New Roman"/>
        </w:rPr>
        <w:t>derived</w:t>
      </w:r>
      <w:r w:rsidRPr="00023D44">
        <w:rPr>
          <w:rFonts w:ascii="Times New Roman" w:hAnsi="Times New Roman" w:cs="Times New Roman"/>
        </w:rPr>
        <w:t xml:space="preserve"> from the linear equations of </w:t>
      </w:r>
      <w:proofErr w:type="spellStart"/>
      <w:r w:rsidRPr="00023D44">
        <w:rPr>
          <w:rFonts w:ascii="Times New Roman" w:hAnsi="Times New Roman" w:cs="Times New Roman"/>
        </w:rPr>
        <w:t>Hilderbrand</w:t>
      </w:r>
      <w:proofErr w:type="spellEnd"/>
      <w:r w:rsidRPr="00023D44">
        <w:rPr>
          <w:rFonts w:ascii="Times New Roman" w:hAnsi="Times New Roman" w:cs="Times New Roman"/>
        </w:rPr>
        <w:t xml:space="preserve"> et al</w:t>
      </w:r>
      <w:r w:rsidR="008A42EE" w:rsidRPr="00023D44">
        <w:rPr>
          <w:rFonts w:ascii="Times New Roman" w:hAnsi="Times New Roman" w:cs="Times New Roman"/>
        </w:rPr>
        <w:t>.</w:t>
      </w:r>
      <w:r w:rsidRPr="00023D44">
        <w:rPr>
          <w:rFonts w:ascii="Times New Roman" w:hAnsi="Times New Roman" w:cs="Times New Roman"/>
        </w:rPr>
        <w:t xml:space="preserve"> </w:t>
      </w:r>
      <w:r w:rsidR="008A42EE" w:rsidRPr="00023D44">
        <w:rPr>
          <w:rFonts w:ascii="Times New Roman" w:hAnsi="Times New Roman" w:cs="Times New Roman"/>
        </w:rPr>
        <w:t>(</w:t>
      </w:r>
      <w:r w:rsidRPr="00023D44">
        <w:rPr>
          <w:rFonts w:ascii="Times New Roman" w:hAnsi="Times New Roman" w:cs="Times New Roman"/>
        </w:rPr>
        <w:t>1996</w:t>
      </w:r>
      <w:r w:rsidR="008A42EE" w:rsidRPr="00023D44">
        <w:rPr>
          <w:rFonts w:ascii="Times New Roman" w:hAnsi="Times New Roman" w:cs="Times New Roman"/>
        </w:rPr>
        <w:t xml:space="preserve">), </w:t>
      </w:r>
      <w:proofErr w:type="spellStart"/>
      <w:r w:rsidRPr="00023D44">
        <w:rPr>
          <w:rFonts w:ascii="Times New Roman" w:hAnsi="Times New Roman" w:cs="Times New Roman"/>
        </w:rPr>
        <w:t>Felicetti</w:t>
      </w:r>
      <w:proofErr w:type="spellEnd"/>
      <w:r w:rsidRPr="00023D44">
        <w:rPr>
          <w:rFonts w:ascii="Times New Roman" w:hAnsi="Times New Roman" w:cs="Times New Roman"/>
        </w:rPr>
        <w:t xml:space="preserve"> et al</w:t>
      </w:r>
      <w:r w:rsidR="008A42EE" w:rsidRPr="00023D44">
        <w:rPr>
          <w:rFonts w:ascii="Times New Roman" w:hAnsi="Times New Roman" w:cs="Times New Roman"/>
        </w:rPr>
        <w:t>. (</w:t>
      </w:r>
      <w:r w:rsidRPr="00023D44">
        <w:rPr>
          <w:rFonts w:ascii="Times New Roman" w:hAnsi="Times New Roman" w:cs="Times New Roman"/>
        </w:rPr>
        <w:t>2003</w:t>
      </w:r>
      <w:r w:rsidR="008A42EE" w:rsidRPr="00023D44">
        <w:rPr>
          <w:rFonts w:ascii="Times New Roman" w:hAnsi="Times New Roman" w:cs="Times New Roman"/>
        </w:rPr>
        <w:t>) and Rode et al. (2016)</w:t>
      </w:r>
      <w:r w:rsidRPr="00023D44">
        <w:rPr>
          <w:rFonts w:ascii="Times New Roman" w:hAnsi="Times New Roman" w:cs="Times New Roman"/>
        </w:rPr>
        <w:t>.</w:t>
      </w:r>
      <w:r w:rsidR="008A42EE" w:rsidRPr="00023D44">
        <w:rPr>
          <w:rFonts w:ascii="Times New Roman" w:hAnsi="Times New Roman" w:cs="Times New Roman"/>
        </w:rPr>
        <w:t xml:space="preserve"> </w:t>
      </w:r>
      <w:r w:rsidRPr="00023D44">
        <w:rPr>
          <w:rFonts w:ascii="Times New Roman" w:hAnsi="Times New Roman" w:cs="Times New Roman"/>
        </w:rPr>
        <w:t xml:space="preserve">For each group of TDFs, I include the same variance around the TDFs of standard deviations of </w:t>
      </w:r>
      <w:r w:rsidR="00BB5D50">
        <w:rPr>
          <w:rFonts w:ascii="Times New Roman" w:hAnsi="Times New Roman" w:cs="Times New Roman"/>
        </w:rPr>
        <w:t>2‰</w:t>
      </w:r>
      <w:r w:rsidRPr="00023D44">
        <w:rPr>
          <w:rFonts w:ascii="Times New Roman" w:hAnsi="Times New Roman" w:cs="Times New Roman"/>
        </w:rPr>
        <w:t>.</w:t>
      </w:r>
    </w:p>
    <w:p w14:paraId="028C3F2D" w14:textId="77777777" w:rsidR="006821F1" w:rsidRPr="00023D44" w:rsidRDefault="006821F1" w:rsidP="001D325C">
      <w:pPr>
        <w:pStyle w:val="BodyText"/>
        <w:spacing w:before="0" w:after="0"/>
        <w:rPr>
          <w:rFonts w:ascii="Times New Roman" w:hAnsi="Times New Roman" w:cs="Times New Roman"/>
        </w:rPr>
      </w:pPr>
    </w:p>
    <w:p w14:paraId="3DF23C5E" w14:textId="77777777" w:rsidR="002E05F5" w:rsidRPr="00023D44" w:rsidRDefault="00FC386D" w:rsidP="001D325C">
      <w:pPr>
        <w:pStyle w:val="Heading3"/>
        <w:spacing w:before="0"/>
        <w:rPr>
          <w:rFonts w:ascii="Times New Roman" w:hAnsi="Times New Roman" w:cs="Times New Roman"/>
        </w:rPr>
      </w:pPr>
      <w:bookmarkStart w:id="0" w:name="model-list"/>
      <w:r w:rsidRPr="00023D44">
        <w:rPr>
          <w:rFonts w:ascii="Times New Roman" w:hAnsi="Times New Roman" w:cs="Times New Roman"/>
        </w:rPr>
        <w:t>Model list:</w:t>
      </w:r>
    </w:p>
    <w:p w14:paraId="1102C9B4" w14:textId="506D72F6" w:rsidR="002E05F5" w:rsidRPr="00023D44" w:rsidRDefault="00FC386D" w:rsidP="001D325C">
      <w:pPr>
        <w:pStyle w:val="FirstParagraph"/>
        <w:spacing w:before="0" w:after="0"/>
        <w:rPr>
          <w:rFonts w:ascii="Times New Roman" w:hAnsi="Times New Roman" w:cs="Times New Roman"/>
        </w:rPr>
      </w:pPr>
      <w:r w:rsidRPr="00023D44">
        <w:rPr>
          <w:rFonts w:ascii="Times New Roman" w:hAnsi="Times New Roman" w:cs="Times New Roman"/>
        </w:rPr>
        <w:t>Model 1: My derived TDF</w:t>
      </w:r>
      <w:r w:rsidR="00956AED" w:rsidRPr="00023D44">
        <w:rPr>
          <w:rFonts w:ascii="Times New Roman" w:hAnsi="Times New Roman" w:cs="Times New Roman"/>
        </w:rPr>
        <w:t xml:space="preserve"> (hereafter referred to as Mikkelsen)</w:t>
      </w:r>
    </w:p>
    <w:p w14:paraId="3300B2EB" w14:textId="77777777" w:rsidR="002E05F5" w:rsidRPr="00023D44" w:rsidRDefault="00FC386D" w:rsidP="001D325C">
      <w:pPr>
        <w:pStyle w:val="BodyText"/>
        <w:spacing w:before="0" w:after="0"/>
        <w:rPr>
          <w:rFonts w:ascii="Times New Roman" w:hAnsi="Times New Roman" w:cs="Times New Roman"/>
        </w:rPr>
      </w:pPr>
      <w:r w:rsidRPr="00023D44">
        <w:rPr>
          <w:rFonts w:ascii="Times New Roman" w:hAnsi="Times New Roman" w:cs="Times New Roman"/>
        </w:rPr>
        <w:t xml:space="preserve">Model 2: TDF calculated from </w:t>
      </w:r>
      <w:proofErr w:type="spellStart"/>
      <w:r w:rsidRPr="00023D44">
        <w:rPr>
          <w:rFonts w:ascii="Times New Roman" w:hAnsi="Times New Roman" w:cs="Times New Roman"/>
        </w:rPr>
        <w:t>Hilderbrand</w:t>
      </w:r>
      <w:proofErr w:type="spellEnd"/>
      <w:r w:rsidRPr="00023D44">
        <w:rPr>
          <w:rFonts w:ascii="Times New Roman" w:hAnsi="Times New Roman" w:cs="Times New Roman"/>
        </w:rPr>
        <w:t xml:space="preserve"> et al 1996</w:t>
      </w:r>
    </w:p>
    <w:p w14:paraId="3CDCA183" w14:textId="77777777" w:rsidR="002E05F5" w:rsidRPr="00023D44" w:rsidRDefault="00FC386D" w:rsidP="001D325C">
      <w:pPr>
        <w:pStyle w:val="BodyText"/>
        <w:spacing w:before="0" w:after="0"/>
        <w:rPr>
          <w:rFonts w:ascii="Times New Roman" w:hAnsi="Times New Roman" w:cs="Times New Roman"/>
        </w:rPr>
      </w:pPr>
      <w:r w:rsidRPr="00023D44">
        <w:rPr>
          <w:rFonts w:ascii="Times New Roman" w:hAnsi="Times New Roman" w:cs="Times New Roman"/>
        </w:rPr>
        <w:t xml:space="preserve">Model 3: TDF calculated from </w:t>
      </w:r>
      <w:proofErr w:type="spellStart"/>
      <w:r w:rsidRPr="00023D44">
        <w:rPr>
          <w:rFonts w:ascii="Times New Roman" w:hAnsi="Times New Roman" w:cs="Times New Roman"/>
        </w:rPr>
        <w:t>Felicetti</w:t>
      </w:r>
      <w:proofErr w:type="spellEnd"/>
      <w:r w:rsidRPr="00023D44">
        <w:rPr>
          <w:rFonts w:ascii="Times New Roman" w:hAnsi="Times New Roman" w:cs="Times New Roman"/>
        </w:rPr>
        <w:t xml:space="preserve"> et al. 2003</w:t>
      </w:r>
    </w:p>
    <w:p w14:paraId="772CE4A5" w14:textId="77777777" w:rsidR="002E05F5" w:rsidRPr="00023D44" w:rsidRDefault="00FC386D" w:rsidP="001D325C">
      <w:pPr>
        <w:pStyle w:val="BodyText"/>
        <w:spacing w:before="0" w:after="0"/>
        <w:rPr>
          <w:rFonts w:ascii="Times New Roman" w:hAnsi="Times New Roman" w:cs="Times New Roman"/>
        </w:rPr>
      </w:pPr>
      <w:r w:rsidRPr="00023D44">
        <w:rPr>
          <w:rFonts w:ascii="Times New Roman" w:hAnsi="Times New Roman" w:cs="Times New Roman"/>
        </w:rPr>
        <w:t>Model 4: My TDFs -1 per mil</w:t>
      </w:r>
    </w:p>
    <w:p w14:paraId="104C87C7" w14:textId="77777777" w:rsidR="002E05F5" w:rsidRPr="00023D44" w:rsidRDefault="00FC386D" w:rsidP="001D325C">
      <w:pPr>
        <w:pStyle w:val="BodyText"/>
        <w:spacing w:before="0" w:after="0"/>
        <w:rPr>
          <w:rFonts w:ascii="Times New Roman" w:hAnsi="Times New Roman" w:cs="Times New Roman"/>
        </w:rPr>
      </w:pPr>
      <w:r w:rsidRPr="00023D44">
        <w:rPr>
          <w:rFonts w:ascii="Times New Roman" w:hAnsi="Times New Roman" w:cs="Times New Roman"/>
        </w:rPr>
        <w:t>Model 5: My TDFs +1 per mil</w:t>
      </w:r>
    </w:p>
    <w:p w14:paraId="63019E41" w14:textId="561BFBEC" w:rsidR="002E05F5" w:rsidRPr="00023D44" w:rsidRDefault="00FC386D" w:rsidP="001D325C">
      <w:pPr>
        <w:pStyle w:val="BodyText"/>
        <w:spacing w:before="0" w:after="0"/>
        <w:rPr>
          <w:rFonts w:ascii="Times New Roman" w:hAnsi="Times New Roman" w:cs="Times New Roman"/>
        </w:rPr>
      </w:pPr>
      <w:r w:rsidRPr="00023D44">
        <w:rPr>
          <w:rFonts w:ascii="Times New Roman" w:hAnsi="Times New Roman" w:cs="Times New Roman"/>
        </w:rPr>
        <w:t>Model 6: No TDF as in Ro et al. 2021</w:t>
      </w:r>
    </w:p>
    <w:p w14:paraId="0A9C617B" w14:textId="62E203EC" w:rsidR="00956AED" w:rsidRPr="00023D44" w:rsidRDefault="00956AED" w:rsidP="001D325C">
      <w:pPr>
        <w:pStyle w:val="BodyText"/>
        <w:spacing w:before="0" w:after="0"/>
        <w:rPr>
          <w:rFonts w:ascii="Times New Roman" w:hAnsi="Times New Roman" w:cs="Times New Roman"/>
        </w:rPr>
      </w:pPr>
    </w:p>
    <w:p w14:paraId="65B4D2F0" w14:textId="77777777" w:rsidR="00956AED" w:rsidRPr="00023D44" w:rsidRDefault="00956AED" w:rsidP="001D325C">
      <w:pPr>
        <w:pStyle w:val="Heading1"/>
        <w:spacing w:before="0"/>
        <w:rPr>
          <w:rFonts w:ascii="Times New Roman" w:hAnsi="Times New Roman" w:cs="Times New Roman"/>
          <w:sz w:val="28"/>
          <w:szCs w:val="28"/>
        </w:rPr>
      </w:pPr>
      <w:r w:rsidRPr="00023D44">
        <w:rPr>
          <w:rFonts w:ascii="Times New Roman" w:hAnsi="Times New Roman" w:cs="Times New Roman"/>
          <w:sz w:val="28"/>
          <w:szCs w:val="28"/>
        </w:rPr>
        <w:t>Summary</w:t>
      </w:r>
    </w:p>
    <w:p w14:paraId="125A64C2" w14:textId="09B6385C" w:rsidR="00C46C64" w:rsidRPr="00023D44" w:rsidRDefault="00956AED" w:rsidP="001D325C">
      <w:pPr>
        <w:pStyle w:val="BodyText"/>
        <w:spacing w:before="0" w:after="0"/>
        <w:rPr>
          <w:rFonts w:ascii="Times New Roman" w:hAnsi="Times New Roman" w:cs="Times New Roman"/>
        </w:rPr>
      </w:pPr>
      <w:r w:rsidRPr="00023D44">
        <w:rPr>
          <w:rFonts w:ascii="Times New Roman" w:hAnsi="Times New Roman" w:cs="Times New Roman"/>
        </w:rPr>
        <w:t>Brown bear diet estimates are sensitive to changes in the trophic discrimination factor</w:t>
      </w:r>
      <w:r w:rsidR="00E46DF1">
        <w:rPr>
          <w:rFonts w:ascii="Times New Roman" w:hAnsi="Times New Roman" w:cs="Times New Roman"/>
        </w:rPr>
        <w:t>—c</w:t>
      </w:r>
      <w:r w:rsidRPr="00023D44">
        <w:rPr>
          <w:rFonts w:ascii="Times New Roman" w:hAnsi="Times New Roman" w:cs="Times New Roman"/>
        </w:rPr>
        <w:t>hanging the TDF by only 1‰ changed the estimated proportion of a given source by 11–216% depending on the source and the direction of the change (increasing or decreasing the TDF</w:t>
      </w:r>
      <w:r w:rsidR="006821F1" w:rsidRPr="00023D44">
        <w:rPr>
          <w:rFonts w:ascii="Times New Roman" w:hAnsi="Times New Roman" w:cs="Times New Roman"/>
        </w:rPr>
        <w:t xml:space="preserve">; Table </w:t>
      </w:r>
      <w:r w:rsidR="00E46DF1">
        <w:rPr>
          <w:rFonts w:ascii="Times New Roman" w:hAnsi="Times New Roman" w:cs="Times New Roman"/>
        </w:rPr>
        <w:t>2</w:t>
      </w:r>
      <w:r w:rsidRPr="00023D44">
        <w:rPr>
          <w:rFonts w:ascii="Times New Roman" w:hAnsi="Times New Roman" w:cs="Times New Roman"/>
        </w:rPr>
        <w:t>). The greatest changes were seen in proteins sources when the TDFs were decreased by one, which resulted in an increased proportion of ants from 0.07 to 0.22 and moose from 0.04 to 0.09. Disregarding the Ro Model with</w:t>
      </w:r>
      <w:r w:rsidR="001A7077" w:rsidRPr="00023D44">
        <w:rPr>
          <w:rFonts w:ascii="Times New Roman" w:hAnsi="Times New Roman" w:cs="Times New Roman"/>
        </w:rPr>
        <w:t xml:space="preserve"> no</w:t>
      </w:r>
      <w:r w:rsidRPr="00023D44">
        <w:rPr>
          <w:rFonts w:ascii="Times New Roman" w:hAnsi="Times New Roman" w:cs="Times New Roman"/>
        </w:rPr>
        <w:t xml:space="preserve"> TDFs, </w:t>
      </w:r>
      <w:r w:rsidR="001A7077" w:rsidRPr="00023D44">
        <w:rPr>
          <w:rFonts w:ascii="Times New Roman" w:hAnsi="Times New Roman" w:cs="Times New Roman"/>
        </w:rPr>
        <w:t>b</w:t>
      </w:r>
      <w:r w:rsidRPr="00023D44">
        <w:rPr>
          <w:rFonts w:ascii="Times New Roman" w:hAnsi="Times New Roman" w:cs="Times New Roman"/>
        </w:rPr>
        <w:t xml:space="preserve">ilberries had the most variation across the models and moose had the least variability (Figure </w:t>
      </w:r>
      <w:r w:rsidR="00E46DF1">
        <w:rPr>
          <w:rFonts w:ascii="Times New Roman" w:hAnsi="Times New Roman" w:cs="Times New Roman"/>
        </w:rPr>
        <w:t>2</w:t>
      </w:r>
      <w:r w:rsidRPr="00023D44">
        <w:rPr>
          <w:rFonts w:ascii="Times New Roman" w:hAnsi="Times New Roman" w:cs="Times New Roman"/>
        </w:rPr>
        <w:t xml:space="preserve">). </w:t>
      </w:r>
    </w:p>
    <w:p w14:paraId="034D853E" w14:textId="66975232" w:rsidR="00C46C64" w:rsidRDefault="00956AED" w:rsidP="001D325C">
      <w:pPr>
        <w:pStyle w:val="BodyText"/>
        <w:spacing w:before="0" w:after="0"/>
        <w:ind w:firstLine="720"/>
        <w:rPr>
          <w:rFonts w:ascii="Times New Roman" w:hAnsi="Times New Roman" w:cs="Times New Roman"/>
        </w:rPr>
      </w:pPr>
      <w:r w:rsidRPr="00023D44">
        <w:rPr>
          <w:rFonts w:ascii="Times New Roman" w:hAnsi="Times New Roman" w:cs="Times New Roman"/>
        </w:rPr>
        <w:t>Small changes in the linear regression used to predict the stable isotope signatures resulted in changes in the TDFs, which resulted in</w:t>
      </w:r>
      <w:r w:rsidR="001A7077" w:rsidRPr="00023D44">
        <w:rPr>
          <w:rFonts w:ascii="Times New Roman" w:hAnsi="Times New Roman" w:cs="Times New Roman"/>
        </w:rPr>
        <w:t xml:space="preserve"> </w:t>
      </w:r>
      <w:r w:rsidRPr="00023D44">
        <w:rPr>
          <w:rFonts w:ascii="Times New Roman" w:hAnsi="Times New Roman" w:cs="Times New Roman"/>
        </w:rPr>
        <w:t>large differences in the estimated proportions of bear diets. For example, the linear equations to estimate δ</w:t>
      </w:r>
      <w:r w:rsidRPr="00023D44">
        <w:rPr>
          <w:rFonts w:ascii="Times New Roman" w:hAnsi="Times New Roman" w:cs="Times New Roman"/>
          <w:vertAlign w:val="superscript"/>
        </w:rPr>
        <w:t>13</w:t>
      </w:r>
      <w:r w:rsidRPr="00023D44">
        <w:rPr>
          <w:rFonts w:ascii="Times New Roman" w:hAnsi="Times New Roman" w:cs="Times New Roman"/>
        </w:rPr>
        <w:t xml:space="preserve">C from </w:t>
      </w:r>
      <w:proofErr w:type="spellStart"/>
      <w:r w:rsidRPr="00023D44">
        <w:rPr>
          <w:rFonts w:ascii="Times New Roman" w:hAnsi="Times New Roman" w:cs="Times New Roman"/>
        </w:rPr>
        <w:t>Hilderbrand</w:t>
      </w:r>
      <w:proofErr w:type="spellEnd"/>
      <w:r w:rsidRPr="00023D44">
        <w:rPr>
          <w:rFonts w:ascii="Times New Roman" w:hAnsi="Times New Roman" w:cs="Times New Roman"/>
        </w:rPr>
        <w:t xml:space="preserve"> et al. </w:t>
      </w:r>
      <w:r w:rsidR="001A7077" w:rsidRPr="00023D44">
        <w:rPr>
          <w:rFonts w:ascii="Times New Roman" w:hAnsi="Times New Roman" w:cs="Times New Roman"/>
        </w:rPr>
        <w:t>(</w:t>
      </w:r>
      <w:r w:rsidRPr="00023D44">
        <w:rPr>
          <w:rFonts w:ascii="Times New Roman" w:hAnsi="Times New Roman" w:cs="Times New Roman"/>
        </w:rPr>
        <w:t>1996</w:t>
      </w:r>
      <w:r w:rsidR="001A7077" w:rsidRPr="00023D44">
        <w:rPr>
          <w:rFonts w:ascii="Times New Roman" w:hAnsi="Times New Roman" w:cs="Times New Roman"/>
        </w:rPr>
        <w:t>)</w:t>
      </w:r>
      <w:r w:rsidRPr="00023D44">
        <w:rPr>
          <w:rFonts w:ascii="Times New Roman" w:hAnsi="Times New Roman" w:cs="Times New Roman"/>
        </w:rPr>
        <w:t xml:space="preserve"> and </w:t>
      </w:r>
      <w:proofErr w:type="spellStart"/>
      <w:r w:rsidRPr="00023D44">
        <w:rPr>
          <w:rFonts w:ascii="Times New Roman" w:hAnsi="Times New Roman" w:cs="Times New Roman"/>
        </w:rPr>
        <w:t>Felicetti</w:t>
      </w:r>
      <w:proofErr w:type="spellEnd"/>
      <w:r w:rsidRPr="00023D44">
        <w:rPr>
          <w:rFonts w:ascii="Times New Roman" w:hAnsi="Times New Roman" w:cs="Times New Roman"/>
        </w:rPr>
        <w:t xml:space="preserve"> et al. </w:t>
      </w:r>
      <w:r w:rsidR="001A7077" w:rsidRPr="00023D44">
        <w:rPr>
          <w:rFonts w:ascii="Times New Roman" w:hAnsi="Times New Roman" w:cs="Times New Roman"/>
        </w:rPr>
        <w:t>(</w:t>
      </w:r>
      <w:r w:rsidRPr="00023D44">
        <w:rPr>
          <w:rFonts w:ascii="Times New Roman" w:hAnsi="Times New Roman" w:cs="Times New Roman"/>
        </w:rPr>
        <w:t>2003</w:t>
      </w:r>
      <w:r w:rsidR="001A7077" w:rsidRPr="00023D44">
        <w:rPr>
          <w:rFonts w:ascii="Times New Roman" w:hAnsi="Times New Roman" w:cs="Times New Roman"/>
        </w:rPr>
        <w:t>)</w:t>
      </w:r>
      <w:r w:rsidRPr="00023D44">
        <w:rPr>
          <w:rFonts w:ascii="Times New Roman" w:hAnsi="Times New Roman" w:cs="Times New Roman"/>
        </w:rPr>
        <w:t xml:space="preserve"> are miraculously similar— their intercepts differ by 0.52 while both beta estimates are 0.42</w:t>
      </w:r>
      <w:r w:rsidR="001A7077" w:rsidRPr="00023D44">
        <w:rPr>
          <w:rFonts w:ascii="Times New Roman" w:hAnsi="Times New Roman" w:cs="Times New Roman"/>
        </w:rPr>
        <w:t xml:space="preserve"> (Table 1)</w:t>
      </w:r>
      <w:r w:rsidRPr="00023D44">
        <w:rPr>
          <w:rFonts w:ascii="Times New Roman" w:hAnsi="Times New Roman" w:cs="Times New Roman"/>
        </w:rPr>
        <w:t xml:space="preserve">. This difference resulted in TDFs from </w:t>
      </w:r>
      <w:proofErr w:type="spellStart"/>
      <w:r w:rsidRPr="00023D44">
        <w:rPr>
          <w:rFonts w:ascii="Times New Roman" w:hAnsi="Times New Roman" w:cs="Times New Roman"/>
        </w:rPr>
        <w:t>Hilerbrand</w:t>
      </w:r>
      <w:proofErr w:type="spellEnd"/>
      <w:r w:rsidRPr="00023D44">
        <w:rPr>
          <w:rFonts w:ascii="Times New Roman" w:hAnsi="Times New Roman" w:cs="Times New Roman"/>
        </w:rPr>
        <w:t xml:space="preserve"> et al. </w:t>
      </w:r>
      <w:r w:rsidR="001A7077" w:rsidRPr="00023D44">
        <w:rPr>
          <w:rFonts w:ascii="Times New Roman" w:hAnsi="Times New Roman" w:cs="Times New Roman"/>
        </w:rPr>
        <w:t>(</w:t>
      </w:r>
      <w:r w:rsidRPr="00023D44">
        <w:rPr>
          <w:rFonts w:ascii="Times New Roman" w:hAnsi="Times New Roman" w:cs="Times New Roman"/>
        </w:rPr>
        <w:t>1996</w:t>
      </w:r>
      <w:r w:rsidR="001A7077" w:rsidRPr="00023D44">
        <w:rPr>
          <w:rFonts w:ascii="Times New Roman" w:hAnsi="Times New Roman" w:cs="Times New Roman"/>
        </w:rPr>
        <w:t>)</w:t>
      </w:r>
      <w:r w:rsidRPr="00023D44">
        <w:rPr>
          <w:rFonts w:ascii="Times New Roman" w:hAnsi="Times New Roman" w:cs="Times New Roman"/>
        </w:rPr>
        <w:t xml:space="preserve"> being 0.52‰ higher than those derived from </w:t>
      </w:r>
      <w:proofErr w:type="spellStart"/>
      <w:r w:rsidRPr="00023D44">
        <w:rPr>
          <w:rFonts w:ascii="Times New Roman" w:hAnsi="Times New Roman" w:cs="Times New Roman"/>
        </w:rPr>
        <w:t>Felicetti</w:t>
      </w:r>
      <w:proofErr w:type="spellEnd"/>
      <w:r w:rsidRPr="00023D44">
        <w:rPr>
          <w:rFonts w:ascii="Times New Roman" w:hAnsi="Times New Roman" w:cs="Times New Roman"/>
        </w:rPr>
        <w:t xml:space="preserve"> et al. </w:t>
      </w:r>
      <w:r w:rsidR="001A7077" w:rsidRPr="00023D44">
        <w:rPr>
          <w:rFonts w:ascii="Times New Roman" w:hAnsi="Times New Roman" w:cs="Times New Roman"/>
        </w:rPr>
        <w:t>(</w:t>
      </w:r>
      <w:r w:rsidRPr="00023D44">
        <w:rPr>
          <w:rFonts w:ascii="Times New Roman" w:hAnsi="Times New Roman" w:cs="Times New Roman"/>
        </w:rPr>
        <w:t>2003</w:t>
      </w:r>
      <w:r w:rsidR="001A7077" w:rsidRPr="00023D44">
        <w:rPr>
          <w:rFonts w:ascii="Times New Roman" w:hAnsi="Times New Roman" w:cs="Times New Roman"/>
        </w:rPr>
        <w:t>)</w:t>
      </w:r>
      <w:r w:rsidRPr="00023D44">
        <w:rPr>
          <w:rFonts w:ascii="Times New Roman" w:hAnsi="Times New Roman" w:cs="Times New Roman"/>
        </w:rPr>
        <w:t xml:space="preserve"> and proportional dietary estimates that varied </w:t>
      </w:r>
      <w:r w:rsidR="001A7077" w:rsidRPr="00023D44">
        <w:rPr>
          <w:rFonts w:ascii="Times New Roman" w:hAnsi="Times New Roman" w:cs="Times New Roman"/>
        </w:rPr>
        <w:t>by</w:t>
      </w:r>
      <w:r w:rsidRPr="00023D44">
        <w:rPr>
          <w:rFonts w:ascii="Times New Roman" w:hAnsi="Times New Roman" w:cs="Times New Roman"/>
        </w:rPr>
        <w:t xml:space="preserve"> 0.02</w:t>
      </w:r>
      <w:r w:rsidR="001B0F4F" w:rsidRPr="00023D44">
        <w:rPr>
          <w:rFonts w:ascii="Times New Roman" w:hAnsi="Times New Roman" w:cs="Times New Roman"/>
        </w:rPr>
        <w:t>–</w:t>
      </w:r>
      <w:r w:rsidRPr="00023D44">
        <w:rPr>
          <w:rFonts w:ascii="Times New Roman" w:hAnsi="Times New Roman" w:cs="Times New Roman"/>
        </w:rPr>
        <w:t>0.22</w:t>
      </w:r>
      <w:r w:rsidR="001B0F4F" w:rsidRPr="00023D44">
        <w:rPr>
          <w:rFonts w:ascii="Times New Roman" w:hAnsi="Times New Roman" w:cs="Times New Roman"/>
        </w:rPr>
        <w:t>, depending on the food source</w:t>
      </w:r>
      <w:r w:rsidRPr="00023D44">
        <w:rPr>
          <w:rFonts w:ascii="Times New Roman" w:hAnsi="Times New Roman" w:cs="Times New Roman"/>
        </w:rPr>
        <w:t>. Ants and moose changed very little, but bilberries accounted for either 0.59</w:t>
      </w:r>
      <w:r w:rsidR="001B0F4F" w:rsidRPr="00023D44">
        <w:rPr>
          <w:rFonts w:ascii="Times New Roman" w:hAnsi="Times New Roman" w:cs="Times New Roman"/>
        </w:rPr>
        <w:t xml:space="preserve"> (</w:t>
      </w:r>
      <w:proofErr w:type="spellStart"/>
      <w:r w:rsidR="001B0F4F" w:rsidRPr="00023D44">
        <w:rPr>
          <w:rFonts w:ascii="Times New Roman" w:hAnsi="Times New Roman" w:cs="Times New Roman"/>
        </w:rPr>
        <w:t>Hilderbrand</w:t>
      </w:r>
      <w:proofErr w:type="spellEnd"/>
      <w:r w:rsidR="001B0F4F" w:rsidRPr="00023D44">
        <w:rPr>
          <w:rFonts w:ascii="Times New Roman" w:hAnsi="Times New Roman" w:cs="Times New Roman"/>
        </w:rPr>
        <w:t>)</w:t>
      </w:r>
      <w:r w:rsidRPr="00023D44">
        <w:rPr>
          <w:rFonts w:ascii="Times New Roman" w:hAnsi="Times New Roman" w:cs="Times New Roman"/>
        </w:rPr>
        <w:t xml:space="preserve"> of brown bear diets or 0.47</w:t>
      </w:r>
      <w:r w:rsidR="001B0F4F" w:rsidRPr="00023D44">
        <w:rPr>
          <w:rFonts w:ascii="Times New Roman" w:hAnsi="Times New Roman" w:cs="Times New Roman"/>
        </w:rPr>
        <w:t xml:space="preserve"> (</w:t>
      </w:r>
      <w:proofErr w:type="spellStart"/>
      <w:r w:rsidR="001B0F4F" w:rsidRPr="00023D44">
        <w:rPr>
          <w:rFonts w:ascii="Times New Roman" w:hAnsi="Times New Roman" w:cs="Times New Roman"/>
        </w:rPr>
        <w:t>Felicetti</w:t>
      </w:r>
      <w:proofErr w:type="spellEnd"/>
      <w:r w:rsidR="001B0F4F" w:rsidRPr="00023D44">
        <w:rPr>
          <w:rFonts w:ascii="Times New Roman" w:hAnsi="Times New Roman" w:cs="Times New Roman"/>
        </w:rPr>
        <w:t xml:space="preserve">) </w:t>
      </w:r>
      <w:r w:rsidRPr="00023D44">
        <w:rPr>
          <w:rFonts w:ascii="Times New Roman" w:hAnsi="Times New Roman" w:cs="Times New Roman"/>
        </w:rPr>
        <w:t>of brown bear diets. Both model estimate</w:t>
      </w:r>
      <w:r w:rsidR="001B0F4F" w:rsidRPr="00023D44">
        <w:rPr>
          <w:rFonts w:ascii="Times New Roman" w:hAnsi="Times New Roman" w:cs="Times New Roman"/>
        </w:rPr>
        <w:t>s</w:t>
      </w:r>
      <w:r w:rsidRPr="00023D44">
        <w:rPr>
          <w:rFonts w:ascii="Times New Roman" w:hAnsi="Times New Roman" w:cs="Times New Roman"/>
        </w:rPr>
        <w:t xml:space="preserve"> </w:t>
      </w:r>
      <w:r w:rsidR="001B0F4F" w:rsidRPr="00023D44">
        <w:rPr>
          <w:rFonts w:ascii="Times New Roman" w:hAnsi="Times New Roman" w:cs="Times New Roman"/>
        </w:rPr>
        <w:t>had</w:t>
      </w:r>
      <w:r w:rsidRPr="00023D44">
        <w:rPr>
          <w:rFonts w:ascii="Times New Roman" w:hAnsi="Times New Roman" w:cs="Times New Roman"/>
        </w:rPr>
        <w:t xml:space="preserve"> high precision (0.35 – 0.40 and 0.56 – 0.61, respectively).</w:t>
      </w:r>
    </w:p>
    <w:p w14:paraId="563937A8" w14:textId="56CEDA18" w:rsidR="00BB5D50" w:rsidRPr="00023D44" w:rsidRDefault="00BB5D50" w:rsidP="001D325C">
      <w:pPr>
        <w:pStyle w:val="BodyText"/>
        <w:spacing w:before="0" w:after="0"/>
        <w:ind w:firstLine="720"/>
        <w:rPr>
          <w:rFonts w:ascii="Times New Roman" w:hAnsi="Times New Roman" w:cs="Times New Roman"/>
        </w:rPr>
      </w:pPr>
      <w:r>
        <w:rPr>
          <w:rFonts w:ascii="Times New Roman" w:hAnsi="Times New Roman" w:cs="Times New Roman"/>
        </w:rPr>
        <w:t>Examining the sensitivity of my estimates and models to different TDFs was recommend by Keith Hobson, however now that it is completed, I need guidance on next steps.</w:t>
      </w:r>
      <w:r w:rsidR="00BB7EFB">
        <w:rPr>
          <w:rFonts w:ascii="Times New Roman" w:hAnsi="Times New Roman" w:cs="Times New Roman"/>
        </w:rPr>
        <w:t xml:space="preserve"> Basically </w:t>
      </w:r>
    </w:p>
    <w:p w14:paraId="0A5BD762" w14:textId="77777777" w:rsidR="001B0F4F" w:rsidRPr="00023D44" w:rsidRDefault="001B0F4F" w:rsidP="001D325C">
      <w:pPr>
        <w:pStyle w:val="BodyText"/>
        <w:spacing w:before="0" w:after="0"/>
        <w:rPr>
          <w:rFonts w:ascii="Times New Roman" w:hAnsi="Times New Roman" w:cs="Times New Roman"/>
        </w:rPr>
      </w:pPr>
    </w:p>
    <w:p w14:paraId="59C76F2D" w14:textId="1EBE6CAC" w:rsidR="001B0F4F" w:rsidRPr="00023D44" w:rsidRDefault="001B0F4F" w:rsidP="001D325C">
      <w:pPr>
        <w:pStyle w:val="BodyText"/>
        <w:spacing w:before="0" w:after="0"/>
        <w:rPr>
          <w:rFonts w:ascii="Times New Roman" w:hAnsi="Times New Roman" w:cs="Times New Roman"/>
        </w:rPr>
        <w:sectPr w:rsidR="001B0F4F" w:rsidRPr="00023D44" w:rsidSect="006821F1">
          <w:pgSz w:w="12240" w:h="15840"/>
          <w:pgMar w:top="1440" w:right="1440" w:bottom="1440" w:left="1440" w:header="720" w:footer="720" w:gutter="0"/>
          <w:cols w:space="720"/>
        </w:sectPr>
      </w:pPr>
    </w:p>
    <w:p w14:paraId="0DA83235" w14:textId="0B67C3DD" w:rsidR="006821F1" w:rsidRPr="00023D44" w:rsidRDefault="0069015E" w:rsidP="001D325C">
      <w:pPr>
        <w:pStyle w:val="BodyText"/>
        <w:spacing w:before="0" w:after="0"/>
        <w:rPr>
          <w:rFonts w:ascii="Times New Roman" w:hAnsi="Times New Roman" w:cs="Times New Roman"/>
        </w:rPr>
      </w:pPr>
      <w:r w:rsidRPr="00023D44">
        <w:rPr>
          <w:rFonts w:ascii="Times New Roman" w:hAnsi="Times New Roman" w:cs="Times New Roman"/>
          <w:noProof/>
        </w:rPr>
        <w:lastRenderedPageBreak/>
        <w:drawing>
          <wp:inline distT="0" distB="0" distL="0" distR="0" wp14:anchorId="26D1BCD8" wp14:editId="3A731CAF">
            <wp:extent cx="8229600" cy="3960495"/>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8229600" cy="3960495"/>
                    </a:xfrm>
                    <a:prstGeom prst="rect">
                      <a:avLst/>
                    </a:prstGeom>
                  </pic:spPr>
                </pic:pic>
              </a:graphicData>
            </a:graphic>
          </wp:inline>
        </w:drawing>
      </w:r>
      <w:r w:rsidR="006821F1" w:rsidRPr="00023D44">
        <w:rPr>
          <w:rFonts w:ascii="Times New Roman" w:hAnsi="Times New Roman" w:cs="Times New Roman"/>
        </w:rPr>
        <w:t xml:space="preserve"> </w:t>
      </w:r>
    </w:p>
    <w:p w14:paraId="089AE510" w14:textId="1B2F7D98" w:rsidR="006821F1" w:rsidRPr="00023D44" w:rsidRDefault="006821F1" w:rsidP="001D325C">
      <w:pPr>
        <w:pStyle w:val="BodyText"/>
        <w:spacing w:before="0" w:after="0"/>
        <w:rPr>
          <w:rFonts w:ascii="Times New Roman" w:hAnsi="Times New Roman" w:cs="Times New Roman"/>
        </w:rPr>
        <w:sectPr w:rsidR="006821F1" w:rsidRPr="00023D44" w:rsidSect="00A26E3D">
          <w:pgSz w:w="15840" w:h="12240" w:orient="landscape"/>
          <w:pgMar w:top="1440" w:right="1440" w:bottom="1440" w:left="1440" w:header="720" w:footer="720" w:gutter="0"/>
          <w:cols w:space="720"/>
        </w:sectPr>
      </w:pPr>
      <w:r w:rsidRPr="00023D44">
        <w:rPr>
          <w:rFonts w:ascii="Times New Roman" w:hAnsi="Times New Roman" w:cs="Times New Roman"/>
        </w:rPr>
        <w:t xml:space="preserve">Figure </w:t>
      </w:r>
      <w:r w:rsidR="00BB5D50">
        <w:rPr>
          <w:rFonts w:ascii="Times New Roman" w:hAnsi="Times New Roman" w:cs="Times New Roman"/>
        </w:rPr>
        <w:t>2</w:t>
      </w:r>
      <w:r w:rsidRPr="00023D44">
        <w:rPr>
          <w:rFonts w:ascii="Times New Roman" w:hAnsi="Times New Roman" w:cs="Times New Roman"/>
        </w:rPr>
        <w:t xml:space="preserve">. Estimated Dietary proportions of each diet source with different </w:t>
      </w:r>
      <w:r w:rsidR="0069015E" w:rsidRPr="00023D44">
        <w:rPr>
          <w:rFonts w:ascii="Times New Roman" w:hAnsi="Times New Roman" w:cs="Times New Roman"/>
        </w:rPr>
        <w:t>columns representing the different models used to estimate trophic discrimination factors and the resulting dietary proportions illustrated by different colors.</w:t>
      </w:r>
    </w:p>
    <w:p w14:paraId="39525E12" w14:textId="040F8AF3" w:rsidR="006821F1" w:rsidRDefault="006821F1" w:rsidP="001D325C">
      <w:pPr>
        <w:pStyle w:val="BodyText"/>
        <w:spacing w:before="0" w:after="0"/>
        <w:rPr>
          <w:rFonts w:ascii="Times New Roman" w:hAnsi="Times New Roman" w:cs="Times New Roman"/>
        </w:rPr>
      </w:pPr>
      <w:r w:rsidRPr="00023D44">
        <w:rPr>
          <w:rFonts w:ascii="Times New Roman" w:hAnsi="Times New Roman" w:cs="Times New Roman"/>
        </w:rPr>
        <w:lastRenderedPageBreak/>
        <w:t xml:space="preserve">Table </w:t>
      </w:r>
      <w:r w:rsidR="00BB5D50">
        <w:rPr>
          <w:rFonts w:ascii="Times New Roman" w:hAnsi="Times New Roman" w:cs="Times New Roman"/>
        </w:rPr>
        <w:t>2</w:t>
      </w:r>
      <w:r w:rsidRPr="00023D44">
        <w:rPr>
          <w:rFonts w:ascii="Times New Roman" w:hAnsi="Times New Roman" w:cs="Times New Roman"/>
        </w:rPr>
        <w:t>. Model output summary used to calculate trophic discrimination factors and dietary estimates of brown bears in Sweden</w:t>
      </w:r>
    </w:p>
    <w:p w14:paraId="63523051" w14:textId="77777777" w:rsidR="00BB5D50" w:rsidRPr="00023D44" w:rsidRDefault="00BB5D50" w:rsidP="001D325C">
      <w:pPr>
        <w:pStyle w:val="BodyText"/>
        <w:spacing w:before="0" w:after="0"/>
        <w:rPr>
          <w:rFonts w:ascii="Times New Roman" w:hAnsi="Times New Roman" w:cs="Times New Roman"/>
        </w:rPr>
      </w:pPr>
    </w:p>
    <w:p w14:paraId="388541A1" w14:textId="77777777" w:rsidR="006821F1" w:rsidRDefault="006821F1" w:rsidP="005E1C04">
      <w:pPr>
        <w:pStyle w:val="BodyText"/>
        <w:spacing w:before="0" w:after="0"/>
        <w:rPr>
          <w:rFonts w:ascii="Times New Roman" w:hAnsi="Times New Roman" w:cs="Times New Roman"/>
        </w:rPr>
      </w:pPr>
      <w:r w:rsidRPr="00023D44">
        <w:rPr>
          <w:rFonts w:ascii="Times New Roman" w:hAnsi="Times New Roman" w:cs="Times New Roman"/>
          <w:noProof/>
        </w:rPr>
        <w:drawing>
          <wp:inline distT="0" distB="0" distL="0" distR="0" wp14:anchorId="3359090F" wp14:editId="0BB31EC6">
            <wp:extent cx="6943725" cy="515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3529" cy="5192357"/>
                    </a:xfrm>
                    <a:prstGeom prst="rect">
                      <a:avLst/>
                    </a:prstGeom>
                    <a:noFill/>
                    <a:ln>
                      <a:noFill/>
                    </a:ln>
                  </pic:spPr>
                </pic:pic>
              </a:graphicData>
            </a:graphic>
          </wp:inline>
        </w:drawing>
      </w:r>
    </w:p>
    <w:bookmarkEnd w:id="0"/>
    <w:p w14:paraId="6416FA8E" w14:textId="45EB5B08" w:rsidR="00D34DA2" w:rsidRPr="00023D44" w:rsidRDefault="00D34DA2" w:rsidP="005E1C04">
      <w:pPr>
        <w:pStyle w:val="Heading3"/>
        <w:spacing w:before="0"/>
        <w:rPr>
          <w:rFonts w:ascii="Times New Roman" w:hAnsi="Times New Roman" w:cs="Times New Roman"/>
        </w:rPr>
      </w:pPr>
    </w:p>
    <w:sectPr w:rsidR="00D34DA2" w:rsidRPr="00023D44" w:rsidSect="005E1C04">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FEB0" w14:textId="77777777" w:rsidR="00BE383D" w:rsidRDefault="00BE383D">
      <w:r>
        <w:separator/>
      </w:r>
    </w:p>
  </w:endnote>
  <w:endnote w:type="continuationSeparator" w:id="0">
    <w:p w14:paraId="0E9E658C" w14:textId="77777777" w:rsidR="00BE383D" w:rsidRDefault="00BE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00182" w14:textId="77777777" w:rsidR="00BE383D" w:rsidRDefault="00BE383D">
      <w:r>
        <w:separator/>
      </w:r>
    </w:p>
  </w:footnote>
  <w:footnote w:type="continuationSeparator" w:id="0">
    <w:p w14:paraId="1D1C45FC" w14:textId="77777777" w:rsidR="00BE383D" w:rsidRDefault="00BE3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3C8B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5"/>
    <w:rsid w:val="00004322"/>
    <w:rsid w:val="00023D44"/>
    <w:rsid w:val="0018217D"/>
    <w:rsid w:val="001A7077"/>
    <w:rsid w:val="001B0F4F"/>
    <w:rsid w:val="001D25EC"/>
    <w:rsid w:val="001D325C"/>
    <w:rsid w:val="00277012"/>
    <w:rsid w:val="002E05F5"/>
    <w:rsid w:val="0038037F"/>
    <w:rsid w:val="003949AE"/>
    <w:rsid w:val="003E11B6"/>
    <w:rsid w:val="00451E5D"/>
    <w:rsid w:val="005842BC"/>
    <w:rsid w:val="005A6C3E"/>
    <w:rsid w:val="005B00CE"/>
    <w:rsid w:val="005B1CAA"/>
    <w:rsid w:val="005C0302"/>
    <w:rsid w:val="005E1C04"/>
    <w:rsid w:val="005E2F9A"/>
    <w:rsid w:val="006732E5"/>
    <w:rsid w:val="006751E1"/>
    <w:rsid w:val="006821F1"/>
    <w:rsid w:val="0069015E"/>
    <w:rsid w:val="006D47CD"/>
    <w:rsid w:val="00792EF2"/>
    <w:rsid w:val="007A23B9"/>
    <w:rsid w:val="00815E44"/>
    <w:rsid w:val="008A42EE"/>
    <w:rsid w:val="00922956"/>
    <w:rsid w:val="00926B38"/>
    <w:rsid w:val="00956AED"/>
    <w:rsid w:val="00A03994"/>
    <w:rsid w:val="00A26E3D"/>
    <w:rsid w:val="00BB5D50"/>
    <w:rsid w:val="00BB7EFB"/>
    <w:rsid w:val="00BE383D"/>
    <w:rsid w:val="00C46C64"/>
    <w:rsid w:val="00CA28BF"/>
    <w:rsid w:val="00D32D72"/>
    <w:rsid w:val="00D34DA2"/>
    <w:rsid w:val="00E46DF1"/>
    <w:rsid w:val="00EA5327"/>
    <w:rsid w:val="00FC386D"/>
    <w:rsid w:val="00FE7E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E58A"/>
  <w15:docId w15:val="{D0F20F1C-F1C9-4C80-96B5-CC134530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p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26E3D"/>
    <w:pPr>
      <w:tabs>
        <w:tab w:val="center" w:pos="4680"/>
        <w:tab w:val="right" w:pos="9360"/>
      </w:tabs>
    </w:pPr>
  </w:style>
  <w:style w:type="character" w:customStyle="1" w:styleId="HeaderChar">
    <w:name w:val="Header Char"/>
    <w:basedOn w:val="DefaultParagraphFont"/>
    <w:link w:val="Header"/>
    <w:rsid w:val="00A26E3D"/>
  </w:style>
  <w:style w:type="paragraph" w:styleId="Footer">
    <w:name w:val="footer"/>
    <w:basedOn w:val="Normal"/>
    <w:link w:val="FooterChar"/>
    <w:unhideWhenUsed/>
    <w:rsid w:val="00A26E3D"/>
    <w:pPr>
      <w:tabs>
        <w:tab w:val="center" w:pos="4680"/>
        <w:tab w:val="right" w:pos="9360"/>
      </w:tabs>
    </w:pPr>
  </w:style>
  <w:style w:type="character" w:customStyle="1" w:styleId="FooterChar">
    <w:name w:val="Footer Char"/>
    <w:basedOn w:val="DefaultParagraphFont"/>
    <w:link w:val="Footer"/>
    <w:rsid w:val="00A2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2538">
      <w:bodyDiv w:val="1"/>
      <w:marLeft w:val="0"/>
      <w:marRight w:val="0"/>
      <w:marTop w:val="0"/>
      <w:marBottom w:val="0"/>
      <w:divBdr>
        <w:top w:val="none" w:sz="0" w:space="0" w:color="auto"/>
        <w:left w:val="none" w:sz="0" w:space="0" w:color="auto"/>
        <w:bottom w:val="none" w:sz="0" w:space="0" w:color="auto"/>
        <w:right w:val="none" w:sz="0" w:space="0" w:color="auto"/>
      </w:divBdr>
    </w:div>
    <w:div w:id="96064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Sensitivity to Trophic Discrimination Factors</vt:lpstr>
    </vt:vector>
  </TitlesOfParts>
  <Company>USN</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cp:lastModifiedBy>Ashlee Jean Mikkelsen</cp:lastModifiedBy>
  <cp:revision>4</cp:revision>
  <dcterms:created xsi:type="dcterms:W3CDTF">2022-03-23T15:13:00Z</dcterms:created>
  <dcterms:modified xsi:type="dcterms:W3CDTF">2022-03-23T15:15:00Z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