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D06E9" w14:textId="45726A64" w:rsidR="00110F00" w:rsidRDefault="00F27892">
      <w:r>
        <w:rPr>
          <w:noProof/>
        </w:rPr>
        <w:drawing>
          <wp:inline distT="0" distB="0" distL="0" distR="0" wp14:anchorId="1B4AA30B" wp14:editId="6C0E4A6D">
            <wp:extent cx="5731510" cy="2792730"/>
            <wp:effectExtent l="0" t="0" r="2540" b="7620"/>
            <wp:docPr id="411509693" name="Picture 9" descr="The image is a webpage header for the OWASP (Open Web Application Security Project) showcasing features like community empowerment, secure software development, and free resour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09693" name="Picture 9" descr="The image is a webpage header for the OWASP (Open Web Application Security Project) showcasing features like community empowerment, secure software development, and free resourc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5DA4C8" wp14:editId="683C4ACB">
            <wp:extent cx="5731510" cy="2749550"/>
            <wp:effectExtent l="0" t="0" r="2540" b="0"/>
            <wp:docPr id="680625191" name="Picture 8" descr="The image displays the Open Worldwide Application Security Project (OWASP) homepage, featuring a list of projects, community information, and an invitation to donat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25191" name="Picture 8" descr="The image displays the Open Worldwide Application Security Project (OWASP) homepage, featuring a list of projects, community information, and an invitation to donat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874095" wp14:editId="0D67F55B">
            <wp:extent cx="5731510" cy="2780030"/>
            <wp:effectExtent l="0" t="0" r="2540" b="1270"/>
            <wp:docPr id="1686546237" name="Picture 7" descr="The image displays a community-focused project page, featuring a list of various security-related topics, including OWASP updates, research studies, and technical advi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46237" name="Picture 7" descr="The image displays a community-focused project page, featuring a list of various security-related topics, including OWASP updates, research studies, and technical advic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C56940" wp14:editId="5E16026D">
            <wp:extent cx="5731510" cy="2750185"/>
            <wp:effectExtent l="0" t="0" r="2540" b="0"/>
            <wp:docPr id="453468312" name="Picture 6" descr="The image displays a web interface with sections for projects, conferences, and volunteer opportunities, featuring a specific event on OWASP AppSec Global 2025 in San Francisco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68312" name="Picture 6" descr="The image displays a web interface with sections for projects, conferences, and volunteer opportunities, featuring a specific event on OWASP AppSec Global 2025 in San Francisco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637CEA" wp14:editId="2D8B8FBD">
            <wp:extent cx="5731510" cy="2751455"/>
            <wp:effectExtent l="0" t="0" r="2540" b="0"/>
            <wp:docPr id="1647496136" name="Picture 5" descr="The image displays a website layout for the OWASP (Open Web Application Security Project) featuring various sections including projects, tools, and resources for different levels of expertis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496136" name="Picture 5" descr="The image displays a website layout for the OWASP (Open Web Application Security Project) featuring various sections including projects, tools, and resources for different levels of expertis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BBED7C" wp14:editId="34BC0EAB">
            <wp:extent cx="5731510" cy="2795270"/>
            <wp:effectExtent l="0" t="0" r="2540" b="5080"/>
            <wp:docPr id="431497032" name="Picture 4" descr="The image displays the OWASP Top 10 web security risks list, showcasing categories such as Broken Access Control, Cryptographic Failures, and various levels of risk like High, Medium, and Low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97032" name="Picture 4" descr="The image displays the OWASP Top 10 web security risks list, showcasing categories such as Broken Access Control, Cryptographic Failures, and various levels of risk like High, Medium, and Low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9264AC" wp14:editId="0EFA55D9">
            <wp:extent cx="5731510" cy="2782570"/>
            <wp:effectExtent l="0" t="0" r="2540" b="0"/>
            <wp:docPr id="1760265570" name="Picture 3" descr="The image depicts the OWASP (Open Web Application Security Project) website, showcasing a list of top 10 projects, security tools, and community resources focused on enhancing software securit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65570" name="Picture 3" descr="The image depicts the OWASP (Open Web Application Security Project) website, showcasing a list of top 10 projects, security tools, and community resources focused on enhancing software security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2CDDEB" wp14:editId="3DCD7B27">
            <wp:extent cx="5731510" cy="2995295"/>
            <wp:effectExtent l="0" t="0" r="2540" b="0"/>
            <wp:docPr id="1151641841" name="Picture 2" descr="OWAS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41841" name="Picture 2" descr="OWAS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4269A" w14:textId="77777777" w:rsidR="00F27892" w:rsidRPr="00F27892" w:rsidRDefault="00F27892" w:rsidP="00F27892"/>
    <w:p w14:paraId="05AA4B68" w14:textId="77777777" w:rsidR="00F27892" w:rsidRDefault="00F27892" w:rsidP="00F27892"/>
    <w:p w14:paraId="49FC09FE" w14:textId="3F665336" w:rsidR="00F27892" w:rsidRDefault="00F27892" w:rsidP="00F27892">
      <w:r>
        <w:t xml:space="preserve">Navigational model link- </w:t>
      </w:r>
      <w:hyperlink r:id="rId14" w:history="1">
        <w:r w:rsidRPr="00BF2594">
          <w:rPr>
            <w:rStyle w:val="Hyperlink"/>
          </w:rPr>
          <w:t>https://www.figma.com/make/JhZFQ9iaBl8um55HnSUfv0/Pulsing-Glowing-Button?t=nBMrO1rk3DskpiHe-1</w:t>
        </w:r>
      </w:hyperlink>
    </w:p>
    <w:p w14:paraId="15EB7A4E" w14:textId="74359622" w:rsidR="00F27892" w:rsidRDefault="00F27892" w:rsidP="00F27892">
      <w:r>
        <w:t xml:space="preserve">High fidelity link- </w:t>
      </w:r>
      <w:hyperlink r:id="rId15" w:history="1">
        <w:r w:rsidRPr="00BF2594">
          <w:rPr>
            <w:rStyle w:val="Hyperlink"/>
          </w:rPr>
          <w:t>https://www.figma.com/make/JhZFQ9iaBl8um55HnSUfv0/Pulsing-Glowing-Button?t=nBMrO1rk3DskpiHe-1</w:t>
        </w:r>
      </w:hyperlink>
    </w:p>
    <w:p w14:paraId="138C6202" w14:textId="77777777" w:rsidR="00F27892" w:rsidRPr="00F27892" w:rsidRDefault="00F27892" w:rsidP="00F27892"/>
    <w:sectPr w:rsidR="00F27892" w:rsidRPr="00F27892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5B216" w14:textId="77777777" w:rsidR="00E05F0B" w:rsidRDefault="00E05F0B" w:rsidP="00F27892">
      <w:pPr>
        <w:spacing w:after="0" w:line="240" w:lineRule="auto"/>
      </w:pPr>
      <w:r>
        <w:separator/>
      </w:r>
    </w:p>
  </w:endnote>
  <w:endnote w:type="continuationSeparator" w:id="0">
    <w:p w14:paraId="05AA3984" w14:textId="77777777" w:rsidR="00E05F0B" w:rsidRDefault="00E05F0B" w:rsidP="00F278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3450A" w14:textId="77777777" w:rsidR="00E05F0B" w:rsidRDefault="00E05F0B" w:rsidP="00F27892">
      <w:pPr>
        <w:spacing w:after="0" w:line="240" w:lineRule="auto"/>
      </w:pPr>
      <w:r>
        <w:separator/>
      </w:r>
    </w:p>
  </w:footnote>
  <w:footnote w:type="continuationSeparator" w:id="0">
    <w:p w14:paraId="660926C6" w14:textId="77777777" w:rsidR="00E05F0B" w:rsidRDefault="00E05F0B" w:rsidP="00F278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1B92C" w14:textId="207B6007" w:rsidR="00F27892" w:rsidRPr="00F27892" w:rsidRDefault="00F27892" w:rsidP="00F27892">
    <w:pPr>
      <w:pStyle w:val="Header"/>
      <w:jc w:val="center"/>
      <w:rPr>
        <w:rFonts w:ascii="Times New Roman" w:hAnsi="Times New Roman" w:cs="Times New Roman"/>
        <w:sz w:val="36"/>
        <w:szCs w:val="36"/>
        <w:lang w:val="en-US"/>
      </w:rPr>
    </w:pPr>
    <w:r w:rsidRPr="00F27892">
      <w:rPr>
        <w:rFonts w:ascii="Times New Roman" w:hAnsi="Times New Roman" w:cs="Times New Roman"/>
        <w:sz w:val="36"/>
        <w:szCs w:val="36"/>
        <w:lang w:val="en-US"/>
      </w:rPr>
      <w:t>NAVIGATIONAL MODEL AND HIGH FIDELITY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892"/>
    <w:rsid w:val="00110F00"/>
    <w:rsid w:val="00745E22"/>
    <w:rsid w:val="00C12A5D"/>
    <w:rsid w:val="00E05F0B"/>
    <w:rsid w:val="00F2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CD608"/>
  <w15:chartTrackingRefBased/>
  <w15:docId w15:val="{E3244207-0D67-4078-BA2E-CF7614628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89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78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892"/>
  </w:style>
  <w:style w:type="paragraph" w:styleId="Footer">
    <w:name w:val="footer"/>
    <w:basedOn w:val="Normal"/>
    <w:link w:val="FooterChar"/>
    <w:uiPriority w:val="99"/>
    <w:unhideWhenUsed/>
    <w:rsid w:val="00F278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892"/>
  </w:style>
  <w:style w:type="character" w:styleId="Hyperlink">
    <w:name w:val="Hyperlink"/>
    <w:basedOn w:val="DefaultParagraphFont"/>
    <w:uiPriority w:val="99"/>
    <w:unhideWhenUsed/>
    <w:rsid w:val="00F278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78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yperlink" Target="https://www.figma.com/make/JhZFQ9iaBl8um55HnSUfv0/Pulsing-Glowing-Button?t=nBMrO1rk3DskpiHe-1" TargetMode="Externa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yperlink" Target="https://www.figma.com/make/JhZFQ9iaBl8um55HnSUfv0/Pulsing-Glowing-Button?t=nBMrO1rk3DskpiHe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Ashlesha Gawkar</dc:creator>
  <cp:keywords/>
  <dc:description/>
  <cp:lastModifiedBy>Ashlesha Gawkar</cp:lastModifiedBy>
  <cp:revision>1</cp:revision>
  <dcterms:created xsi:type="dcterms:W3CDTF">2026-10-18T05:49:00Z</dcterms:created>
  <dcterms:modified xsi:type="dcterms:W3CDTF">2026-10-18T05:55:00Z</dcterms:modified>
</cp:coreProperties>
</file>