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741" w:rsidRPr="00F73741" w:rsidRDefault="00F73741" w:rsidP="00F73741">
      <w:pPr>
        <w:shd w:val="clear" w:color="auto" w:fill="FFFFFF"/>
        <w:spacing w:after="300" w:line="540" w:lineRule="atLeast"/>
        <w:outlineLvl w:val="0"/>
        <w:rPr>
          <w:rFonts w:ascii="Arial" w:eastAsia="Times New Roman" w:hAnsi="Arial" w:cs="Arial"/>
          <w:color w:val="1F1F1F"/>
          <w:kern w:val="36"/>
          <w:sz w:val="48"/>
          <w:szCs w:val="48"/>
        </w:rPr>
      </w:pPr>
      <w:r w:rsidRPr="00F73741">
        <w:rPr>
          <w:rFonts w:ascii="Arial" w:eastAsia="Times New Roman" w:hAnsi="Arial" w:cs="Arial"/>
          <w:color w:val="1F1F1F"/>
          <w:kern w:val="36"/>
          <w:sz w:val="48"/>
          <w:szCs w:val="48"/>
        </w:rPr>
        <w:t xml:space="preserve">The Problem of </w:t>
      </w:r>
      <w:proofErr w:type="spellStart"/>
      <w:r w:rsidRPr="00F73741">
        <w:rPr>
          <w:rFonts w:ascii="Arial" w:eastAsia="Times New Roman" w:hAnsi="Arial" w:cs="Arial"/>
          <w:color w:val="1F1F1F"/>
          <w:kern w:val="36"/>
          <w:sz w:val="48"/>
          <w:szCs w:val="48"/>
        </w:rPr>
        <w:t>Overfitting</w:t>
      </w:r>
      <w:proofErr w:type="spellEnd"/>
    </w:p>
    <w:p w:rsidR="00F73741" w:rsidRPr="00F73741" w:rsidRDefault="00F73741" w:rsidP="00F73741">
      <w:pPr>
        <w:shd w:val="clear" w:color="auto" w:fill="FFFFFF"/>
        <w:spacing w:after="0" w:line="315" w:lineRule="atLeast"/>
        <w:rPr>
          <w:rFonts w:ascii="Arial" w:eastAsia="Times New Roman" w:hAnsi="Arial" w:cs="Arial"/>
          <w:color w:val="1F1F1F"/>
          <w:sz w:val="21"/>
          <w:szCs w:val="21"/>
        </w:rPr>
      </w:pPr>
      <w:r w:rsidRPr="00F73741">
        <w:rPr>
          <w:rFonts w:ascii="Arial" w:eastAsia="Times New Roman" w:hAnsi="Arial" w:cs="Arial"/>
          <w:color w:val="1F1F1F"/>
          <w:sz w:val="21"/>
          <w:szCs w:val="21"/>
        </w:rPr>
        <w:t xml:space="preserve">Consider the problem of predicting y from x </w:t>
      </w:r>
      <w:r w:rsidRPr="00F73741">
        <w:rPr>
          <w:rFonts w:ascii="Cambria Math" w:eastAsia="Times New Roman" w:hAnsi="Cambria Math" w:cs="Cambria Math"/>
          <w:color w:val="1F1F1F"/>
          <w:sz w:val="21"/>
          <w:szCs w:val="21"/>
        </w:rPr>
        <w:t>∈</w:t>
      </w:r>
      <w:r w:rsidRPr="00F73741">
        <w:rPr>
          <w:rFonts w:ascii="Arial" w:eastAsia="Times New Roman" w:hAnsi="Arial" w:cs="Arial"/>
          <w:color w:val="1F1F1F"/>
          <w:sz w:val="21"/>
          <w:szCs w:val="21"/>
        </w:rPr>
        <w:t xml:space="preserve"> R. The leftmost figure below shows the result of fitting a y = </w:t>
      </w:r>
      <w:r w:rsidRPr="00F73741">
        <w:rPr>
          <w:rFonts w:ascii="MathJax_Math" w:eastAsia="Times New Roman" w:hAnsi="MathJax_Math" w:cs="Arial"/>
          <w:i/>
          <w:iCs/>
          <w:color w:val="1F1F1F"/>
          <w:sz w:val="26"/>
          <w:szCs w:val="26"/>
          <w:bdr w:val="none" w:sz="0" w:space="0" w:color="auto" w:frame="1"/>
        </w:rPr>
        <w:t>θ</w:t>
      </w:r>
      <w:r w:rsidRPr="00F73741">
        <w:rPr>
          <w:rFonts w:ascii="MathJax_Main" w:eastAsia="Times New Roman" w:hAnsi="MathJax_Main" w:cs="Arial"/>
          <w:color w:val="1F1F1F"/>
          <w:sz w:val="18"/>
          <w:szCs w:val="18"/>
          <w:bdr w:val="none" w:sz="0" w:space="0" w:color="auto" w:frame="1"/>
        </w:rPr>
        <w:t>0</w:t>
      </w:r>
      <w:r w:rsidRPr="00F73741">
        <w:rPr>
          <w:rFonts w:ascii="MathJax_Main" w:eastAsia="Times New Roman" w:hAnsi="MathJax_Main" w:cs="Arial"/>
          <w:color w:val="1F1F1F"/>
          <w:sz w:val="26"/>
          <w:szCs w:val="26"/>
          <w:bdr w:val="none" w:sz="0" w:space="0" w:color="auto" w:frame="1"/>
        </w:rPr>
        <w:t>+</w:t>
      </w:r>
      <w:r w:rsidRPr="00F73741">
        <w:rPr>
          <w:rFonts w:ascii="MathJax_Math" w:eastAsia="Times New Roman" w:hAnsi="MathJax_Math" w:cs="Arial"/>
          <w:i/>
          <w:iCs/>
          <w:color w:val="1F1F1F"/>
          <w:sz w:val="26"/>
          <w:szCs w:val="26"/>
          <w:bdr w:val="none" w:sz="0" w:space="0" w:color="auto" w:frame="1"/>
        </w:rPr>
        <w:t>θ</w:t>
      </w:r>
      <w:r w:rsidRPr="00F73741">
        <w:rPr>
          <w:rFonts w:ascii="MathJax_Main" w:eastAsia="Times New Roman" w:hAnsi="MathJax_Main" w:cs="Arial"/>
          <w:color w:val="1F1F1F"/>
          <w:sz w:val="18"/>
          <w:szCs w:val="18"/>
          <w:bdr w:val="none" w:sz="0" w:space="0" w:color="auto" w:frame="1"/>
        </w:rPr>
        <w:t>1</w:t>
      </w:r>
      <w:r w:rsidRPr="00F73741">
        <w:rPr>
          <w:rFonts w:ascii="MathJax_Math" w:eastAsia="Times New Roman" w:hAnsi="MathJax_Math" w:cs="Arial"/>
          <w:i/>
          <w:iCs/>
          <w:color w:val="1F1F1F"/>
          <w:sz w:val="26"/>
          <w:szCs w:val="26"/>
          <w:bdr w:val="none" w:sz="0" w:space="0" w:color="auto" w:frame="1"/>
        </w:rPr>
        <w:t>x</w:t>
      </w:r>
      <w:r w:rsidRPr="00F73741">
        <w:rPr>
          <w:rFonts w:ascii="Arial" w:eastAsia="Times New Roman" w:hAnsi="Arial" w:cs="Arial"/>
          <w:color w:val="1F1F1F"/>
          <w:sz w:val="21"/>
          <w:szCs w:val="21"/>
        </w:rPr>
        <w:t> to a dataset. We see that the data doesn’t really lie on straight line, and so the fit is not very good.</w:t>
      </w:r>
    </w:p>
    <w:p w:rsidR="00F73741" w:rsidRPr="00F73741" w:rsidRDefault="00F73741" w:rsidP="00F737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4770" cy="1431925"/>
            <wp:effectExtent l="0" t="0" r="0" b="0"/>
            <wp:docPr id="1" name="Picture 1" descr="https://d3c33hcgiwev3.cloudfront.net/imageAssetProxy.v1/0cOOdKsMEeaCrQqTpeD5ng_2a806eb8d988461f716f4799915ab779_Screenshot-2016-11-15-00.23.30.png?expiry=1588204800000&amp;hmac=1jgdJ3qfKOsU4O8wqDEtHMwC6HwQcRd8jbwoRsZUW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0cOOdKsMEeaCrQqTpeD5ng_2a806eb8d988461f716f4799915ab779_Screenshot-2016-11-15-00.23.30.png?expiry=1588204800000&amp;hmac=1jgdJ3qfKOsU4O8wqDEtHMwC6HwQcRd8jbwoRsZUWD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4770" cy="1431925"/>
                    </a:xfrm>
                    <a:prstGeom prst="rect">
                      <a:avLst/>
                    </a:prstGeom>
                    <a:noFill/>
                    <a:ln>
                      <a:noFill/>
                    </a:ln>
                  </pic:spPr>
                </pic:pic>
              </a:graphicData>
            </a:graphic>
          </wp:inline>
        </w:drawing>
      </w:r>
    </w:p>
    <w:p w:rsidR="00F73741" w:rsidRPr="00F73741" w:rsidRDefault="00F73741" w:rsidP="00F73741">
      <w:pPr>
        <w:shd w:val="clear" w:color="auto" w:fill="FFFFFF"/>
        <w:spacing w:after="300" w:line="315" w:lineRule="atLeast"/>
        <w:rPr>
          <w:rFonts w:ascii="Arial" w:eastAsia="Times New Roman" w:hAnsi="Arial" w:cs="Arial"/>
          <w:color w:val="1F1F1F"/>
          <w:sz w:val="21"/>
          <w:szCs w:val="21"/>
        </w:rPr>
      </w:pPr>
      <w:r w:rsidRPr="00F73741">
        <w:rPr>
          <w:rFonts w:ascii="Arial" w:eastAsia="Times New Roman" w:hAnsi="Arial" w:cs="Arial"/>
          <w:color w:val="1F1F1F"/>
          <w:sz w:val="21"/>
          <w:szCs w:val="21"/>
        </w:rPr>
        <w:t>Instead, if we had added an extra feature </w:t>
      </w:r>
      <w:r w:rsidRPr="00F73741">
        <w:rPr>
          <w:rFonts w:ascii="Times New Roman" w:eastAsia="Times New Roman" w:hAnsi="Times New Roman" w:cs="Times New Roman"/>
          <w:color w:val="1F1F1F"/>
          <w:sz w:val="25"/>
          <w:szCs w:val="25"/>
          <w:bdr w:val="none" w:sz="0" w:space="0" w:color="auto" w:frame="1"/>
        </w:rPr>
        <w:t>x^</w:t>
      </w:r>
      <w:proofErr w:type="gramStart"/>
      <w:r w:rsidRPr="00F73741">
        <w:rPr>
          <w:rFonts w:ascii="Times New Roman" w:eastAsia="Times New Roman" w:hAnsi="Times New Roman" w:cs="Times New Roman"/>
          <w:color w:val="1F1F1F"/>
          <w:sz w:val="25"/>
          <w:szCs w:val="25"/>
          <w:bdr w:val="none" w:sz="0" w:space="0" w:color="auto" w:frame="1"/>
        </w:rPr>
        <w:t>2</w:t>
      </w:r>
      <w:r w:rsidRPr="00F73741">
        <w:rPr>
          <w:rFonts w:ascii="KaTeX_Math" w:eastAsia="Times New Roman" w:hAnsi="KaTeX_Math" w:cs="Times New Roman"/>
          <w:i/>
          <w:iCs/>
          <w:color w:val="1F1F1F"/>
          <w:sz w:val="25"/>
          <w:szCs w:val="25"/>
        </w:rPr>
        <w:t>x</w:t>
      </w:r>
      <w:r w:rsidRPr="00F73741">
        <w:rPr>
          <w:rFonts w:ascii="Times New Roman" w:eastAsia="Times New Roman" w:hAnsi="Times New Roman" w:cs="Times New Roman"/>
          <w:color w:val="1F1F1F"/>
          <w:sz w:val="18"/>
          <w:szCs w:val="18"/>
        </w:rPr>
        <w:t>2</w:t>
      </w:r>
      <w:r w:rsidRPr="00F73741">
        <w:rPr>
          <w:rFonts w:ascii="Arial" w:eastAsia="Times New Roman" w:hAnsi="Arial" w:cs="Arial"/>
          <w:color w:val="1F1F1F"/>
          <w:sz w:val="21"/>
          <w:szCs w:val="21"/>
        </w:rPr>
        <w:t> ,</w:t>
      </w:r>
      <w:proofErr w:type="gramEnd"/>
      <w:r w:rsidRPr="00F73741">
        <w:rPr>
          <w:rFonts w:ascii="Arial" w:eastAsia="Times New Roman" w:hAnsi="Arial" w:cs="Arial"/>
          <w:color w:val="1F1F1F"/>
          <w:sz w:val="21"/>
          <w:szCs w:val="21"/>
        </w:rPr>
        <w:t xml:space="preserve"> and fit </w:t>
      </w:r>
      <w:r w:rsidRPr="00F73741">
        <w:rPr>
          <w:rFonts w:ascii="Times New Roman" w:eastAsia="Times New Roman" w:hAnsi="Times New Roman" w:cs="Times New Roman"/>
          <w:color w:val="1F1F1F"/>
          <w:sz w:val="25"/>
          <w:szCs w:val="25"/>
          <w:bdr w:val="none" w:sz="0" w:space="0" w:color="auto" w:frame="1"/>
        </w:rPr>
        <w:t>y = \theta_0 + \theta_1x + \theta_2x^2</w:t>
      </w:r>
      <w:r w:rsidRPr="00F73741">
        <w:rPr>
          <w:rFonts w:ascii="KaTeX_Math" w:eastAsia="Times New Roman" w:hAnsi="KaTeX_Math" w:cs="Times New Roman"/>
          <w:i/>
          <w:iCs/>
          <w:color w:val="1F1F1F"/>
          <w:sz w:val="25"/>
          <w:szCs w:val="25"/>
        </w:rPr>
        <w:t>y</w:t>
      </w:r>
      <w:r w:rsidRPr="00F73741">
        <w:rPr>
          <w:rFonts w:ascii="Times New Roman" w:eastAsia="Times New Roman" w:hAnsi="Times New Roman" w:cs="Times New Roman"/>
          <w:color w:val="1F1F1F"/>
          <w:sz w:val="25"/>
          <w:szCs w:val="25"/>
        </w:rPr>
        <w:t>=</w:t>
      </w:r>
      <w:r w:rsidRPr="00F73741">
        <w:rPr>
          <w:rFonts w:ascii="KaTeX_Math" w:eastAsia="Times New Roman" w:hAnsi="KaTeX_Math" w:cs="Times New Roman"/>
          <w:i/>
          <w:iCs/>
          <w:color w:val="1F1F1F"/>
          <w:sz w:val="25"/>
          <w:szCs w:val="25"/>
        </w:rPr>
        <w:t>θ</w:t>
      </w:r>
      <w:r w:rsidRPr="00F73741">
        <w:rPr>
          <w:rFonts w:ascii="Times New Roman" w:eastAsia="Times New Roman" w:hAnsi="Times New Roman" w:cs="Times New Roman"/>
          <w:color w:val="1F1F1F"/>
          <w:sz w:val="18"/>
          <w:szCs w:val="18"/>
        </w:rPr>
        <w:t>0</w:t>
      </w:r>
      <w:r w:rsidRPr="00F73741">
        <w:rPr>
          <w:rFonts w:ascii="Times New Roman" w:eastAsia="Times New Roman" w:hAnsi="Times New Roman" w:cs="Times New Roman"/>
          <w:color w:val="1F1F1F"/>
          <w:sz w:val="2"/>
          <w:szCs w:val="2"/>
        </w:rPr>
        <w:t>​</w:t>
      </w:r>
      <w:r w:rsidRPr="00F73741">
        <w:rPr>
          <w:rFonts w:ascii="Times New Roman" w:eastAsia="Times New Roman" w:hAnsi="Times New Roman" w:cs="Times New Roman"/>
          <w:color w:val="1F1F1F"/>
          <w:sz w:val="25"/>
          <w:szCs w:val="25"/>
        </w:rPr>
        <w:t>+</w:t>
      </w:r>
      <w:r w:rsidRPr="00F73741">
        <w:rPr>
          <w:rFonts w:ascii="KaTeX_Math" w:eastAsia="Times New Roman" w:hAnsi="KaTeX_Math" w:cs="Times New Roman"/>
          <w:i/>
          <w:iCs/>
          <w:color w:val="1F1F1F"/>
          <w:sz w:val="25"/>
          <w:szCs w:val="25"/>
        </w:rPr>
        <w:t>θ</w:t>
      </w:r>
      <w:r w:rsidRPr="00F73741">
        <w:rPr>
          <w:rFonts w:ascii="Times New Roman" w:eastAsia="Times New Roman" w:hAnsi="Times New Roman" w:cs="Times New Roman"/>
          <w:color w:val="1F1F1F"/>
          <w:sz w:val="18"/>
          <w:szCs w:val="18"/>
        </w:rPr>
        <w:t>1</w:t>
      </w:r>
      <w:r w:rsidRPr="00F73741">
        <w:rPr>
          <w:rFonts w:ascii="Times New Roman" w:eastAsia="Times New Roman" w:hAnsi="Times New Roman" w:cs="Times New Roman"/>
          <w:color w:val="1F1F1F"/>
          <w:sz w:val="2"/>
          <w:szCs w:val="2"/>
        </w:rPr>
        <w:t>​</w:t>
      </w:r>
      <w:r w:rsidRPr="00F73741">
        <w:rPr>
          <w:rFonts w:ascii="KaTeX_Math" w:eastAsia="Times New Roman" w:hAnsi="KaTeX_Math" w:cs="Times New Roman"/>
          <w:i/>
          <w:iCs/>
          <w:color w:val="1F1F1F"/>
          <w:sz w:val="25"/>
          <w:szCs w:val="25"/>
        </w:rPr>
        <w:t>x</w:t>
      </w:r>
      <w:r w:rsidRPr="00F73741">
        <w:rPr>
          <w:rFonts w:ascii="Times New Roman" w:eastAsia="Times New Roman" w:hAnsi="Times New Roman" w:cs="Times New Roman"/>
          <w:color w:val="1F1F1F"/>
          <w:sz w:val="25"/>
          <w:szCs w:val="25"/>
        </w:rPr>
        <w:t>+</w:t>
      </w:r>
      <w:r w:rsidRPr="00F73741">
        <w:rPr>
          <w:rFonts w:ascii="KaTeX_Math" w:eastAsia="Times New Roman" w:hAnsi="KaTeX_Math" w:cs="Times New Roman"/>
          <w:i/>
          <w:iCs/>
          <w:color w:val="1F1F1F"/>
          <w:sz w:val="25"/>
          <w:szCs w:val="25"/>
        </w:rPr>
        <w:t>θ</w:t>
      </w:r>
      <w:r w:rsidRPr="00F73741">
        <w:rPr>
          <w:rFonts w:ascii="Times New Roman" w:eastAsia="Times New Roman" w:hAnsi="Times New Roman" w:cs="Times New Roman"/>
          <w:color w:val="1F1F1F"/>
          <w:sz w:val="18"/>
          <w:szCs w:val="18"/>
        </w:rPr>
        <w:t>2</w:t>
      </w:r>
      <w:r w:rsidRPr="00F73741">
        <w:rPr>
          <w:rFonts w:ascii="Times New Roman" w:eastAsia="Times New Roman" w:hAnsi="Times New Roman" w:cs="Times New Roman"/>
          <w:color w:val="1F1F1F"/>
          <w:sz w:val="2"/>
          <w:szCs w:val="2"/>
        </w:rPr>
        <w:t>​</w:t>
      </w:r>
      <w:r w:rsidRPr="00F73741">
        <w:rPr>
          <w:rFonts w:ascii="KaTeX_Math" w:eastAsia="Times New Roman" w:hAnsi="KaTeX_Math" w:cs="Times New Roman"/>
          <w:i/>
          <w:iCs/>
          <w:color w:val="1F1F1F"/>
          <w:sz w:val="25"/>
          <w:szCs w:val="25"/>
        </w:rPr>
        <w:t>x</w:t>
      </w:r>
      <w:r w:rsidRPr="00F73741">
        <w:rPr>
          <w:rFonts w:ascii="Times New Roman" w:eastAsia="Times New Roman" w:hAnsi="Times New Roman" w:cs="Times New Roman"/>
          <w:color w:val="1F1F1F"/>
          <w:sz w:val="18"/>
          <w:szCs w:val="18"/>
        </w:rPr>
        <w:t>2</w:t>
      </w:r>
      <w:r w:rsidRPr="00F73741">
        <w:rPr>
          <w:rFonts w:ascii="Arial" w:eastAsia="Times New Roman" w:hAnsi="Arial" w:cs="Arial"/>
          <w:color w:val="1F1F1F"/>
          <w:sz w:val="21"/>
          <w:szCs w:val="21"/>
        </w:rPr>
        <w:t> , then we obtain a slightly better fit to the data (See middle figure). Naively, it might seem that the more features we add, the better. However, there is also a danger in adding too many features: The rightmost figure is the result of fitting a </w:t>
      </w:r>
      <w:r w:rsidRPr="00F73741">
        <w:rPr>
          <w:rFonts w:ascii="Times New Roman" w:eastAsia="Times New Roman" w:hAnsi="Times New Roman" w:cs="Times New Roman"/>
          <w:color w:val="1F1F1F"/>
          <w:sz w:val="25"/>
          <w:szCs w:val="25"/>
          <w:bdr w:val="none" w:sz="0" w:space="0" w:color="auto" w:frame="1"/>
        </w:rPr>
        <w:t>5</w:t>
      </w:r>
      <w:proofErr w:type="gramStart"/>
      <w:r w:rsidRPr="00F73741">
        <w:rPr>
          <w:rFonts w:ascii="Times New Roman" w:eastAsia="Times New Roman" w:hAnsi="Times New Roman" w:cs="Times New Roman"/>
          <w:color w:val="1F1F1F"/>
          <w:sz w:val="25"/>
          <w:szCs w:val="25"/>
          <w:bdr w:val="none" w:sz="0" w:space="0" w:color="auto" w:frame="1"/>
        </w:rPr>
        <w:t>^{</w:t>
      </w:r>
      <w:proofErr w:type="spellStart"/>
      <w:proofErr w:type="gramEnd"/>
      <w:r w:rsidRPr="00F73741">
        <w:rPr>
          <w:rFonts w:ascii="Times New Roman" w:eastAsia="Times New Roman" w:hAnsi="Times New Roman" w:cs="Times New Roman"/>
          <w:color w:val="1F1F1F"/>
          <w:sz w:val="25"/>
          <w:szCs w:val="25"/>
          <w:bdr w:val="none" w:sz="0" w:space="0" w:color="auto" w:frame="1"/>
        </w:rPr>
        <w:t>th</w:t>
      </w:r>
      <w:proofErr w:type="spellEnd"/>
      <w:r w:rsidRPr="00F73741">
        <w:rPr>
          <w:rFonts w:ascii="Times New Roman" w:eastAsia="Times New Roman" w:hAnsi="Times New Roman" w:cs="Times New Roman"/>
          <w:color w:val="1F1F1F"/>
          <w:sz w:val="25"/>
          <w:szCs w:val="25"/>
          <w:bdr w:val="none" w:sz="0" w:space="0" w:color="auto" w:frame="1"/>
        </w:rPr>
        <w:t>}</w:t>
      </w:r>
      <w:r w:rsidRPr="00F73741">
        <w:rPr>
          <w:rFonts w:ascii="Times New Roman" w:eastAsia="Times New Roman" w:hAnsi="Times New Roman" w:cs="Times New Roman"/>
          <w:color w:val="1F1F1F"/>
          <w:sz w:val="25"/>
          <w:szCs w:val="25"/>
        </w:rPr>
        <w:t>5</w:t>
      </w:r>
      <w:r w:rsidRPr="00F73741">
        <w:rPr>
          <w:rFonts w:ascii="KaTeX_Math" w:eastAsia="Times New Roman" w:hAnsi="KaTeX_Math" w:cs="Times New Roman"/>
          <w:i/>
          <w:iCs/>
          <w:color w:val="1F1F1F"/>
          <w:sz w:val="18"/>
          <w:szCs w:val="18"/>
        </w:rPr>
        <w:t>th</w:t>
      </w:r>
      <w:r w:rsidRPr="00F73741">
        <w:rPr>
          <w:rFonts w:ascii="Arial" w:eastAsia="Times New Roman" w:hAnsi="Arial" w:cs="Arial"/>
          <w:color w:val="1F1F1F"/>
          <w:sz w:val="21"/>
          <w:szCs w:val="21"/>
        </w:rPr>
        <w:t> order polynomial </w:t>
      </w:r>
      <w:r w:rsidRPr="00F73741">
        <w:rPr>
          <w:rFonts w:ascii="Times New Roman" w:eastAsia="Times New Roman" w:hAnsi="Times New Roman" w:cs="Times New Roman"/>
          <w:color w:val="1F1F1F"/>
          <w:sz w:val="25"/>
          <w:szCs w:val="25"/>
          <w:bdr w:val="none" w:sz="0" w:space="0" w:color="auto" w:frame="1"/>
        </w:rPr>
        <w:t>y = \sum_{j=0} ^5 \</w:t>
      </w:r>
      <w:proofErr w:type="spellStart"/>
      <w:r w:rsidRPr="00F73741">
        <w:rPr>
          <w:rFonts w:ascii="Times New Roman" w:eastAsia="Times New Roman" w:hAnsi="Times New Roman" w:cs="Times New Roman"/>
          <w:color w:val="1F1F1F"/>
          <w:sz w:val="25"/>
          <w:szCs w:val="25"/>
          <w:bdr w:val="none" w:sz="0" w:space="0" w:color="auto" w:frame="1"/>
        </w:rPr>
        <w:t>theta_j</w:t>
      </w:r>
      <w:proofErr w:type="spellEnd"/>
      <w:r w:rsidRPr="00F73741">
        <w:rPr>
          <w:rFonts w:ascii="Times New Roman" w:eastAsia="Times New Roman" w:hAnsi="Times New Roman" w:cs="Times New Roman"/>
          <w:color w:val="1F1F1F"/>
          <w:sz w:val="25"/>
          <w:szCs w:val="25"/>
          <w:bdr w:val="none" w:sz="0" w:space="0" w:color="auto" w:frame="1"/>
        </w:rPr>
        <w:t xml:space="preserve"> </w:t>
      </w:r>
      <w:proofErr w:type="spellStart"/>
      <w:r w:rsidRPr="00F73741">
        <w:rPr>
          <w:rFonts w:ascii="Times New Roman" w:eastAsia="Times New Roman" w:hAnsi="Times New Roman" w:cs="Times New Roman"/>
          <w:color w:val="1F1F1F"/>
          <w:sz w:val="25"/>
          <w:szCs w:val="25"/>
          <w:bdr w:val="none" w:sz="0" w:space="0" w:color="auto" w:frame="1"/>
        </w:rPr>
        <w:t>x^j</w:t>
      </w:r>
      <w:r w:rsidRPr="00F73741">
        <w:rPr>
          <w:rFonts w:ascii="KaTeX_Math" w:eastAsia="Times New Roman" w:hAnsi="KaTeX_Math" w:cs="Times New Roman"/>
          <w:i/>
          <w:iCs/>
          <w:color w:val="1F1F1F"/>
          <w:sz w:val="25"/>
          <w:szCs w:val="25"/>
        </w:rPr>
        <w:t>y</w:t>
      </w:r>
      <w:proofErr w:type="spellEnd"/>
      <w:r w:rsidRPr="00F73741">
        <w:rPr>
          <w:rFonts w:ascii="Times New Roman" w:eastAsia="Times New Roman" w:hAnsi="Times New Roman" w:cs="Times New Roman"/>
          <w:color w:val="1F1F1F"/>
          <w:sz w:val="25"/>
          <w:szCs w:val="25"/>
        </w:rPr>
        <w:t>=</w:t>
      </w:r>
      <w:r w:rsidRPr="00F73741">
        <w:rPr>
          <w:rFonts w:ascii="KaTeX_Size1" w:eastAsia="Times New Roman" w:hAnsi="KaTeX_Size1" w:cs="Times New Roman"/>
          <w:color w:val="1F1F1F"/>
          <w:sz w:val="25"/>
          <w:szCs w:val="25"/>
        </w:rPr>
        <w:t>∑</w:t>
      </w:r>
      <w:r w:rsidRPr="00F73741">
        <w:rPr>
          <w:rFonts w:ascii="KaTeX_Math" w:eastAsia="Times New Roman" w:hAnsi="KaTeX_Math" w:cs="Times New Roman"/>
          <w:i/>
          <w:iCs/>
          <w:color w:val="1F1F1F"/>
          <w:sz w:val="18"/>
          <w:szCs w:val="18"/>
        </w:rPr>
        <w:t>j</w:t>
      </w:r>
      <w:r w:rsidRPr="00F73741">
        <w:rPr>
          <w:rFonts w:ascii="Times New Roman" w:eastAsia="Times New Roman" w:hAnsi="Times New Roman" w:cs="Times New Roman"/>
          <w:color w:val="1F1F1F"/>
          <w:sz w:val="18"/>
          <w:szCs w:val="18"/>
        </w:rPr>
        <w:t>=05</w:t>
      </w:r>
      <w:r w:rsidRPr="00F73741">
        <w:rPr>
          <w:rFonts w:ascii="Times New Roman" w:eastAsia="Times New Roman" w:hAnsi="Times New Roman" w:cs="Times New Roman"/>
          <w:color w:val="1F1F1F"/>
          <w:sz w:val="2"/>
          <w:szCs w:val="2"/>
        </w:rPr>
        <w:t>​</w:t>
      </w:r>
      <w:proofErr w:type="spellStart"/>
      <w:r w:rsidRPr="00F73741">
        <w:rPr>
          <w:rFonts w:ascii="KaTeX_Math" w:eastAsia="Times New Roman" w:hAnsi="KaTeX_Math" w:cs="Times New Roman"/>
          <w:i/>
          <w:iCs/>
          <w:color w:val="1F1F1F"/>
          <w:sz w:val="25"/>
          <w:szCs w:val="25"/>
        </w:rPr>
        <w:t>θ</w:t>
      </w:r>
      <w:r w:rsidRPr="00F73741">
        <w:rPr>
          <w:rFonts w:ascii="KaTeX_Math" w:eastAsia="Times New Roman" w:hAnsi="KaTeX_Math" w:cs="Times New Roman"/>
          <w:i/>
          <w:iCs/>
          <w:color w:val="1F1F1F"/>
          <w:sz w:val="18"/>
          <w:szCs w:val="18"/>
        </w:rPr>
        <w:t>j</w:t>
      </w:r>
      <w:proofErr w:type="spellEnd"/>
      <w:r w:rsidRPr="00F73741">
        <w:rPr>
          <w:rFonts w:ascii="Times New Roman" w:eastAsia="Times New Roman" w:hAnsi="Times New Roman" w:cs="Times New Roman"/>
          <w:color w:val="1F1F1F"/>
          <w:sz w:val="2"/>
          <w:szCs w:val="2"/>
        </w:rPr>
        <w:t>​</w:t>
      </w:r>
      <w:proofErr w:type="spellStart"/>
      <w:r w:rsidRPr="00F73741">
        <w:rPr>
          <w:rFonts w:ascii="KaTeX_Math" w:eastAsia="Times New Roman" w:hAnsi="KaTeX_Math" w:cs="Times New Roman"/>
          <w:i/>
          <w:iCs/>
          <w:color w:val="1F1F1F"/>
          <w:sz w:val="25"/>
          <w:szCs w:val="25"/>
        </w:rPr>
        <w:t>x</w:t>
      </w:r>
      <w:r w:rsidRPr="00F73741">
        <w:rPr>
          <w:rFonts w:ascii="KaTeX_Math" w:eastAsia="Times New Roman" w:hAnsi="KaTeX_Math" w:cs="Times New Roman"/>
          <w:i/>
          <w:iCs/>
          <w:color w:val="1F1F1F"/>
          <w:sz w:val="18"/>
          <w:szCs w:val="18"/>
        </w:rPr>
        <w:t>j</w:t>
      </w:r>
      <w:proofErr w:type="spellEnd"/>
      <w:r w:rsidRPr="00F73741">
        <w:rPr>
          <w:rFonts w:ascii="Arial" w:eastAsia="Times New Roman" w:hAnsi="Arial" w:cs="Arial"/>
          <w:color w:val="1F1F1F"/>
          <w:sz w:val="21"/>
          <w:szCs w:val="21"/>
        </w:rPr>
        <w:t>. We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proofErr w:type="spellStart"/>
      <w:r w:rsidRPr="00F73741">
        <w:rPr>
          <w:rFonts w:ascii="Arial" w:eastAsia="Times New Roman" w:hAnsi="Arial" w:cs="Arial"/>
          <w:b/>
          <w:bCs/>
          <w:color w:val="1F1F1F"/>
          <w:sz w:val="21"/>
          <w:szCs w:val="21"/>
        </w:rPr>
        <w:t>underfitting</w:t>
      </w:r>
      <w:proofErr w:type="spellEnd"/>
      <w:r w:rsidRPr="00F73741">
        <w:rPr>
          <w:rFonts w:ascii="Arial" w:eastAsia="Times New Roman" w:hAnsi="Arial" w:cs="Arial"/>
          <w:color w:val="1F1F1F"/>
          <w:sz w:val="21"/>
          <w:szCs w:val="21"/>
        </w:rPr>
        <w:t>—in which the data clearly shows structure not captured by the model—and the figure on the right is an example of </w:t>
      </w:r>
      <w:proofErr w:type="spellStart"/>
      <w:r w:rsidRPr="00F73741">
        <w:rPr>
          <w:rFonts w:ascii="Arial" w:eastAsia="Times New Roman" w:hAnsi="Arial" w:cs="Arial"/>
          <w:b/>
          <w:bCs/>
          <w:color w:val="1F1F1F"/>
          <w:sz w:val="21"/>
          <w:szCs w:val="21"/>
        </w:rPr>
        <w:t>overfitting</w:t>
      </w:r>
      <w:proofErr w:type="spellEnd"/>
      <w:r w:rsidRPr="00F73741">
        <w:rPr>
          <w:rFonts w:ascii="Arial" w:eastAsia="Times New Roman" w:hAnsi="Arial" w:cs="Arial"/>
          <w:color w:val="1F1F1F"/>
          <w:sz w:val="21"/>
          <w:szCs w:val="21"/>
        </w:rPr>
        <w:t>.</w:t>
      </w:r>
    </w:p>
    <w:p w:rsidR="00F73741" w:rsidRPr="00F73741" w:rsidRDefault="00F73741" w:rsidP="00F73741">
      <w:pPr>
        <w:shd w:val="clear" w:color="auto" w:fill="FFFFFF"/>
        <w:spacing w:after="300" w:line="315" w:lineRule="atLeast"/>
        <w:rPr>
          <w:rFonts w:ascii="Arial" w:eastAsia="Times New Roman" w:hAnsi="Arial" w:cs="Arial"/>
          <w:color w:val="1F1F1F"/>
          <w:sz w:val="21"/>
          <w:szCs w:val="21"/>
        </w:rPr>
      </w:pPr>
      <w:proofErr w:type="spellStart"/>
      <w:r w:rsidRPr="00F73741">
        <w:rPr>
          <w:rFonts w:ascii="Arial" w:eastAsia="Times New Roman" w:hAnsi="Arial" w:cs="Arial"/>
          <w:color w:val="1F1F1F"/>
          <w:sz w:val="21"/>
          <w:szCs w:val="21"/>
        </w:rPr>
        <w:t>Underfitting</w:t>
      </w:r>
      <w:proofErr w:type="spellEnd"/>
      <w:r w:rsidRPr="00F73741">
        <w:rPr>
          <w:rFonts w:ascii="Arial" w:eastAsia="Times New Roman" w:hAnsi="Arial" w:cs="Arial"/>
          <w:color w:val="1F1F1F"/>
          <w:sz w:val="21"/>
          <w:szCs w:val="21"/>
        </w:rPr>
        <w:t xml:space="preserve">, or high bias, is when the form of our hypothesis function h maps poorly to the trend of the data. It is usually caused by a function that is too simple or uses too few features. At the other extreme, </w:t>
      </w:r>
      <w:proofErr w:type="spellStart"/>
      <w:r w:rsidRPr="00F73741">
        <w:rPr>
          <w:rFonts w:ascii="Arial" w:eastAsia="Times New Roman" w:hAnsi="Arial" w:cs="Arial"/>
          <w:color w:val="1F1F1F"/>
          <w:sz w:val="21"/>
          <w:szCs w:val="21"/>
        </w:rPr>
        <w:t>overfitting</w:t>
      </w:r>
      <w:proofErr w:type="spellEnd"/>
      <w:r w:rsidRPr="00F73741">
        <w:rPr>
          <w:rFonts w:ascii="Arial" w:eastAsia="Times New Roman" w:hAnsi="Arial" w:cs="Arial"/>
          <w:color w:val="1F1F1F"/>
          <w:sz w:val="21"/>
          <w:szCs w:val="21"/>
        </w:rPr>
        <w:t>, or high variance, is caused by a hypothesis function that fits the available data but does not generalize well to predict new data. It is usually caused by a complicated function that creates a lot of unnecessary curves and angles unrelated to the data.</w:t>
      </w:r>
    </w:p>
    <w:p w:rsidR="00F73741" w:rsidRPr="00F73741" w:rsidRDefault="00F73741" w:rsidP="00F73741">
      <w:pPr>
        <w:shd w:val="clear" w:color="auto" w:fill="FFFFFF"/>
        <w:spacing w:after="300" w:line="315" w:lineRule="atLeast"/>
        <w:rPr>
          <w:rFonts w:ascii="Arial" w:eastAsia="Times New Roman" w:hAnsi="Arial" w:cs="Arial"/>
          <w:color w:val="1F1F1F"/>
          <w:sz w:val="21"/>
          <w:szCs w:val="21"/>
        </w:rPr>
      </w:pPr>
      <w:r w:rsidRPr="00F73741">
        <w:rPr>
          <w:rFonts w:ascii="Arial" w:eastAsia="Times New Roman" w:hAnsi="Arial" w:cs="Arial"/>
          <w:color w:val="1F1F1F"/>
          <w:sz w:val="21"/>
          <w:szCs w:val="21"/>
        </w:rPr>
        <w:t xml:space="preserve">This terminology is applied to both linear and logistic regression. There are two main options to address the issue of </w:t>
      </w:r>
      <w:proofErr w:type="spellStart"/>
      <w:r w:rsidRPr="00F73741">
        <w:rPr>
          <w:rFonts w:ascii="Arial" w:eastAsia="Times New Roman" w:hAnsi="Arial" w:cs="Arial"/>
          <w:color w:val="1F1F1F"/>
          <w:sz w:val="21"/>
          <w:szCs w:val="21"/>
        </w:rPr>
        <w:t>overfitting</w:t>
      </w:r>
      <w:proofErr w:type="spellEnd"/>
      <w:r w:rsidRPr="00F73741">
        <w:rPr>
          <w:rFonts w:ascii="Arial" w:eastAsia="Times New Roman" w:hAnsi="Arial" w:cs="Arial"/>
          <w:color w:val="1F1F1F"/>
          <w:sz w:val="21"/>
          <w:szCs w:val="21"/>
        </w:rPr>
        <w:t>:</w:t>
      </w:r>
    </w:p>
    <w:p w:rsidR="00F73741" w:rsidRPr="00F73741" w:rsidRDefault="00F73741" w:rsidP="00F73741">
      <w:pPr>
        <w:shd w:val="clear" w:color="auto" w:fill="FFFFFF"/>
        <w:spacing w:after="300" w:line="315" w:lineRule="atLeast"/>
        <w:rPr>
          <w:rFonts w:ascii="Arial" w:eastAsia="Times New Roman" w:hAnsi="Arial" w:cs="Arial"/>
          <w:color w:val="1F1F1F"/>
          <w:sz w:val="21"/>
          <w:szCs w:val="21"/>
        </w:rPr>
      </w:pPr>
      <w:r w:rsidRPr="00F73741">
        <w:rPr>
          <w:rFonts w:ascii="Arial" w:eastAsia="Times New Roman" w:hAnsi="Arial" w:cs="Arial"/>
          <w:color w:val="1F1F1F"/>
          <w:sz w:val="21"/>
          <w:szCs w:val="21"/>
        </w:rPr>
        <w:t>1) Reduce the number of features:</w:t>
      </w:r>
    </w:p>
    <w:p w:rsidR="00F73741" w:rsidRPr="00F73741" w:rsidRDefault="00F73741" w:rsidP="00F7374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73741">
        <w:rPr>
          <w:rFonts w:ascii="Arial" w:eastAsia="Times New Roman" w:hAnsi="Arial" w:cs="Arial"/>
          <w:color w:val="1F1F1F"/>
          <w:sz w:val="21"/>
          <w:szCs w:val="21"/>
        </w:rPr>
        <w:t>Manually select which features to keep.</w:t>
      </w:r>
    </w:p>
    <w:p w:rsidR="00F73741" w:rsidRPr="00F73741" w:rsidRDefault="00F73741" w:rsidP="00F7374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73741">
        <w:rPr>
          <w:rFonts w:ascii="Arial" w:eastAsia="Times New Roman" w:hAnsi="Arial" w:cs="Arial"/>
          <w:color w:val="1F1F1F"/>
          <w:sz w:val="21"/>
          <w:szCs w:val="21"/>
        </w:rPr>
        <w:t>Use a model selection algorithm (studied later in the course).</w:t>
      </w:r>
    </w:p>
    <w:p w:rsidR="00F73741" w:rsidRPr="00F73741" w:rsidRDefault="00F73741" w:rsidP="00F73741">
      <w:pPr>
        <w:shd w:val="clear" w:color="auto" w:fill="FFFFFF"/>
        <w:spacing w:after="300" w:line="315" w:lineRule="atLeast"/>
        <w:rPr>
          <w:rFonts w:ascii="Arial" w:eastAsia="Times New Roman" w:hAnsi="Arial" w:cs="Arial"/>
          <w:color w:val="1F1F1F"/>
          <w:sz w:val="21"/>
          <w:szCs w:val="21"/>
        </w:rPr>
      </w:pPr>
      <w:r w:rsidRPr="00F73741">
        <w:rPr>
          <w:rFonts w:ascii="Arial" w:eastAsia="Times New Roman" w:hAnsi="Arial" w:cs="Arial"/>
          <w:color w:val="1F1F1F"/>
          <w:sz w:val="21"/>
          <w:szCs w:val="21"/>
        </w:rPr>
        <w:t>2) Regularization</w:t>
      </w:r>
    </w:p>
    <w:p w:rsidR="00F73741" w:rsidRPr="00F73741" w:rsidRDefault="00F73741" w:rsidP="00F7374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F73741">
        <w:rPr>
          <w:rFonts w:ascii="Arial" w:eastAsia="Times New Roman" w:hAnsi="Arial" w:cs="Arial"/>
          <w:color w:val="1F1F1F"/>
          <w:sz w:val="21"/>
          <w:szCs w:val="21"/>
        </w:rPr>
        <w:t>Keep all the features, but reduce the magnitude of parameters </w:t>
      </w:r>
      <w:r w:rsidRPr="00F73741">
        <w:rPr>
          <w:rFonts w:ascii="Times New Roman" w:eastAsia="Times New Roman" w:hAnsi="Times New Roman" w:cs="Times New Roman"/>
          <w:color w:val="1F1F1F"/>
          <w:sz w:val="25"/>
          <w:szCs w:val="25"/>
          <w:bdr w:val="none" w:sz="0" w:space="0" w:color="auto" w:frame="1"/>
        </w:rPr>
        <w:t>\</w:t>
      </w:r>
      <w:proofErr w:type="spellStart"/>
      <w:r w:rsidRPr="00F73741">
        <w:rPr>
          <w:rFonts w:ascii="Times New Roman" w:eastAsia="Times New Roman" w:hAnsi="Times New Roman" w:cs="Times New Roman"/>
          <w:color w:val="1F1F1F"/>
          <w:sz w:val="25"/>
          <w:szCs w:val="25"/>
          <w:bdr w:val="none" w:sz="0" w:space="0" w:color="auto" w:frame="1"/>
        </w:rPr>
        <w:t>theta_</w:t>
      </w:r>
      <w:proofErr w:type="gramStart"/>
      <w:r w:rsidRPr="00F73741">
        <w:rPr>
          <w:rFonts w:ascii="Times New Roman" w:eastAsia="Times New Roman" w:hAnsi="Times New Roman" w:cs="Times New Roman"/>
          <w:color w:val="1F1F1F"/>
          <w:sz w:val="25"/>
          <w:szCs w:val="25"/>
          <w:bdr w:val="none" w:sz="0" w:space="0" w:color="auto" w:frame="1"/>
        </w:rPr>
        <w:t>j</w:t>
      </w:r>
      <w:r w:rsidRPr="00F73741">
        <w:rPr>
          <w:rFonts w:ascii="KaTeX_Math" w:eastAsia="Times New Roman" w:hAnsi="KaTeX_Math" w:cs="Times New Roman"/>
          <w:i/>
          <w:iCs/>
          <w:color w:val="1F1F1F"/>
          <w:sz w:val="25"/>
          <w:szCs w:val="25"/>
        </w:rPr>
        <w:t>θ</w:t>
      </w:r>
      <w:r w:rsidRPr="00F73741">
        <w:rPr>
          <w:rFonts w:ascii="KaTeX_Math" w:eastAsia="Times New Roman" w:hAnsi="KaTeX_Math" w:cs="Times New Roman"/>
          <w:i/>
          <w:iCs/>
          <w:color w:val="1F1F1F"/>
          <w:sz w:val="18"/>
          <w:szCs w:val="18"/>
        </w:rPr>
        <w:t>j</w:t>
      </w:r>
      <w:proofErr w:type="spellEnd"/>
      <w:r w:rsidRPr="00F73741">
        <w:rPr>
          <w:rFonts w:ascii="Times New Roman" w:eastAsia="Times New Roman" w:hAnsi="Times New Roman" w:cs="Times New Roman"/>
          <w:color w:val="1F1F1F"/>
          <w:sz w:val="2"/>
          <w:szCs w:val="2"/>
        </w:rPr>
        <w:t>​</w:t>
      </w:r>
      <w:r w:rsidRPr="00F73741">
        <w:rPr>
          <w:rFonts w:ascii="Arial" w:eastAsia="Times New Roman" w:hAnsi="Arial" w:cs="Arial"/>
          <w:color w:val="1F1F1F"/>
          <w:sz w:val="21"/>
          <w:szCs w:val="21"/>
        </w:rPr>
        <w:t>.</w:t>
      </w:r>
      <w:proofErr w:type="gramEnd"/>
    </w:p>
    <w:p w:rsidR="00F73741" w:rsidRPr="00F73741" w:rsidRDefault="00F73741" w:rsidP="00F7374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F73741">
        <w:rPr>
          <w:rFonts w:ascii="Arial" w:eastAsia="Times New Roman" w:hAnsi="Arial" w:cs="Arial"/>
          <w:color w:val="1F1F1F"/>
          <w:sz w:val="21"/>
          <w:szCs w:val="21"/>
        </w:rPr>
        <w:t>Regularization works well when we have a lot of slightly useful features.</w:t>
      </w:r>
    </w:p>
    <w:p w:rsidR="00F73741" w:rsidRDefault="00F73741" w:rsidP="00F73741">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Cost Function</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[5:18 - There is a typo. It should be </w:t>
      </w:r>
      <w:r>
        <w:rPr>
          <w:rStyle w:val="katex-mathml"/>
          <w:color w:val="1F1F1F"/>
          <w:sz w:val="25"/>
          <w:szCs w:val="25"/>
          <w:bdr w:val="none" w:sz="0" w:space="0" w:color="auto" w:frame="1"/>
        </w:rPr>
        <w:t>\sum_{j=1}^{n} \theta _j ^2</w:t>
      </w:r>
      <w:r>
        <w:rPr>
          <w:rStyle w:val="mop"/>
          <w:rFonts w:ascii="KaTeX_Size1" w:hAnsi="KaTeX_Size1"/>
          <w:color w:val="1F1F1F"/>
          <w:sz w:val="25"/>
          <w:szCs w:val="25"/>
        </w:rPr>
        <w:t>∑</w:t>
      </w:r>
      <w:r>
        <w:rPr>
          <w:rStyle w:val="mord"/>
          <w:rFonts w:ascii="KaTeX_Math" w:hAnsi="KaTeX_Math"/>
          <w:i/>
          <w:iCs/>
          <w:color w:val="1F1F1F"/>
          <w:sz w:val="18"/>
          <w:szCs w:val="18"/>
        </w:rPr>
        <w:t>j</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rFonts w:eastAsiaTheme="majorEastAsia"/>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proofErr w:type="gramStart"/>
      <w:r>
        <w:rPr>
          <w:rStyle w:val="vlist-s"/>
          <w:rFonts w:eastAsiaTheme="majorEastAsia"/>
          <w:color w:val="1F1F1F"/>
          <w:sz w:val="2"/>
          <w:szCs w:val="2"/>
        </w:rPr>
        <w:t>​</w:t>
      </w:r>
      <w:r>
        <w:rPr>
          <w:rFonts w:ascii="Arial" w:hAnsi="Arial" w:cs="Arial"/>
          <w:color w:val="1F1F1F"/>
          <w:sz w:val="21"/>
          <w:szCs w:val="21"/>
        </w:rPr>
        <w:t> instead</w:t>
      </w:r>
      <w:proofErr w:type="gramEnd"/>
      <w:r>
        <w:rPr>
          <w:rFonts w:ascii="Arial" w:hAnsi="Arial" w:cs="Arial"/>
          <w:color w:val="1F1F1F"/>
          <w:sz w:val="21"/>
          <w:szCs w:val="21"/>
        </w:rPr>
        <w:t xml:space="preserve"> of </w:t>
      </w:r>
      <w:r>
        <w:rPr>
          <w:rStyle w:val="katex-mathml"/>
          <w:color w:val="1F1F1F"/>
          <w:sz w:val="25"/>
          <w:szCs w:val="25"/>
          <w:bdr w:val="none" w:sz="0" w:space="0" w:color="auto" w:frame="1"/>
        </w:rPr>
        <w:t>\sum_{i=1}^{n} \theta _j ^2</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rFonts w:eastAsiaTheme="majorEastAsia"/>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rFonts w:eastAsiaTheme="majorEastAsia"/>
          <w:color w:val="1F1F1F"/>
          <w:sz w:val="2"/>
          <w:szCs w:val="2"/>
        </w:rPr>
        <w:t>​</w:t>
      </w:r>
      <w:r>
        <w:rPr>
          <w:rFonts w:ascii="Arial" w:hAnsi="Arial" w:cs="Arial"/>
          <w:color w:val="1F1F1F"/>
          <w:sz w:val="21"/>
          <w:szCs w:val="21"/>
        </w:rPr>
        <w:t>]</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we have </w:t>
      </w:r>
      <w:proofErr w:type="spellStart"/>
      <w:r>
        <w:rPr>
          <w:rFonts w:ascii="Arial" w:hAnsi="Arial" w:cs="Arial"/>
          <w:color w:val="1F1F1F"/>
          <w:sz w:val="21"/>
          <w:szCs w:val="21"/>
        </w:rPr>
        <w:t>overfitting</w:t>
      </w:r>
      <w:proofErr w:type="spellEnd"/>
      <w:r>
        <w:rPr>
          <w:rFonts w:ascii="Arial" w:hAnsi="Arial" w:cs="Arial"/>
          <w:color w:val="1F1F1F"/>
          <w:sz w:val="21"/>
          <w:szCs w:val="21"/>
        </w:rPr>
        <w:t xml:space="preserve"> from our hypothesis function, we can reduce the weight that some of the terms in our function carry by increasing their cost.</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Say we wanted to make the following function more quadratic:</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\theta_0 + \theta_1x + \theta_2x^2 + \theta_3x^3 + \theta_4x^4</w:t>
      </w:r>
      <w:r>
        <w:rPr>
          <w:rStyle w:val="mord"/>
          <w:rFonts w:ascii="KaTeX_Math" w:hAnsi="KaTeX_Math"/>
          <w:i/>
          <w:iCs/>
          <w:color w:val="1F1F1F"/>
          <w:sz w:val="25"/>
          <w:szCs w:val="25"/>
        </w:rPr>
        <w:t>θ</w:t>
      </w:r>
      <w:r>
        <w:rPr>
          <w:rStyle w:val="mord"/>
          <w:color w:val="1F1F1F"/>
          <w:sz w:val="18"/>
          <w:szCs w:val="18"/>
        </w:rPr>
        <w:t>0</w:t>
      </w:r>
      <w:r>
        <w:rPr>
          <w:rStyle w:val="vlist-s"/>
          <w:rFonts w:eastAsiaTheme="majorEastAsia"/>
          <w:color w:val="1F1F1F"/>
          <w:sz w:val="2"/>
          <w:szCs w:val="2"/>
        </w:rPr>
        <w:t>​</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rFonts w:eastAsiaTheme="majorEastAsia"/>
          <w:color w:val="1F1F1F"/>
          <w:sz w:val="2"/>
          <w:szCs w:val="2"/>
        </w:rPr>
        <w:t>​</w:t>
      </w:r>
      <w:r>
        <w:rPr>
          <w:rStyle w:val="mord"/>
          <w:rFonts w:ascii="KaTeX_Math" w:hAnsi="KaTeX_Math"/>
          <w:i/>
          <w:iCs/>
          <w:color w:val="1F1F1F"/>
          <w:sz w:val="25"/>
          <w:szCs w:val="25"/>
        </w:rPr>
        <w:t>x</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2</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We'll want to eliminate the influence of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proofErr w:type="gramStart"/>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 .</w:t>
      </w:r>
      <w:proofErr w:type="gramEnd"/>
      <w:r>
        <w:rPr>
          <w:rFonts w:ascii="Arial" w:hAnsi="Arial" w:cs="Arial"/>
          <w:color w:val="1F1F1F"/>
          <w:sz w:val="21"/>
          <w:szCs w:val="21"/>
        </w:rPr>
        <w:t xml:space="preserve"> Without actually getting rid of these features or changing the form of our hypothesis, we can instead modify our </w:t>
      </w:r>
      <w:r>
        <w:rPr>
          <w:rStyle w:val="Strong"/>
          <w:rFonts w:ascii="Arial" w:hAnsi="Arial" w:cs="Arial"/>
          <w:color w:val="1F1F1F"/>
          <w:sz w:val="21"/>
          <w:szCs w:val="21"/>
        </w:rPr>
        <w:t>cost function</w:t>
      </w:r>
      <w:r>
        <w:rPr>
          <w:rFonts w:ascii="Arial" w:hAnsi="Arial" w:cs="Arial"/>
          <w:color w:val="1F1F1F"/>
          <w:sz w:val="21"/>
          <w:szCs w:val="21"/>
        </w:rPr>
        <w:t>:</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min_\theta\ \</w:t>
      </w:r>
      <w:proofErr w:type="spellStart"/>
      <w:r>
        <w:rPr>
          <w:rStyle w:val="katex-mathml"/>
          <w:color w:val="1F1F1F"/>
          <w:sz w:val="25"/>
          <w:szCs w:val="25"/>
          <w:bdr w:val="none" w:sz="0" w:space="0" w:color="auto" w:frame="1"/>
        </w:rPr>
        <w:t>dfrac</w:t>
      </w:r>
      <w:proofErr w:type="spellEnd"/>
      <w:r>
        <w:rPr>
          <w:rStyle w:val="katex-mathml"/>
          <w:color w:val="1F1F1F"/>
          <w:sz w:val="25"/>
          <w:szCs w:val="25"/>
          <w:bdr w:val="none" w:sz="0" w:space="0" w:color="auto" w:frame="1"/>
        </w:rPr>
        <w:t>{1}{2m}\sum_{i=1}^m (h_\theta(x</w:t>
      </w:r>
      <w:proofErr w:type="gramStart"/>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(i)}) - y^{(i)})^2 + 1000\</w:t>
      </w:r>
      <w:proofErr w:type="spellStart"/>
      <w:r>
        <w:rPr>
          <w:rStyle w:val="katex-mathml"/>
          <w:color w:val="1F1F1F"/>
          <w:sz w:val="25"/>
          <w:szCs w:val="25"/>
          <w:bdr w:val="none" w:sz="0" w:space="0" w:color="auto" w:frame="1"/>
        </w:rPr>
        <w:t>cdot</w:t>
      </w:r>
      <w:proofErr w:type="spellEnd"/>
      <w:r>
        <w:rPr>
          <w:rStyle w:val="katex-mathml"/>
          <w:color w:val="1F1F1F"/>
          <w:sz w:val="25"/>
          <w:szCs w:val="25"/>
          <w:bdr w:val="none" w:sz="0" w:space="0" w:color="auto" w:frame="1"/>
        </w:rPr>
        <w:t>\theta_3^2 + 1000\cdot\theta_4^2</w:t>
      </w:r>
      <w:r>
        <w:rPr>
          <w:rStyle w:val="mord"/>
          <w:rFonts w:ascii="KaTeX_Math" w:hAnsi="KaTeX_Math"/>
          <w:i/>
          <w:iCs/>
          <w:color w:val="1F1F1F"/>
          <w:sz w:val="25"/>
          <w:szCs w:val="25"/>
        </w:rPr>
        <w:t>min</w:t>
      </w:r>
      <w:r>
        <w:rPr>
          <w:rStyle w:val="mord"/>
          <w:rFonts w:ascii="KaTeX_Math" w:hAnsi="KaTeX_Math"/>
          <w:i/>
          <w:iCs/>
          <w:color w:val="1F1F1F"/>
          <w:sz w:val="18"/>
          <w:szCs w:val="18"/>
        </w:rPr>
        <w:t>θ</w:t>
      </w:r>
      <w:r>
        <w:rPr>
          <w:rStyle w:val="vlist-s"/>
          <w:rFonts w:eastAsiaTheme="majorEastAsia"/>
          <w:color w:val="1F1F1F"/>
          <w:sz w:val="2"/>
          <w:szCs w:val="2"/>
        </w:rPr>
        <w:t>​</w:t>
      </w:r>
      <w:r>
        <w:rPr>
          <w:rStyle w:val="mspace"/>
          <w:color w:val="1F1F1F"/>
          <w:sz w:val="25"/>
          <w:szCs w:val="25"/>
        </w:rPr>
        <w:t> </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rFonts w:eastAsiaTheme="majorEastAsia"/>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color w:val="1F1F1F"/>
          <w:sz w:val="18"/>
          <w:szCs w:val="18"/>
        </w:rPr>
        <w:t>2</w:t>
      </w:r>
      <w:r>
        <w:rPr>
          <w:rStyle w:val="mbin"/>
          <w:color w:val="1F1F1F"/>
          <w:sz w:val="25"/>
          <w:szCs w:val="25"/>
        </w:rPr>
        <w:t>+</w:t>
      </w:r>
      <w:r>
        <w:rPr>
          <w:rStyle w:val="mord"/>
          <w:color w:val="1F1F1F"/>
          <w:sz w:val="25"/>
          <w:szCs w:val="25"/>
        </w:rPr>
        <w:t>1000</w:t>
      </w:r>
      <w:r>
        <w:rPr>
          <w:rStyle w:val="mbin"/>
          <w:rFonts w:ascii="Cambria Math" w:hAnsi="Cambria Math" w:cs="Cambria Math"/>
          <w:color w:val="1F1F1F"/>
          <w:sz w:val="25"/>
          <w:szCs w:val="25"/>
        </w:rPr>
        <w:t>⋅</w:t>
      </w:r>
      <w:r>
        <w:rPr>
          <w:rStyle w:val="mord"/>
          <w:rFonts w:ascii="KaTeX_Math" w:hAnsi="KaTeX_Math"/>
          <w:i/>
          <w:iCs/>
          <w:color w:val="1F1F1F"/>
          <w:sz w:val="25"/>
          <w:szCs w:val="25"/>
        </w:rPr>
        <w:t>θ</w:t>
      </w:r>
      <w:r>
        <w:rPr>
          <w:rStyle w:val="mord"/>
          <w:color w:val="1F1F1F"/>
          <w:sz w:val="18"/>
          <w:szCs w:val="18"/>
        </w:rPr>
        <w:t>32</w:t>
      </w:r>
      <w:r>
        <w:rPr>
          <w:rStyle w:val="vlist-s"/>
          <w:rFonts w:eastAsiaTheme="majorEastAsia"/>
          <w:color w:val="1F1F1F"/>
          <w:sz w:val="2"/>
          <w:szCs w:val="2"/>
        </w:rPr>
        <w:t>​</w:t>
      </w:r>
      <w:r>
        <w:rPr>
          <w:rStyle w:val="mbin"/>
          <w:color w:val="1F1F1F"/>
          <w:sz w:val="25"/>
          <w:szCs w:val="25"/>
        </w:rPr>
        <w:t>+</w:t>
      </w:r>
      <w:r>
        <w:rPr>
          <w:rStyle w:val="mord"/>
          <w:color w:val="1F1F1F"/>
          <w:sz w:val="25"/>
          <w:szCs w:val="25"/>
        </w:rPr>
        <w:t>1000</w:t>
      </w:r>
      <w:r>
        <w:rPr>
          <w:rStyle w:val="mbin"/>
          <w:rFonts w:ascii="Cambria Math" w:hAnsi="Cambria Math" w:cs="Cambria Math"/>
          <w:color w:val="1F1F1F"/>
          <w:sz w:val="25"/>
          <w:szCs w:val="25"/>
        </w:rPr>
        <w:t>⋅</w:t>
      </w:r>
      <w:r>
        <w:rPr>
          <w:rStyle w:val="mord"/>
          <w:rFonts w:ascii="KaTeX_Math" w:hAnsi="KaTeX_Math"/>
          <w:i/>
          <w:iCs/>
          <w:color w:val="1F1F1F"/>
          <w:sz w:val="25"/>
          <w:szCs w:val="25"/>
        </w:rPr>
        <w:t>θ</w:t>
      </w:r>
      <w:r>
        <w:rPr>
          <w:rStyle w:val="mord"/>
          <w:color w:val="1F1F1F"/>
          <w:sz w:val="18"/>
          <w:szCs w:val="18"/>
        </w:rPr>
        <w:t>42</w:t>
      </w:r>
      <w:r>
        <w:rPr>
          <w:rStyle w:val="vlist-s"/>
          <w:rFonts w:eastAsiaTheme="majorEastAsia"/>
          <w:color w:val="1F1F1F"/>
          <w:sz w:val="2"/>
          <w:szCs w:val="2"/>
        </w:rPr>
        <w:t>​</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We've added two extra terms at the end to inflate the cost of </w:t>
      </w:r>
      <w:r>
        <w:rPr>
          <w:rStyle w:val="katex-mathml"/>
          <w:color w:val="1F1F1F"/>
          <w:sz w:val="25"/>
          <w:szCs w:val="25"/>
          <w:bdr w:val="none" w:sz="0" w:space="0" w:color="auto" w:frame="1"/>
        </w:rPr>
        <w:t>\theta_3</w:t>
      </w:r>
      <w:r>
        <w:rPr>
          <w:rStyle w:val="mord"/>
          <w:rFonts w:ascii="KaTeX_Math" w:hAnsi="KaTeX_Math"/>
          <w:i/>
          <w:iCs/>
          <w:color w:val="1F1F1F"/>
          <w:sz w:val="25"/>
          <w:szCs w:val="25"/>
        </w:rPr>
        <w:t>θ</w:t>
      </w:r>
      <w:r>
        <w:rPr>
          <w:rStyle w:val="mord"/>
          <w:color w:val="1F1F1F"/>
          <w:sz w:val="18"/>
          <w:szCs w:val="18"/>
        </w:rPr>
        <w:t>3</w:t>
      </w:r>
      <w:proofErr w:type="gramStart"/>
      <w:r>
        <w:rPr>
          <w:rStyle w:val="vlist-s"/>
          <w:rFonts w:eastAsiaTheme="majorEastAsia"/>
          <w:color w:val="1F1F1F"/>
          <w:sz w:val="2"/>
          <w:szCs w:val="2"/>
        </w:rPr>
        <w:t>​</w:t>
      </w:r>
      <w:r>
        <w:rPr>
          <w:rFonts w:ascii="Arial" w:hAnsi="Arial" w:cs="Arial"/>
          <w:color w:val="1F1F1F"/>
          <w:sz w:val="21"/>
          <w:szCs w:val="21"/>
        </w:rPr>
        <w:t> and</w:t>
      </w:r>
      <w:proofErr w:type="gramEnd"/>
      <w:r>
        <w:rPr>
          <w:rFonts w:ascii="Arial" w:hAnsi="Arial" w:cs="Arial"/>
          <w:color w:val="1F1F1F"/>
          <w:sz w:val="21"/>
          <w:szCs w:val="21"/>
        </w:rPr>
        <w:t> </w:t>
      </w:r>
      <w:r>
        <w:rPr>
          <w:rStyle w:val="katex-mathml"/>
          <w:color w:val="1F1F1F"/>
          <w:sz w:val="25"/>
          <w:szCs w:val="25"/>
          <w:bdr w:val="none" w:sz="0" w:space="0" w:color="auto" w:frame="1"/>
        </w:rPr>
        <w:t>\theta_4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Fonts w:ascii="Arial" w:hAnsi="Arial" w:cs="Arial"/>
          <w:color w:val="1F1F1F"/>
          <w:sz w:val="21"/>
          <w:szCs w:val="21"/>
        </w:rPr>
        <w:t>. Now, in order for the cost function to get close to zero, we will have to reduce the values of </w:t>
      </w:r>
      <w:r>
        <w:rPr>
          <w:rStyle w:val="katex-mathml"/>
          <w:color w:val="1F1F1F"/>
          <w:sz w:val="25"/>
          <w:szCs w:val="25"/>
          <w:bdr w:val="none" w:sz="0" w:space="0" w:color="auto" w:frame="1"/>
        </w:rPr>
        <w:t>\theta_3</w:t>
      </w:r>
      <w:r>
        <w:rPr>
          <w:rStyle w:val="mord"/>
          <w:rFonts w:ascii="KaTeX_Math" w:hAnsi="KaTeX_Math"/>
          <w:i/>
          <w:iCs/>
          <w:color w:val="1F1F1F"/>
          <w:sz w:val="25"/>
          <w:szCs w:val="25"/>
        </w:rPr>
        <w:t>θ</w:t>
      </w:r>
      <w:r>
        <w:rPr>
          <w:rStyle w:val="mord"/>
          <w:color w:val="1F1F1F"/>
          <w:sz w:val="18"/>
          <w:szCs w:val="18"/>
        </w:rPr>
        <w:t>3</w:t>
      </w:r>
      <w:proofErr w:type="gramStart"/>
      <w:r>
        <w:rPr>
          <w:rStyle w:val="vlist-s"/>
          <w:rFonts w:eastAsiaTheme="majorEastAsia"/>
          <w:color w:val="1F1F1F"/>
          <w:sz w:val="2"/>
          <w:szCs w:val="2"/>
        </w:rPr>
        <w:t>​</w:t>
      </w:r>
      <w:r>
        <w:rPr>
          <w:rFonts w:ascii="Arial" w:hAnsi="Arial" w:cs="Arial"/>
          <w:color w:val="1F1F1F"/>
          <w:sz w:val="21"/>
          <w:szCs w:val="21"/>
        </w:rPr>
        <w:t> and</w:t>
      </w:r>
      <w:proofErr w:type="gramEnd"/>
      <w:r>
        <w:rPr>
          <w:rFonts w:ascii="Arial" w:hAnsi="Arial" w:cs="Arial"/>
          <w:color w:val="1F1F1F"/>
          <w:sz w:val="21"/>
          <w:szCs w:val="21"/>
        </w:rPr>
        <w:t> </w:t>
      </w:r>
      <w:r>
        <w:rPr>
          <w:rStyle w:val="katex-mathml"/>
          <w:color w:val="1F1F1F"/>
          <w:sz w:val="25"/>
          <w:szCs w:val="25"/>
          <w:bdr w:val="none" w:sz="0" w:space="0" w:color="auto" w:frame="1"/>
        </w:rPr>
        <w:t>\theta_4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Fonts w:ascii="Arial" w:hAnsi="Arial" w:cs="Arial"/>
          <w:color w:val="1F1F1F"/>
          <w:sz w:val="21"/>
          <w:szCs w:val="21"/>
        </w:rPr>
        <w:t> to near zero. This will in turn greatly reduce the values of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 in our hypothesis function. As a result, we see that the new hypothesis (depicted by the pink curve) looks like a quadratic function but fits the data better due to the extra small terms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w:t>
      </w:r>
    </w:p>
    <w:p w:rsidR="00F73741" w:rsidRDefault="00F73741" w:rsidP="00F73741">
      <w:pPr>
        <w:rPr>
          <w:rFonts w:ascii="Times New Roman" w:hAnsi="Times New Roman" w:cs="Times New Roman"/>
          <w:sz w:val="24"/>
          <w:szCs w:val="24"/>
        </w:rPr>
      </w:pPr>
      <w:r>
        <w:rPr>
          <w:noProof/>
        </w:rPr>
        <w:lastRenderedPageBreak/>
        <w:drawing>
          <wp:inline distT="0" distB="0" distL="0" distR="0">
            <wp:extent cx="5651500" cy="3095625"/>
            <wp:effectExtent l="0" t="0" r="6350" b="9525"/>
            <wp:docPr id="2" name="Picture 2" descr="https://d3c33hcgiwev3.cloudfront.net/imageAssetProxy.v1/j0X9h6tUEeawbAp5ByfpEg_ea3e85af4056c56fa704547770da65a6_Screenshot-2016-11-15-08.53.32.png?expiry=1588204800000&amp;hmac=1q3RVHUhwHOh5ge6huZLyPk9q4pJt8vyQRAkyyvXS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j0X9h6tUEeawbAp5ByfpEg_ea3e85af4056c56fa704547770da65a6_Screenshot-2016-11-15-08.53.32.png?expiry=1588204800000&amp;hmac=1q3RVHUhwHOh5ge6huZLyPk9q4pJt8vyQRAkyyvXSr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00" cy="3095625"/>
                    </a:xfrm>
                    <a:prstGeom prst="rect">
                      <a:avLst/>
                    </a:prstGeom>
                    <a:noFill/>
                    <a:ln>
                      <a:noFill/>
                    </a:ln>
                  </pic:spPr>
                </pic:pic>
              </a:graphicData>
            </a:graphic>
          </wp:inline>
        </w:drawing>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could also regularize all of our theta parameters in a single summation as:</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F73741" w:rsidTr="00F7374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73741" w:rsidRDefault="00F73741">
            <w:pPr>
              <w:spacing w:after="360"/>
              <w:rPr>
                <w:rFonts w:ascii="Arial" w:hAnsi="Arial" w:cs="Arial"/>
                <w:color w:val="1F1F1F"/>
                <w:sz w:val="19"/>
                <w:szCs w:val="19"/>
              </w:rPr>
            </w:pPr>
            <w:r>
              <w:rPr>
                <w:rStyle w:val="katex-mathml"/>
                <w:color w:val="1F1F1F"/>
                <w:sz w:val="23"/>
                <w:szCs w:val="23"/>
                <w:bdr w:val="none" w:sz="0" w:space="0" w:color="auto" w:frame="1"/>
              </w:rPr>
              <w:t>min_\theta\ \</w:t>
            </w:r>
            <w:proofErr w:type="spellStart"/>
            <w:r>
              <w:rPr>
                <w:rStyle w:val="katex-mathml"/>
                <w:color w:val="1F1F1F"/>
                <w:sz w:val="23"/>
                <w:szCs w:val="23"/>
                <w:bdr w:val="none" w:sz="0" w:space="0" w:color="auto" w:frame="1"/>
              </w:rPr>
              <w:t>dfrac</w:t>
            </w:r>
            <w:proofErr w:type="spellEnd"/>
            <w:r>
              <w:rPr>
                <w:rStyle w:val="katex-mathml"/>
                <w:color w:val="1F1F1F"/>
                <w:sz w:val="23"/>
                <w:szCs w:val="23"/>
                <w:bdr w:val="none" w:sz="0" w:space="0" w:color="auto" w:frame="1"/>
              </w:rPr>
              <w:t>{1}{2m}\ \sum_{i=1}^m (h_\theta(x^{(i)}) - y^{(i)})^2 + \lambda\ \sum_{j=1}^n \theta_j^2</w:t>
            </w:r>
            <w:r>
              <w:rPr>
                <w:rStyle w:val="mord"/>
                <w:rFonts w:ascii="KaTeX_Math" w:hAnsi="KaTeX_Math"/>
                <w:i/>
                <w:iCs/>
                <w:color w:val="1F1F1F"/>
                <w:sz w:val="23"/>
                <w:szCs w:val="23"/>
              </w:rPr>
              <w:t>min</w:t>
            </w:r>
            <w:r>
              <w:rPr>
                <w:rStyle w:val="mord"/>
                <w:rFonts w:ascii="KaTeX_Math" w:hAnsi="KaTeX_Math"/>
                <w:i/>
                <w:iCs/>
                <w:color w:val="1F1F1F"/>
                <w:sz w:val="16"/>
                <w:szCs w:val="16"/>
              </w:rPr>
              <w:t>θ</w:t>
            </w:r>
            <w:r>
              <w:rPr>
                <w:rStyle w:val="vlist-s"/>
                <w:color w:val="1F1F1F"/>
                <w:sz w:val="2"/>
                <w:szCs w:val="2"/>
              </w:rPr>
              <w:t>​</w:t>
            </w:r>
            <w:r>
              <w:rPr>
                <w:rStyle w:val="mspace"/>
                <w:color w:val="1F1F1F"/>
                <w:sz w:val="23"/>
                <w:szCs w:val="23"/>
              </w:rPr>
              <w:t> </w:t>
            </w:r>
            <w:r>
              <w:rPr>
                <w:rStyle w:val="mord"/>
                <w:color w:val="1F1F1F"/>
                <w:sz w:val="23"/>
                <w:szCs w:val="23"/>
              </w:rPr>
              <w:t>2</w:t>
            </w:r>
            <w:r>
              <w:rPr>
                <w:rStyle w:val="mord"/>
                <w:rFonts w:ascii="KaTeX_Math" w:hAnsi="KaTeX_Math"/>
                <w:i/>
                <w:iCs/>
                <w:color w:val="1F1F1F"/>
                <w:sz w:val="23"/>
                <w:szCs w:val="23"/>
              </w:rPr>
              <w:t>m</w:t>
            </w:r>
            <w:r>
              <w:rPr>
                <w:rStyle w:val="mord"/>
                <w:color w:val="1F1F1F"/>
                <w:sz w:val="23"/>
                <w:szCs w:val="23"/>
              </w:rPr>
              <w:t>1</w:t>
            </w:r>
            <w:r>
              <w:rPr>
                <w:rStyle w:val="vlist-s"/>
                <w:color w:val="1F1F1F"/>
                <w:sz w:val="2"/>
                <w:szCs w:val="2"/>
              </w:rPr>
              <w:t>​</w:t>
            </w:r>
            <w:r>
              <w:rPr>
                <w:rStyle w:val="mspace"/>
                <w:color w:val="1F1F1F"/>
                <w:sz w:val="23"/>
                <w:szCs w:val="23"/>
              </w:rPr>
              <w:t> </w:t>
            </w:r>
            <w:r>
              <w:rPr>
                <w:rStyle w:val="mop"/>
                <w:rFonts w:ascii="KaTeX_Size1" w:hAnsi="KaTeX_Size1"/>
                <w:color w:val="1F1F1F"/>
                <w:sz w:val="23"/>
                <w:szCs w:val="23"/>
              </w:rPr>
              <w:t>∑</w:t>
            </w:r>
            <w:r>
              <w:rPr>
                <w:rStyle w:val="mord"/>
                <w:rFonts w:ascii="KaTeX_Math" w:hAnsi="KaTeX_Math"/>
                <w:i/>
                <w:iCs/>
                <w:color w:val="1F1F1F"/>
                <w:sz w:val="16"/>
                <w:szCs w:val="16"/>
              </w:rPr>
              <w:t>i</w:t>
            </w:r>
            <w:r>
              <w:rPr>
                <w:rStyle w:val="mrel"/>
                <w:color w:val="1F1F1F"/>
                <w:sz w:val="16"/>
                <w:szCs w:val="16"/>
              </w:rPr>
              <w:t>=</w:t>
            </w:r>
            <w:r>
              <w:rPr>
                <w:rStyle w:val="mord"/>
                <w:color w:val="1F1F1F"/>
                <w:sz w:val="16"/>
                <w:szCs w:val="16"/>
              </w:rPr>
              <w:t>1</w:t>
            </w:r>
            <w:r>
              <w:rPr>
                <w:rStyle w:val="mord"/>
                <w:rFonts w:ascii="KaTeX_Math" w:hAnsi="KaTeX_Math"/>
                <w:i/>
                <w:iCs/>
                <w:color w:val="1F1F1F"/>
                <w:sz w:val="16"/>
                <w:szCs w:val="16"/>
              </w:rPr>
              <w:t>m</w:t>
            </w:r>
            <w:r>
              <w:rPr>
                <w:rStyle w:val="vlist-s"/>
                <w:color w:val="1F1F1F"/>
                <w:sz w:val="2"/>
                <w:szCs w:val="2"/>
              </w:rPr>
              <w:t>​</w:t>
            </w:r>
            <w:r>
              <w:rPr>
                <w:rStyle w:val="mopen"/>
                <w:color w:val="1F1F1F"/>
                <w:sz w:val="23"/>
                <w:szCs w:val="23"/>
              </w:rPr>
              <w:t>(</w:t>
            </w:r>
            <w:proofErr w:type="spellStart"/>
            <w:r>
              <w:rPr>
                <w:rStyle w:val="mord"/>
                <w:rFonts w:ascii="KaTeX_Math" w:hAnsi="KaTeX_Math"/>
                <w:i/>
                <w:iCs/>
                <w:color w:val="1F1F1F"/>
                <w:sz w:val="23"/>
                <w:szCs w:val="23"/>
              </w:rPr>
              <w:t>h</w:t>
            </w:r>
            <w:r>
              <w:rPr>
                <w:rStyle w:val="mord"/>
                <w:rFonts w:ascii="KaTeX_Math" w:hAnsi="KaTeX_Math"/>
                <w:i/>
                <w:iCs/>
                <w:color w:val="1F1F1F"/>
                <w:sz w:val="16"/>
                <w:szCs w:val="16"/>
              </w:rPr>
              <w:t>θ</w:t>
            </w:r>
            <w:proofErr w:type="spellEnd"/>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x</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close"/>
                <w:color w:val="1F1F1F"/>
                <w:sz w:val="23"/>
                <w:szCs w:val="23"/>
              </w:rPr>
              <w:t>)</w:t>
            </w:r>
            <w:r>
              <w:rPr>
                <w:rStyle w:val="mbin"/>
                <w:color w:val="1F1F1F"/>
                <w:sz w:val="23"/>
                <w:szCs w:val="23"/>
              </w:rPr>
              <w:t>−</w:t>
            </w:r>
            <w:r>
              <w:rPr>
                <w:rStyle w:val="mord"/>
                <w:rFonts w:ascii="KaTeX_Math" w:hAnsi="KaTeX_Math"/>
                <w:i/>
                <w:iCs/>
                <w:color w:val="1F1F1F"/>
                <w:sz w:val="23"/>
                <w:szCs w:val="23"/>
              </w:rPr>
              <w:t>y</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close"/>
                <w:color w:val="1F1F1F"/>
                <w:sz w:val="23"/>
                <w:szCs w:val="23"/>
              </w:rPr>
              <w:t>)</w:t>
            </w:r>
            <w:r>
              <w:rPr>
                <w:rStyle w:val="mord"/>
                <w:color w:val="1F1F1F"/>
                <w:sz w:val="16"/>
                <w:szCs w:val="16"/>
              </w:rPr>
              <w:t>2</w:t>
            </w:r>
            <w:r>
              <w:rPr>
                <w:rStyle w:val="mbin"/>
                <w:color w:val="1F1F1F"/>
                <w:sz w:val="23"/>
                <w:szCs w:val="23"/>
              </w:rPr>
              <w:t>+</w:t>
            </w:r>
            <w:r>
              <w:rPr>
                <w:rStyle w:val="mord"/>
                <w:rFonts w:ascii="KaTeX_Math" w:hAnsi="KaTeX_Math"/>
                <w:i/>
                <w:iCs/>
                <w:color w:val="1F1F1F"/>
                <w:sz w:val="23"/>
                <w:szCs w:val="23"/>
              </w:rPr>
              <w:t>λ</w:t>
            </w:r>
            <w:r>
              <w:rPr>
                <w:rStyle w:val="mspace"/>
                <w:color w:val="1F1F1F"/>
                <w:sz w:val="23"/>
                <w:szCs w:val="23"/>
              </w:rPr>
              <w:t> </w:t>
            </w:r>
            <w:r>
              <w:rPr>
                <w:rStyle w:val="mop"/>
                <w:rFonts w:ascii="KaTeX_Size1" w:hAnsi="KaTeX_Size1"/>
                <w:color w:val="1F1F1F"/>
                <w:sz w:val="23"/>
                <w:szCs w:val="23"/>
              </w:rPr>
              <w:t>∑</w:t>
            </w:r>
            <w:r>
              <w:rPr>
                <w:rStyle w:val="mord"/>
                <w:rFonts w:ascii="KaTeX_Math" w:hAnsi="KaTeX_Math"/>
                <w:i/>
                <w:iCs/>
                <w:color w:val="1F1F1F"/>
                <w:sz w:val="16"/>
                <w:szCs w:val="16"/>
              </w:rPr>
              <w:t>j</w:t>
            </w:r>
            <w:r>
              <w:rPr>
                <w:rStyle w:val="mrel"/>
                <w:color w:val="1F1F1F"/>
                <w:sz w:val="16"/>
                <w:szCs w:val="16"/>
              </w:rPr>
              <w:t>=</w:t>
            </w:r>
            <w:r>
              <w:rPr>
                <w:rStyle w:val="mord"/>
                <w:color w:val="1F1F1F"/>
                <w:sz w:val="16"/>
                <w:szCs w:val="16"/>
              </w:rPr>
              <w:t>1</w:t>
            </w:r>
            <w:r>
              <w:rPr>
                <w:rStyle w:val="mord"/>
                <w:rFonts w:ascii="KaTeX_Math" w:hAnsi="KaTeX_Math"/>
                <w:i/>
                <w:iCs/>
                <w:color w:val="1F1F1F"/>
                <w:sz w:val="16"/>
                <w:szCs w:val="16"/>
              </w:rPr>
              <w:t>n</w:t>
            </w:r>
            <w:r>
              <w:rPr>
                <w:rStyle w:val="vlist-s"/>
                <w:color w:val="1F1F1F"/>
                <w:sz w:val="2"/>
                <w:szCs w:val="2"/>
              </w:rPr>
              <w:t>​</w:t>
            </w:r>
            <w:r>
              <w:rPr>
                <w:rStyle w:val="mord"/>
                <w:rFonts w:ascii="KaTeX_Math" w:hAnsi="KaTeX_Math"/>
                <w:i/>
                <w:iCs/>
                <w:color w:val="1F1F1F"/>
                <w:sz w:val="23"/>
                <w:szCs w:val="23"/>
              </w:rPr>
              <w:t>θ</w:t>
            </w:r>
            <w:r>
              <w:rPr>
                <w:rStyle w:val="mord"/>
                <w:rFonts w:ascii="KaTeX_Math" w:hAnsi="KaTeX_Math"/>
                <w:i/>
                <w:iCs/>
                <w:color w:val="1F1F1F"/>
                <w:sz w:val="16"/>
                <w:szCs w:val="16"/>
              </w:rPr>
              <w:t>j</w:t>
            </w:r>
            <w:r>
              <w:rPr>
                <w:rStyle w:val="mord"/>
                <w:color w:val="1F1F1F"/>
                <w:sz w:val="16"/>
                <w:szCs w:val="16"/>
              </w:rPr>
              <w:t>2</w:t>
            </w:r>
            <w:r>
              <w:rPr>
                <w:rStyle w:val="vlist-s"/>
                <w:color w:val="1F1F1F"/>
                <w:sz w:val="2"/>
                <w:szCs w:val="2"/>
              </w:rPr>
              <w:t>​</w:t>
            </w:r>
          </w:p>
        </w:tc>
      </w:tr>
    </w:tbl>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λ, or lambda, is the </w:t>
      </w:r>
      <w:r>
        <w:rPr>
          <w:rStyle w:val="Strong"/>
          <w:rFonts w:ascii="Arial" w:hAnsi="Arial" w:cs="Arial"/>
          <w:color w:val="1F1F1F"/>
          <w:sz w:val="21"/>
          <w:szCs w:val="21"/>
        </w:rPr>
        <w:t>regularization parameter</w:t>
      </w:r>
      <w:r>
        <w:rPr>
          <w:rFonts w:ascii="Arial" w:hAnsi="Arial" w:cs="Arial"/>
          <w:color w:val="1F1F1F"/>
          <w:sz w:val="21"/>
          <w:szCs w:val="21"/>
        </w:rPr>
        <w:t>. It determines how much the costs of our theta parameters are inflated.</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Using the above cost function with the extra summation, we can smooth the output of our hypothesis function to reduce </w:t>
      </w:r>
      <w:proofErr w:type="spellStart"/>
      <w:r>
        <w:rPr>
          <w:rFonts w:ascii="Arial" w:hAnsi="Arial" w:cs="Arial"/>
          <w:color w:val="1F1F1F"/>
          <w:sz w:val="21"/>
          <w:szCs w:val="21"/>
        </w:rPr>
        <w:t>overfitting</w:t>
      </w:r>
      <w:proofErr w:type="spellEnd"/>
      <w:r>
        <w:rPr>
          <w:rFonts w:ascii="Arial" w:hAnsi="Arial" w:cs="Arial"/>
          <w:color w:val="1F1F1F"/>
          <w:sz w:val="21"/>
          <w:szCs w:val="21"/>
        </w:rPr>
        <w:t xml:space="preserve">. If lambda is chosen to be too large, it may smooth out the function too much and cause </w:t>
      </w:r>
      <w:proofErr w:type="spellStart"/>
      <w:r>
        <w:rPr>
          <w:rFonts w:ascii="Arial" w:hAnsi="Arial" w:cs="Arial"/>
          <w:color w:val="1F1F1F"/>
          <w:sz w:val="21"/>
          <w:szCs w:val="21"/>
        </w:rPr>
        <w:t>underfitting</w:t>
      </w:r>
      <w:proofErr w:type="spellEnd"/>
      <w:r>
        <w:rPr>
          <w:rFonts w:ascii="Arial" w:hAnsi="Arial" w:cs="Arial"/>
          <w:color w:val="1F1F1F"/>
          <w:sz w:val="21"/>
          <w:szCs w:val="21"/>
        </w:rPr>
        <w:t>. Hence, what would happen if </w:t>
      </w:r>
      <w:r>
        <w:rPr>
          <w:rStyle w:val="katex-mathml"/>
          <w:color w:val="1F1F1F"/>
          <w:sz w:val="25"/>
          <w:szCs w:val="25"/>
          <w:bdr w:val="none" w:sz="0" w:space="0" w:color="auto" w:frame="1"/>
        </w:rPr>
        <w:t>\lambda = 0</w:t>
      </w:r>
      <w:r>
        <w:rPr>
          <w:rStyle w:val="mord"/>
          <w:rFonts w:ascii="KaTeX_Math" w:hAnsi="KaTeX_Math"/>
          <w:i/>
          <w:iCs/>
          <w:color w:val="1F1F1F"/>
          <w:sz w:val="25"/>
          <w:szCs w:val="25"/>
        </w:rPr>
        <w:t>λ</w:t>
      </w:r>
      <w:r>
        <w:rPr>
          <w:rStyle w:val="mrel"/>
          <w:color w:val="1F1F1F"/>
          <w:sz w:val="25"/>
          <w:szCs w:val="25"/>
        </w:rPr>
        <w:t>=</w:t>
      </w:r>
      <w:r>
        <w:rPr>
          <w:rStyle w:val="mord"/>
          <w:color w:val="1F1F1F"/>
          <w:sz w:val="25"/>
          <w:szCs w:val="25"/>
        </w:rPr>
        <w:t>0</w:t>
      </w:r>
      <w:r>
        <w:rPr>
          <w:rFonts w:ascii="Arial" w:hAnsi="Arial" w:cs="Arial"/>
          <w:color w:val="1F1F1F"/>
          <w:sz w:val="21"/>
          <w:szCs w:val="21"/>
        </w:rPr>
        <w:t xml:space="preserve"> or is too </w:t>
      </w:r>
      <w:proofErr w:type="gramStart"/>
      <w:r>
        <w:rPr>
          <w:rFonts w:ascii="Arial" w:hAnsi="Arial" w:cs="Arial"/>
          <w:color w:val="1F1F1F"/>
          <w:sz w:val="21"/>
          <w:szCs w:val="21"/>
        </w:rPr>
        <w:t>small ?</w:t>
      </w:r>
      <w:proofErr w:type="gramEnd"/>
    </w:p>
    <w:p w:rsidR="00F73741" w:rsidRDefault="00F73741" w:rsidP="00F73741">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Regularized Linear Regression</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[8:43 - It is said that X is non-invertible if m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leq</w:t>
      </w:r>
      <w:proofErr w:type="spellEnd"/>
      <w:r>
        <w:rPr>
          <w:rStyle w:val="mrel"/>
          <w:color w:val="1F1F1F"/>
          <w:sz w:val="25"/>
          <w:szCs w:val="25"/>
        </w:rPr>
        <w:t>≤</w:t>
      </w:r>
      <w:r>
        <w:rPr>
          <w:rFonts w:ascii="Arial" w:hAnsi="Arial" w:cs="Arial"/>
          <w:color w:val="1F1F1F"/>
          <w:sz w:val="21"/>
          <w:szCs w:val="21"/>
        </w:rPr>
        <w:t> n. The correct statement should be that X is non-invertible if m &lt; n, and may be non-invertible if m = n.</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apply regularization to both linear regression and logistic regression. We will approach linear regression first.</w:t>
      </w:r>
    </w:p>
    <w:p w:rsidR="00F73741" w:rsidRDefault="00F73741" w:rsidP="00F73741">
      <w:pPr>
        <w:pStyle w:val="Heading3"/>
        <w:shd w:val="clear" w:color="auto" w:fill="FFFFFF"/>
        <w:spacing w:before="540" w:after="18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Gradient Descent</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will modify our gradient descent function to separate out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proofErr w:type="gramStart"/>
      <w:r>
        <w:rPr>
          <w:rStyle w:val="vlist-s"/>
          <w:rFonts w:eastAsiaTheme="majorEastAsia"/>
          <w:color w:val="1F1F1F"/>
          <w:sz w:val="2"/>
          <w:szCs w:val="2"/>
        </w:rPr>
        <w:t>​</w:t>
      </w:r>
      <w:r>
        <w:rPr>
          <w:rFonts w:ascii="Arial" w:hAnsi="Arial" w:cs="Arial"/>
          <w:color w:val="1F1F1F"/>
          <w:sz w:val="21"/>
          <w:szCs w:val="21"/>
        </w:rPr>
        <w:t> from</w:t>
      </w:r>
      <w:proofErr w:type="gramEnd"/>
      <w:r>
        <w:rPr>
          <w:rFonts w:ascii="Arial" w:hAnsi="Arial" w:cs="Arial"/>
          <w:color w:val="1F1F1F"/>
          <w:sz w:val="21"/>
          <w:szCs w:val="21"/>
        </w:rPr>
        <w:t xml:space="preserve"> the rest of the parameters because we do not want to penalize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rFonts w:eastAsiaTheme="majorEastAsia"/>
          <w:color w:val="1F1F1F"/>
          <w:sz w:val="2"/>
          <w:szCs w:val="2"/>
        </w:rPr>
        <w:t>​</w:t>
      </w:r>
      <w:r>
        <w:rPr>
          <w:rFonts w:ascii="Arial" w:hAnsi="Arial" w:cs="Arial"/>
          <w:color w:val="1F1F1F"/>
          <w:sz w:val="21"/>
          <w:szCs w:val="21"/>
        </w:rPr>
        <w:t>.</w:t>
      </w:r>
    </w:p>
    <w:tbl>
      <w:tblPr>
        <w:tblW w:w="878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960"/>
      </w:tblGrid>
      <w:tr w:rsidR="00F73741" w:rsidTr="00F7374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73741" w:rsidRDefault="00F73741">
            <w:pPr>
              <w:rPr>
                <w:rFonts w:ascii="Arial" w:hAnsi="Arial" w:cs="Arial"/>
                <w:color w:val="1F1F1F"/>
                <w:sz w:val="19"/>
                <w:szCs w:val="19"/>
              </w:rPr>
            </w:pPr>
            <w:r>
              <w:rPr>
                <w:rStyle w:val="mtext"/>
                <w:rFonts w:ascii="MathJax_Main" w:hAnsi="MathJax_Main" w:cs="Arial"/>
                <w:color w:val="1F1F1F"/>
                <w:sz w:val="23"/>
                <w:szCs w:val="23"/>
                <w:bdr w:val="none" w:sz="0" w:space="0" w:color="auto" w:frame="1"/>
              </w:rPr>
              <w:t>Repeat </w:t>
            </w:r>
            <w:r>
              <w:rPr>
                <w:rStyle w:val="mo"/>
                <w:rFonts w:ascii="MathJax_Main" w:hAnsi="MathJax_Main" w:cs="Arial"/>
                <w:color w:val="1F1F1F"/>
                <w:sz w:val="23"/>
                <w:szCs w:val="23"/>
                <w:bdr w:val="none" w:sz="0" w:space="0" w:color="auto" w:frame="1"/>
              </w:rPr>
              <w:t>{</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θ</w:t>
            </w:r>
            <w:r>
              <w:rPr>
                <w:rStyle w:val="mn"/>
                <w:rFonts w:ascii="MathJax_Main" w:hAnsi="MathJax_Main" w:cs="Arial"/>
                <w:color w:val="1F1F1F"/>
                <w:sz w:val="17"/>
                <w:szCs w:val="17"/>
                <w:bdr w:val="none" w:sz="0" w:space="0" w:color="auto" w:frame="1"/>
              </w:rPr>
              <w:t>0</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θ</w:t>
            </w:r>
            <w:r>
              <w:rPr>
                <w:rStyle w:val="mn"/>
                <w:rFonts w:ascii="MathJax_Main" w:hAnsi="MathJax_Main" w:cs="Arial"/>
                <w:color w:val="1F1F1F"/>
                <w:sz w:val="17"/>
                <w:szCs w:val="17"/>
                <w:bdr w:val="none" w:sz="0" w:space="0" w:color="auto" w:frame="1"/>
              </w:rPr>
              <w:t>0</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α</w:t>
            </w:r>
            <w:r>
              <w:rPr>
                <w:rStyle w:val="mtext"/>
                <w:rFonts w:ascii="MathJax_Main" w:hAnsi="MathJax_Main" w:cs="Arial"/>
                <w:color w:val="1F1F1F"/>
                <w:sz w:val="23"/>
                <w:szCs w:val="23"/>
                <w:bdr w:val="none" w:sz="0" w:space="0" w:color="auto" w:frame="1"/>
              </w:rPr>
              <w:t> </w:t>
            </w:r>
            <w:r>
              <w:rPr>
                <w:rStyle w:val="mn"/>
                <w:rFonts w:ascii="MathJax_Main" w:hAnsi="MathJax_Main" w:cs="Arial"/>
                <w:color w:val="1F1F1F"/>
                <w:sz w:val="23"/>
                <w:szCs w:val="23"/>
                <w:bdr w:val="none" w:sz="0" w:space="0" w:color="auto" w:frame="1"/>
              </w:rPr>
              <w:t>1</w:t>
            </w:r>
            <w:r>
              <w:rPr>
                <w:rStyle w:val="mi"/>
                <w:rFonts w:ascii="MathJax_Math" w:hAnsi="MathJax_Math" w:cs="Arial"/>
                <w:i/>
                <w:iCs/>
                <w:color w:val="1F1F1F"/>
                <w:sz w:val="23"/>
                <w:szCs w:val="23"/>
                <w:bdr w:val="none" w:sz="0" w:space="0" w:color="auto" w:frame="1"/>
              </w:rPr>
              <w:t>m</w:t>
            </w:r>
            <w:r>
              <w:rPr>
                <w:rStyle w:val="mtext"/>
                <w:rFonts w:ascii="MathJax_Main" w:hAnsi="MathJax_Main" w:cs="Arial"/>
                <w:color w:val="1F1F1F"/>
                <w:sz w:val="23"/>
                <w:szCs w:val="23"/>
                <w:bdr w:val="none" w:sz="0" w:space="0" w:color="auto" w:frame="1"/>
              </w:rPr>
              <w:t> </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m</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h</w:t>
            </w:r>
            <w:r>
              <w:rPr>
                <w:rStyle w:val="mi"/>
                <w:rFonts w:ascii="MathJax_Math" w:hAnsi="MathJax_Math" w:cs="Arial"/>
                <w:i/>
                <w:iCs/>
                <w:color w:val="1F1F1F"/>
                <w:sz w:val="17"/>
                <w:szCs w:val="17"/>
                <w:bdr w:val="none" w:sz="0" w:space="0" w:color="auto" w:frame="1"/>
              </w:rPr>
              <w:t>θ</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0</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θ</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θ</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α</w:t>
            </w:r>
            <w:r>
              <w:rPr>
                <w:rStyle w:val="mtext"/>
                <w:rFonts w:ascii="MathJax_Main" w:hAnsi="MathJax_Main" w:cs="Arial"/>
                <w:color w:val="1F1F1F"/>
                <w:sz w:val="23"/>
                <w:szCs w:val="23"/>
                <w:bdr w:val="none" w:sz="0" w:space="0" w:color="auto" w:frame="1"/>
              </w:rPr>
              <w:t> </w:t>
            </w:r>
            <w:r>
              <w:rPr>
                <w:rStyle w:val="mo"/>
                <w:rFonts w:ascii="MathJax_Size4" w:hAnsi="MathJax_Size4"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i"/>
                <w:rFonts w:ascii="MathJax_Math" w:hAnsi="MathJax_Math" w:cs="Arial"/>
                <w:i/>
                <w:iCs/>
                <w:color w:val="1F1F1F"/>
                <w:sz w:val="23"/>
                <w:szCs w:val="23"/>
                <w:bdr w:val="none" w:sz="0" w:space="0" w:color="auto" w:frame="1"/>
              </w:rPr>
              <w:t>m</w:t>
            </w:r>
            <w:r>
              <w:rPr>
                <w:rStyle w:val="mtext"/>
                <w:rFonts w:ascii="MathJax_Main" w:hAnsi="MathJax_Main" w:cs="Arial"/>
                <w:color w:val="1F1F1F"/>
                <w:sz w:val="23"/>
                <w:szCs w:val="23"/>
                <w:bdr w:val="none" w:sz="0" w:space="0" w:color="auto" w:frame="1"/>
              </w:rPr>
              <w:t> </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m</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h</w:t>
            </w:r>
            <w:r>
              <w:rPr>
                <w:rStyle w:val="mi"/>
                <w:rFonts w:ascii="MathJax_Math" w:hAnsi="MathJax_Math" w:cs="Arial"/>
                <w:i/>
                <w:iCs/>
                <w:color w:val="1F1F1F"/>
                <w:sz w:val="17"/>
                <w:szCs w:val="17"/>
                <w:bdr w:val="none" w:sz="0" w:space="0" w:color="auto" w:frame="1"/>
              </w:rPr>
              <w:t>θ</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Size4" w:hAnsi="MathJax_Size4"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λmθ</w:t>
            </w:r>
            <w:r>
              <w:rPr>
                <w:rStyle w:val="mi"/>
                <w:rFonts w:ascii="MathJax_Math" w:hAnsi="MathJax_Math" w:cs="Arial"/>
                <w:i/>
                <w:iCs/>
                <w:color w:val="1F1F1F"/>
                <w:sz w:val="17"/>
                <w:szCs w:val="17"/>
                <w:bdr w:val="none" w:sz="0" w:space="0" w:color="auto" w:frame="1"/>
              </w:rPr>
              <w:t>j</w:t>
            </w:r>
            <w:r>
              <w:rPr>
                <w:rStyle w:val="mo"/>
                <w:rFonts w:ascii="MathJax_Size4" w:hAnsi="MathJax_Size4"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text"/>
                <w:rFonts w:ascii="MathJax_Main" w:hAnsi="MathJax_Main" w:cs="Arial"/>
                <w:color w:val="1F1F1F"/>
                <w:sz w:val="23"/>
                <w:szCs w:val="23"/>
                <w:bdr w:val="none" w:sz="0" w:space="0" w:color="auto" w:frame="1"/>
              </w:rPr>
              <w:t>          </w:t>
            </w:r>
            <w:r>
              <w:rPr>
                <w:rStyle w:val="mi"/>
                <w:rFonts w:ascii="MathJax_Math" w:hAnsi="MathJax_Math" w:cs="Arial"/>
                <w:i/>
                <w:iCs/>
                <w:color w:val="1F1F1F"/>
                <w:sz w:val="23"/>
                <w:szCs w:val="23"/>
                <w:bdr w:val="none" w:sz="0" w:space="0" w:color="auto" w:frame="1"/>
              </w:rPr>
              <w:t>j</w:t>
            </w:r>
            <w:r>
              <w:rPr>
                <w:rStyle w:val="mo"/>
                <w:rFonts w:ascii="Cambria Math" w:hAnsi="Cambria Math" w:cs="Cambria Math"/>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2...</w:t>
            </w:r>
            <w:r>
              <w:rPr>
                <w:rStyle w:val="mi"/>
                <w:rFonts w:ascii="MathJax_Math" w:hAnsi="MathJax_Math" w:cs="Arial"/>
                <w:i/>
                <w:iCs/>
                <w:color w:val="1F1F1F"/>
                <w:sz w:val="23"/>
                <w:szCs w:val="23"/>
                <w:bdr w:val="none" w:sz="0" w:space="0" w:color="auto" w:frame="1"/>
              </w:rPr>
              <w:t>n</w:t>
            </w:r>
            <w:r>
              <w:rPr>
                <w:rStyle w:val="mo"/>
                <w:rFonts w:ascii="MathJax_Main" w:hAnsi="MathJax_Main" w:cs="Arial"/>
                <w:color w:val="1F1F1F"/>
                <w:sz w:val="23"/>
                <w:szCs w:val="23"/>
                <w:bdr w:val="none" w:sz="0" w:space="0" w:color="auto" w:frame="1"/>
              </w:rPr>
              <w:t>}</w:t>
            </w:r>
          </w:p>
        </w:tc>
      </w:tr>
    </w:tbl>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term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frac</w:t>
      </w:r>
      <w:proofErr w:type="spellEnd"/>
      <w:r>
        <w:rPr>
          <w:rStyle w:val="katex-mathml"/>
          <w:color w:val="1F1F1F"/>
          <w:sz w:val="25"/>
          <w:szCs w:val="25"/>
          <w:bdr w:val="none" w:sz="0" w:space="0" w:color="auto" w:frame="1"/>
        </w:rPr>
        <w:t>{\lambda}{m}\</w:t>
      </w:r>
      <w:proofErr w:type="spellStart"/>
      <w:r>
        <w:rPr>
          <w:rStyle w:val="katex-mathml"/>
          <w:color w:val="1F1F1F"/>
          <w:sz w:val="25"/>
          <w:szCs w:val="25"/>
          <w:bdr w:val="none" w:sz="0" w:space="0" w:color="auto" w:frame="1"/>
        </w:rPr>
        <w:t>theta_j</w:t>
      </w:r>
      <w:r>
        <w:rPr>
          <w:rStyle w:val="mord"/>
          <w:rFonts w:ascii="KaTeX_Math" w:hAnsi="KaTeX_Math"/>
          <w:i/>
          <w:iCs/>
          <w:color w:val="1F1F1F"/>
          <w:sz w:val="18"/>
          <w:szCs w:val="18"/>
        </w:rPr>
        <w:t>mλ</w:t>
      </w:r>
      <w:proofErr w:type="spellEnd"/>
      <w:r>
        <w:rPr>
          <w:rStyle w:val="vlist-s"/>
          <w:rFonts w:eastAsiaTheme="majorEastAsia"/>
          <w:color w:val="1F1F1F"/>
          <w:sz w:val="2"/>
          <w:szCs w:val="2"/>
        </w:rPr>
        <w:t>​</w:t>
      </w:r>
      <w:proofErr w:type="spellStart"/>
      <w:r>
        <w:rPr>
          <w:rStyle w:val="mord"/>
          <w:rFonts w:ascii="KaTeX_Math" w:hAnsi="KaTeX_Math"/>
          <w:i/>
          <w:iCs/>
          <w:color w:val="1F1F1F"/>
          <w:sz w:val="25"/>
          <w:szCs w:val="25"/>
        </w:rPr>
        <w:t>θ</w:t>
      </w:r>
      <w:r>
        <w:rPr>
          <w:rStyle w:val="mord"/>
          <w:rFonts w:ascii="KaTeX_Math" w:hAnsi="KaTeX_Math"/>
          <w:i/>
          <w:iCs/>
          <w:color w:val="1F1F1F"/>
          <w:sz w:val="18"/>
          <w:szCs w:val="18"/>
        </w:rPr>
        <w:t>j</w:t>
      </w:r>
      <w:proofErr w:type="spellEnd"/>
      <w:proofErr w:type="gramStart"/>
      <w:r>
        <w:rPr>
          <w:rStyle w:val="vlist-s"/>
          <w:rFonts w:eastAsiaTheme="majorEastAsia"/>
          <w:color w:val="1F1F1F"/>
          <w:sz w:val="2"/>
          <w:szCs w:val="2"/>
        </w:rPr>
        <w:t>​</w:t>
      </w:r>
      <w:r>
        <w:rPr>
          <w:rFonts w:ascii="Arial" w:hAnsi="Arial" w:cs="Arial"/>
          <w:color w:val="1F1F1F"/>
          <w:sz w:val="21"/>
          <w:szCs w:val="21"/>
        </w:rPr>
        <w:t> performs</w:t>
      </w:r>
      <w:proofErr w:type="gramEnd"/>
      <w:r>
        <w:rPr>
          <w:rFonts w:ascii="Arial" w:hAnsi="Arial" w:cs="Arial"/>
          <w:color w:val="1F1F1F"/>
          <w:sz w:val="21"/>
          <w:szCs w:val="21"/>
        </w:rPr>
        <w:t xml:space="preserve"> our regularization. With some manipulation our update rule can also be represented as:</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theta_j</w:t>
      </w:r>
      <w:proofErr w:type="spellEnd"/>
      <w:r>
        <w:rPr>
          <w:rStyle w:val="katex-mathml"/>
          <w:color w:val="1F1F1F"/>
          <w:sz w:val="25"/>
          <w:szCs w:val="25"/>
          <w:bdr w:val="none" w:sz="0" w:space="0" w:color="auto" w:frame="1"/>
        </w:rPr>
        <w:t xml:space="preserve"> := \</w:t>
      </w:r>
      <w:proofErr w:type="spellStart"/>
      <w:r>
        <w:rPr>
          <w:rStyle w:val="katex-mathml"/>
          <w:color w:val="1F1F1F"/>
          <w:sz w:val="25"/>
          <w:szCs w:val="25"/>
          <w:bdr w:val="none" w:sz="0" w:space="0" w:color="auto" w:frame="1"/>
        </w:rPr>
        <w:t>theta_j</w:t>
      </w:r>
      <w:proofErr w:type="spellEnd"/>
      <w:r>
        <w:rPr>
          <w:rStyle w:val="katex-mathml"/>
          <w:color w:val="1F1F1F"/>
          <w:sz w:val="25"/>
          <w:szCs w:val="25"/>
          <w:bdr w:val="none" w:sz="0" w:space="0" w:color="auto" w:frame="1"/>
        </w:rPr>
        <w:t>(1 - \alpha\</w:t>
      </w:r>
      <w:proofErr w:type="spellStart"/>
      <w:r>
        <w:rPr>
          <w:rStyle w:val="katex-mathml"/>
          <w:color w:val="1F1F1F"/>
          <w:sz w:val="25"/>
          <w:szCs w:val="25"/>
          <w:bdr w:val="none" w:sz="0" w:space="0" w:color="auto" w:frame="1"/>
        </w:rPr>
        <w:t>frac</w:t>
      </w:r>
      <w:proofErr w:type="spellEnd"/>
      <w:r>
        <w:rPr>
          <w:rStyle w:val="katex-mathml"/>
          <w:color w:val="1F1F1F"/>
          <w:sz w:val="25"/>
          <w:szCs w:val="25"/>
          <w:bdr w:val="none" w:sz="0" w:space="0" w:color="auto" w:frame="1"/>
        </w:rPr>
        <w:t>{\lambda}{m}) - \alpha\</w:t>
      </w:r>
      <w:proofErr w:type="spellStart"/>
      <w:r>
        <w:rPr>
          <w:rStyle w:val="katex-mathml"/>
          <w:color w:val="1F1F1F"/>
          <w:sz w:val="25"/>
          <w:szCs w:val="25"/>
          <w:bdr w:val="none" w:sz="0" w:space="0" w:color="auto" w:frame="1"/>
        </w:rPr>
        <w:t>frac</w:t>
      </w:r>
      <w:proofErr w:type="spellEnd"/>
      <w:r>
        <w:rPr>
          <w:rStyle w:val="katex-mathml"/>
          <w:color w:val="1F1F1F"/>
          <w:sz w:val="25"/>
          <w:szCs w:val="25"/>
          <w:bdr w:val="none" w:sz="0" w:space="0" w:color="auto" w:frame="1"/>
        </w:rPr>
        <w:t>{1}{m}\sum_{i=1}^m(h_\theta(x^{(i)}) - y^{(i)})x_j^{(i)}</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rFonts w:eastAsiaTheme="majorEastAsia"/>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rFonts w:eastAsiaTheme="majorEastAsia"/>
          <w:color w:val="1F1F1F"/>
          <w:sz w:val="2"/>
          <w:szCs w:val="2"/>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mλ</w:t>
      </w:r>
      <w:r>
        <w:rPr>
          <w:rStyle w:val="vlist-s"/>
          <w:rFonts w:eastAsiaTheme="majorEastAsia"/>
          <w:color w:val="1F1F1F"/>
          <w:sz w:val="2"/>
          <w:szCs w:val="2"/>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m</w:t>
      </w:r>
      <w:r>
        <w:rPr>
          <w:rStyle w:val="mord"/>
          <w:color w:val="1F1F1F"/>
          <w:sz w:val="18"/>
          <w:szCs w:val="18"/>
        </w:rPr>
        <w:t>1</w:t>
      </w:r>
      <w:r>
        <w:rPr>
          <w:rStyle w:val="vlist-s"/>
          <w:rFonts w:eastAsiaTheme="majorEastAsia"/>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j</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vlist-s"/>
          <w:rFonts w:eastAsiaTheme="majorEastAsia"/>
          <w:color w:val="1F1F1F"/>
          <w:sz w:val="2"/>
          <w:szCs w:val="2"/>
        </w:rPr>
        <w:t>​</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first term in the above equation, </w:t>
      </w:r>
      <w:r>
        <w:rPr>
          <w:rStyle w:val="katex-mathml"/>
          <w:color w:val="1F1F1F"/>
          <w:sz w:val="25"/>
          <w:szCs w:val="25"/>
          <w:bdr w:val="none" w:sz="0" w:space="0" w:color="auto" w:frame="1"/>
        </w:rPr>
        <w:t>1 - \alpha\</w:t>
      </w:r>
      <w:proofErr w:type="spellStart"/>
      <w:r>
        <w:rPr>
          <w:rStyle w:val="katex-mathml"/>
          <w:color w:val="1F1F1F"/>
          <w:sz w:val="25"/>
          <w:szCs w:val="25"/>
          <w:bdr w:val="none" w:sz="0" w:space="0" w:color="auto" w:frame="1"/>
        </w:rPr>
        <w:t>frac</w:t>
      </w:r>
      <w:proofErr w:type="spellEnd"/>
      <w:r>
        <w:rPr>
          <w:rStyle w:val="katex-mathml"/>
          <w:color w:val="1F1F1F"/>
          <w:sz w:val="25"/>
          <w:szCs w:val="25"/>
          <w:bdr w:val="none" w:sz="0" w:space="0" w:color="auto" w:frame="1"/>
        </w:rPr>
        <w:t>{\lambda}{m}</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α</w:t>
      </w:r>
      <w:proofErr w:type="spellStart"/>
      <w:r>
        <w:rPr>
          <w:rStyle w:val="mord"/>
          <w:rFonts w:ascii="KaTeX_Math" w:hAnsi="KaTeX_Math"/>
          <w:i/>
          <w:iCs/>
          <w:color w:val="1F1F1F"/>
          <w:sz w:val="18"/>
          <w:szCs w:val="18"/>
        </w:rPr>
        <w:t>mλ</w:t>
      </w:r>
      <w:proofErr w:type="spellEnd"/>
      <w:proofErr w:type="gramStart"/>
      <w:r>
        <w:rPr>
          <w:rStyle w:val="vlist-s"/>
          <w:rFonts w:eastAsiaTheme="majorEastAsia"/>
          <w:color w:val="1F1F1F"/>
          <w:sz w:val="2"/>
          <w:szCs w:val="2"/>
        </w:rPr>
        <w:t>​</w:t>
      </w:r>
      <w:r>
        <w:rPr>
          <w:rFonts w:ascii="Arial" w:hAnsi="Arial" w:cs="Arial"/>
          <w:color w:val="1F1F1F"/>
          <w:sz w:val="21"/>
          <w:szCs w:val="21"/>
        </w:rPr>
        <w:t> will</w:t>
      </w:r>
      <w:proofErr w:type="gramEnd"/>
      <w:r>
        <w:rPr>
          <w:rFonts w:ascii="Arial" w:hAnsi="Arial" w:cs="Arial"/>
          <w:color w:val="1F1F1F"/>
          <w:sz w:val="21"/>
          <w:szCs w:val="21"/>
        </w:rPr>
        <w:t xml:space="preserve"> always be less than 1. Intuitively you can see it as reducing the value of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theta_j</w:t>
      </w:r>
      <w:r>
        <w:rPr>
          <w:rStyle w:val="mord"/>
          <w:rFonts w:ascii="KaTeX_Math" w:hAnsi="KaTeX_Math"/>
          <w:i/>
          <w:iCs/>
          <w:color w:val="1F1F1F"/>
          <w:sz w:val="25"/>
          <w:szCs w:val="25"/>
        </w:rPr>
        <w:t>θ</w:t>
      </w:r>
      <w:r>
        <w:rPr>
          <w:rStyle w:val="mord"/>
          <w:rFonts w:ascii="KaTeX_Math" w:hAnsi="KaTeX_Math"/>
          <w:i/>
          <w:iCs/>
          <w:color w:val="1F1F1F"/>
          <w:sz w:val="18"/>
          <w:szCs w:val="18"/>
        </w:rPr>
        <w:t>j</w:t>
      </w:r>
      <w:proofErr w:type="spellEnd"/>
      <w:proofErr w:type="gramStart"/>
      <w:r>
        <w:rPr>
          <w:rStyle w:val="vlist-s"/>
          <w:rFonts w:eastAsiaTheme="majorEastAsia"/>
          <w:color w:val="1F1F1F"/>
          <w:sz w:val="2"/>
          <w:szCs w:val="2"/>
        </w:rPr>
        <w:t>​</w:t>
      </w:r>
      <w:r>
        <w:rPr>
          <w:rFonts w:ascii="Arial" w:hAnsi="Arial" w:cs="Arial"/>
          <w:color w:val="1F1F1F"/>
          <w:sz w:val="21"/>
          <w:szCs w:val="21"/>
        </w:rPr>
        <w:t> by</w:t>
      </w:r>
      <w:proofErr w:type="gramEnd"/>
      <w:r>
        <w:rPr>
          <w:rFonts w:ascii="Arial" w:hAnsi="Arial" w:cs="Arial"/>
          <w:color w:val="1F1F1F"/>
          <w:sz w:val="21"/>
          <w:szCs w:val="21"/>
        </w:rPr>
        <w:t xml:space="preserve"> some amount on every update. Notice that the second term is now exactly the same as it was before.</w:t>
      </w:r>
    </w:p>
    <w:p w:rsidR="00F73741" w:rsidRDefault="00F73741" w:rsidP="00F73741">
      <w:pPr>
        <w:pStyle w:val="Heading3"/>
        <w:shd w:val="clear" w:color="auto" w:fill="FFFFFF"/>
        <w:spacing w:before="540" w:after="180" w:line="360" w:lineRule="atLeast"/>
        <w:rPr>
          <w:rFonts w:ascii="Arial" w:hAnsi="Arial" w:cs="Arial"/>
          <w:b w:val="0"/>
          <w:bCs w:val="0"/>
          <w:color w:val="1F1F1F"/>
          <w:sz w:val="24"/>
          <w:szCs w:val="24"/>
        </w:rPr>
      </w:pPr>
      <w:r>
        <w:rPr>
          <w:rStyle w:val="Strong"/>
          <w:rFonts w:ascii="Arial" w:hAnsi="Arial" w:cs="Arial"/>
          <w:b/>
          <w:bCs/>
          <w:color w:val="1F1F1F"/>
          <w:sz w:val="24"/>
          <w:szCs w:val="24"/>
        </w:rPr>
        <w:t>Normal Equation</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let's approach regularization using the alternate method of the non-iterative normal equation.</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add in regularization, the equation is the same as our original, except that we add another term inside the parentheses:</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F73741" w:rsidTr="00F7374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73741" w:rsidRDefault="00F73741">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θ</w:t>
            </w:r>
            <w:r>
              <w:rPr>
                <w:rStyle w:val="mo"/>
                <w:rFonts w:ascii="MathJax_Main" w:hAnsi="MathJax_Main" w:cs="Arial"/>
                <w:color w:val="1F1F1F"/>
                <w:sz w:val="23"/>
                <w:szCs w:val="23"/>
                <w:bdr w:val="none" w:sz="0" w:space="0" w:color="auto" w:frame="1"/>
              </w:rPr>
              <w:t>=</w:t>
            </w:r>
            <w:r>
              <w:rPr>
                <w:rStyle w:val="mo"/>
                <w:rFonts w:ascii="MathJax_Size2" w:hAnsi="MathJax_Size2"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X</w:t>
            </w:r>
            <w:r>
              <w:rPr>
                <w:rStyle w:val="mi"/>
                <w:rFonts w:ascii="MathJax_Math" w:hAnsi="MathJax_Math" w:cs="Arial"/>
                <w:i/>
                <w:iCs/>
                <w:color w:val="1F1F1F"/>
                <w:sz w:val="17"/>
                <w:szCs w:val="17"/>
                <w:bdr w:val="none" w:sz="0" w:space="0" w:color="auto" w:frame="1"/>
              </w:rPr>
              <w:t>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λ</w:t>
            </w:r>
            <w:r>
              <w:rPr>
                <w:rStyle w:val="mo"/>
                <w:rFonts w:ascii="Cambria Math" w:hAnsi="Cambria Math" w:cs="Cambria Math"/>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L</w:t>
            </w:r>
            <w:proofErr w:type="spellEnd"/>
            <w:r>
              <w:rPr>
                <w:rStyle w:val="mo"/>
                <w:rFonts w:ascii="MathJax_Size2" w:hAnsi="MathJax_Size2" w:cs="Arial"/>
                <w:color w:val="1F1F1F"/>
                <w:sz w:val="23"/>
                <w:szCs w:val="23"/>
                <w:bdr w:val="none" w:sz="0" w:space="0" w:color="auto" w:frame="1"/>
              </w:rPr>
              <w:t>)</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23"/>
                <w:szCs w:val="23"/>
                <w:bdr w:val="none" w:sz="0" w:space="0" w:color="auto" w:frame="1"/>
              </w:rPr>
              <w:t>X</w:t>
            </w:r>
            <w:r>
              <w:rPr>
                <w:rStyle w:val="mi"/>
                <w:rFonts w:ascii="MathJax_Math" w:hAnsi="MathJax_Math" w:cs="Arial"/>
                <w:i/>
                <w:iCs/>
                <w:color w:val="1F1F1F"/>
                <w:sz w:val="17"/>
                <w:szCs w:val="17"/>
                <w:bdr w:val="none" w:sz="0" w:space="0" w:color="auto" w:frame="1"/>
              </w:rPr>
              <w:t>T</w:t>
            </w:r>
            <w:r>
              <w:rPr>
                <w:rStyle w:val="mi"/>
                <w:rFonts w:ascii="MathJax_Math" w:hAnsi="MathJax_Math" w:cs="Arial"/>
                <w:i/>
                <w:iCs/>
                <w:color w:val="1F1F1F"/>
                <w:sz w:val="23"/>
                <w:szCs w:val="23"/>
                <w:bdr w:val="none" w:sz="0" w:space="0" w:color="auto" w:frame="1"/>
              </w:rPr>
              <w:t>y</w:t>
            </w:r>
            <w:r>
              <w:rPr>
                <w:rStyle w:val="mtext"/>
                <w:rFonts w:ascii="MathJax_Main" w:hAnsi="MathJax_Main" w:cs="Arial"/>
                <w:color w:val="1F1F1F"/>
                <w:sz w:val="23"/>
                <w:szCs w:val="23"/>
                <w:bdr w:val="none" w:sz="0" w:space="0" w:color="auto" w:frame="1"/>
              </w:rPr>
              <w:t>where  </w:t>
            </w:r>
            <w:r>
              <w:rPr>
                <w:rStyle w:val="mi"/>
                <w:rFonts w:ascii="MathJax_Math" w:hAnsi="MathJax_Math" w:cs="Arial"/>
                <w:i/>
                <w:iCs/>
                <w:color w:val="1F1F1F"/>
                <w:sz w:val="23"/>
                <w:szCs w:val="23"/>
                <w:bdr w:val="none" w:sz="0" w:space="0" w:color="auto" w:frame="1"/>
              </w:rPr>
              <w:t>L</w:t>
            </w:r>
            <w:r>
              <w:rPr>
                <w:rStyle w:val="mo"/>
                <w:rFonts w:ascii="MathJax_Main" w:hAnsi="MathJax_Main" w:cs="Arial"/>
                <w:color w:val="1F1F1F"/>
                <w:sz w:val="23"/>
                <w:szCs w:val="23"/>
                <w:bdr w:val="none" w:sz="0" w:space="0" w:color="auto" w:frame="1"/>
              </w:rPr>
              <w:t>=</w:t>
            </w:r>
            <w:r>
              <w:rPr>
                <w:rStyle w:val="mo"/>
                <w:rFonts w:ascii="Cambria Math" w:hAnsi="Cambria Math" w:cs="Cambria Math"/>
                <w:color w:val="1F1F1F"/>
                <w:sz w:val="23"/>
                <w:szCs w:val="23"/>
                <w:bdr w:val="none" w:sz="0" w:space="0" w:color="auto" w:frame="1"/>
              </w:rPr>
              <w:t>⎡⎣⎢⎢⎢⎢⎢⎢</w:t>
            </w:r>
            <w:r>
              <w:rPr>
                <w:rStyle w:val="mn"/>
                <w:rFonts w:ascii="MathJax_Main" w:hAnsi="MathJax_Main" w:cs="Arial"/>
                <w:color w:val="1F1F1F"/>
                <w:sz w:val="23"/>
                <w:szCs w:val="23"/>
                <w:bdr w:val="none" w:sz="0" w:space="0" w:color="auto" w:frame="1"/>
              </w:rPr>
              <w:t>011</w:t>
            </w:r>
            <w:r>
              <w:rPr>
                <w:rStyle w:val="mo"/>
                <w:rFonts w:ascii="Cambria Math" w:hAnsi="Cambria Math" w:cs="Cambria Math"/>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o"/>
                <w:rFonts w:ascii="Cambria Math" w:hAnsi="Cambria Math" w:cs="Cambria Math"/>
                <w:color w:val="1F1F1F"/>
                <w:sz w:val="23"/>
                <w:szCs w:val="23"/>
                <w:bdr w:val="none" w:sz="0" w:space="0" w:color="auto" w:frame="1"/>
              </w:rPr>
              <w:t>⎤⎦⎥⎥⎥⎥⎥⎥</w:t>
            </w:r>
          </w:p>
        </w:tc>
      </w:tr>
    </w:tbl>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L is a matrix with 0 at the top left and 1's down the diagonal, with 0's everywhere else. It should have dimension (n+1</w:t>
      </w:r>
      <w:proofErr w:type="gramStart"/>
      <w:r>
        <w:rPr>
          <w:rFonts w:ascii="Arial" w:hAnsi="Arial" w:cs="Arial"/>
          <w:color w:val="1F1F1F"/>
          <w:sz w:val="21"/>
          <w:szCs w:val="21"/>
        </w:rPr>
        <w:t>)×</w:t>
      </w:r>
      <w:proofErr w:type="gramEnd"/>
      <w:r>
        <w:rPr>
          <w:rFonts w:ascii="Arial" w:hAnsi="Arial" w:cs="Arial"/>
          <w:color w:val="1F1F1F"/>
          <w:sz w:val="21"/>
          <w:szCs w:val="21"/>
        </w:rPr>
        <w:t>(n+1). Intuitively, this is the identity matrix (though we are not including </w:t>
      </w:r>
      <w:r>
        <w:rPr>
          <w:rStyle w:val="katex-mathml"/>
          <w:color w:val="1F1F1F"/>
          <w:sz w:val="25"/>
          <w:szCs w:val="25"/>
          <w:bdr w:val="none" w:sz="0" w:space="0" w:color="auto" w:frame="1"/>
        </w:rPr>
        <w:t>x_</w:t>
      </w:r>
      <w:proofErr w:type="gramStart"/>
      <w:r>
        <w:rPr>
          <w:rStyle w:val="katex-mathml"/>
          <w:color w:val="1F1F1F"/>
          <w:sz w:val="25"/>
          <w:szCs w:val="25"/>
          <w:bdr w:val="none" w:sz="0" w:space="0" w:color="auto" w:frame="1"/>
        </w:rPr>
        <w:t>0</w:t>
      </w:r>
      <w:r>
        <w:rPr>
          <w:rStyle w:val="mord"/>
          <w:rFonts w:ascii="KaTeX_Math" w:hAnsi="KaTeX_Math"/>
          <w:i/>
          <w:iCs/>
          <w:color w:val="1F1F1F"/>
          <w:sz w:val="25"/>
          <w:szCs w:val="25"/>
        </w:rPr>
        <w:t>x</w:t>
      </w:r>
      <w:r>
        <w:rPr>
          <w:rStyle w:val="mord"/>
          <w:color w:val="1F1F1F"/>
          <w:sz w:val="18"/>
          <w:szCs w:val="18"/>
        </w:rPr>
        <w:t>0</w:t>
      </w:r>
      <w:r>
        <w:rPr>
          <w:rStyle w:val="vlist-s"/>
          <w:rFonts w:eastAsiaTheme="majorEastAsia"/>
          <w:color w:val="1F1F1F"/>
          <w:sz w:val="2"/>
          <w:szCs w:val="2"/>
        </w:rPr>
        <w:t>​</w:t>
      </w:r>
      <w:r>
        <w:rPr>
          <w:rFonts w:ascii="Arial" w:hAnsi="Arial" w:cs="Arial"/>
          <w:color w:val="1F1F1F"/>
          <w:sz w:val="21"/>
          <w:szCs w:val="21"/>
        </w:rPr>
        <w:t>)</w:t>
      </w:r>
      <w:proofErr w:type="gramEnd"/>
      <w:r>
        <w:rPr>
          <w:rFonts w:ascii="Arial" w:hAnsi="Arial" w:cs="Arial"/>
          <w:color w:val="1F1F1F"/>
          <w:sz w:val="21"/>
          <w:szCs w:val="21"/>
        </w:rPr>
        <w:t>, multiplied with a single real number λ.</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if m &lt; n, then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xml:space="preserve"> is non-invertible. However, when we add the term </w:t>
      </w:r>
      <w:proofErr w:type="spellStart"/>
      <w:r>
        <w:rPr>
          <w:rFonts w:ascii="Arial" w:hAnsi="Arial" w:cs="Arial"/>
          <w:color w:val="1F1F1F"/>
          <w:sz w:val="21"/>
          <w:szCs w:val="21"/>
        </w:rPr>
        <w:t>λ</w:t>
      </w:r>
      <w:r>
        <w:rPr>
          <w:rFonts w:ascii="Cambria Math" w:hAnsi="Cambria Math" w:cs="Cambria Math"/>
          <w:color w:val="1F1F1F"/>
          <w:sz w:val="21"/>
          <w:szCs w:val="21"/>
        </w:rPr>
        <w:t>⋅</w:t>
      </w:r>
      <w:r>
        <w:rPr>
          <w:rFonts w:ascii="Arial" w:hAnsi="Arial" w:cs="Arial"/>
          <w:color w:val="1F1F1F"/>
          <w:sz w:val="21"/>
          <w:szCs w:val="21"/>
        </w:rPr>
        <w:t>L</w:t>
      </w:r>
      <w:proofErr w:type="spellEnd"/>
      <w:r>
        <w:rPr>
          <w:rFonts w:ascii="Arial" w:hAnsi="Arial" w:cs="Arial"/>
          <w:color w:val="1F1F1F"/>
          <w:sz w:val="21"/>
          <w:szCs w:val="21"/>
        </w:rPr>
        <w:t>, then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xml:space="preserve"> + </w:t>
      </w:r>
      <w:proofErr w:type="spellStart"/>
      <w:r>
        <w:rPr>
          <w:rFonts w:ascii="Arial" w:hAnsi="Arial" w:cs="Arial"/>
          <w:color w:val="1F1F1F"/>
          <w:sz w:val="21"/>
          <w:szCs w:val="21"/>
        </w:rPr>
        <w:t>λ</w:t>
      </w:r>
      <w:r>
        <w:rPr>
          <w:rFonts w:ascii="Cambria Math" w:hAnsi="Cambria Math" w:cs="Cambria Math"/>
          <w:color w:val="1F1F1F"/>
          <w:sz w:val="21"/>
          <w:szCs w:val="21"/>
        </w:rPr>
        <w:t>⋅</w:t>
      </w:r>
      <w:r>
        <w:rPr>
          <w:rFonts w:ascii="Arial" w:hAnsi="Arial" w:cs="Arial"/>
          <w:color w:val="1F1F1F"/>
          <w:sz w:val="21"/>
          <w:szCs w:val="21"/>
        </w:rPr>
        <w:t>L</w:t>
      </w:r>
      <w:proofErr w:type="spellEnd"/>
      <w:r>
        <w:rPr>
          <w:rFonts w:ascii="Arial" w:hAnsi="Arial" w:cs="Arial"/>
          <w:color w:val="1F1F1F"/>
          <w:sz w:val="21"/>
          <w:szCs w:val="21"/>
        </w:rPr>
        <w:t xml:space="preserve"> becomes invertible.</w:t>
      </w:r>
    </w:p>
    <w:p w:rsidR="00F73741" w:rsidRDefault="00F73741" w:rsidP="00F73741">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Regularized Logistic Regression</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can regularize logistic regression in a similar way that we regularize linear regression. As a result, we can avoid </w:t>
      </w:r>
      <w:proofErr w:type="spellStart"/>
      <w:r>
        <w:rPr>
          <w:rFonts w:ascii="Arial" w:hAnsi="Arial" w:cs="Arial"/>
          <w:color w:val="1F1F1F"/>
          <w:sz w:val="21"/>
          <w:szCs w:val="21"/>
        </w:rPr>
        <w:t>overfitting</w:t>
      </w:r>
      <w:proofErr w:type="spellEnd"/>
      <w:r>
        <w:rPr>
          <w:rFonts w:ascii="Arial" w:hAnsi="Arial" w:cs="Arial"/>
          <w:color w:val="1F1F1F"/>
          <w:sz w:val="21"/>
          <w:szCs w:val="21"/>
        </w:rPr>
        <w:t xml:space="preserve">. The following image shows how the regularized function, displayed by the pink line, is less likely to </w:t>
      </w:r>
      <w:proofErr w:type="spellStart"/>
      <w:r>
        <w:rPr>
          <w:rFonts w:ascii="Arial" w:hAnsi="Arial" w:cs="Arial"/>
          <w:color w:val="1F1F1F"/>
          <w:sz w:val="21"/>
          <w:szCs w:val="21"/>
        </w:rPr>
        <w:t>overfit</w:t>
      </w:r>
      <w:proofErr w:type="spellEnd"/>
      <w:r>
        <w:rPr>
          <w:rFonts w:ascii="Arial" w:hAnsi="Arial" w:cs="Arial"/>
          <w:color w:val="1F1F1F"/>
          <w:sz w:val="21"/>
          <w:szCs w:val="21"/>
        </w:rPr>
        <w:t xml:space="preserve"> than the non-regularized function represented by the blue line:</w:t>
      </w:r>
    </w:p>
    <w:p w:rsidR="00F73741" w:rsidRDefault="00F73741" w:rsidP="00F73741">
      <w:pPr>
        <w:rPr>
          <w:rFonts w:ascii="Times New Roman" w:hAnsi="Times New Roman" w:cs="Times New Roman"/>
          <w:sz w:val="24"/>
          <w:szCs w:val="24"/>
        </w:rPr>
      </w:pPr>
      <w:r>
        <w:rPr>
          <w:noProof/>
        </w:rPr>
        <w:lastRenderedPageBreak/>
        <w:drawing>
          <wp:inline distT="0" distB="0" distL="0" distR="0">
            <wp:extent cx="4681855" cy="2533650"/>
            <wp:effectExtent l="0" t="0" r="4445" b="0"/>
            <wp:docPr id="4" name="Picture 4" descr="https://d3c33hcgiwev3.cloudfront.net/imageAssetProxy.v1/Od9mobDaEeaCrQqTpeD5ng_4f5e9c71d1aa285c1152ed4262f019c1_Screenshot-2016-11-22-09.31.21.png?expiry=1588204800000&amp;hmac=1xfWgCzZN8533X29nkLYRu5VmOrnhJivMMOENsU_4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Od9mobDaEeaCrQqTpeD5ng_4f5e9c71d1aa285c1152ed4262f019c1_Screenshot-2016-11-22-09.31.21.png?expiry=1588204800000&amp;hmac=1xfWgCzZN8533X29nkLYRu5VmOrnhJivMMOENsU_4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855" cy="2533650"/>
                    </a:xfrm>
                    <a:prstGeom prst="rect">
                      <a:avLst/>
                    </a:prstGeom>
                    <a:noFill/>
                    <a:ln>
                      <a:noFill/>
                    </a:ln>
                  </pic:spPr>
                </pic:pic>
              </a:graphicData>
            </a:graphic>
          </wp:inline>
        </w:drawing>
      </w:r>
    </w:p>
    <w:p w:rsidR="00F73741" w:rsidRDefault="00F73741" w:rsidP="00F73741">
      <w:pPr>
        <w:pStyle w:val="Heading3"/>
        <w:shd w:val="clear" w:color="auto" w:fill="FFFFFF"/>
        <w:spacing w:before="540" w:after="180" w:line="360" w:lineRule="atLeast"/>
        <w:rPr>
          <w:rFonts w:ascii="Arial" w:hAnsi="Arial" w:cs="Arial"/>
          <w:b w:val="0"/>
          <w:bCs w:val="0"/>
          <w:color w:val="1F1F1F"/>
          <w:sz w:val="24"/>
          <w:szCs w:val="24"/>
        </w:rPr>
      </w:pPr>
      <w:r>
        <w:rPr>
          <w:rFonts w:ascii="Arial" w:hAnsi="Arial" w:cs="Arial"/>
          <w:b w:val="0"/>
          <w:bCs w:val="0"/>
          <w:color w:val="1F1F1F"/>
          <w:sz w:val="24"/>
          <w:szCs w:val="24"/>
        </w:rPr>
        <w:t>Cost Function</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our cost function for logistic regression was:</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J(\theta) = - \</w:t>
      </w:r>
      <w:proofErr w:type="spellStart"/>
      <w:r>
        <w:rPr>
          <w:rStyle w:val="katex-mathml"/>
          <w:color w:val="1F1F1F"/>
          <w:sz w:val="25"/>
          <w:szCs w:val="25"/>
          <w:bdr w:val="none" w:sz="0" w:space="0" w:color="auto" w:frame="1"/>
        </w:rPr>
        <w:t>frac</w:t>
      </w:r>
      <w:proofErr w:type="spellEnd"/>
      <w:r>
        <w:rPr>
          <w:rStyle w:val="katex-mathml"/>
          <w:color w:val="1F1F1F"/>
          <w:sz w:val="25"/>
          <w:szCs w:val="25"/>
          <w:bdr w:val="none" w:sz="0" w:space="0" w:color="auto" w:frame="1"/>
        </w:rPr>
        <w:t>{1}{m} \sum_{i=1}^m \large[ y^{(i)}\ \log (h_\theta (x^{(i)})) + (1 - y^{(i)})\ \log (1 - h_\theta(x^{(i)})) \large]</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18"/>
          <w:szCs w:val="18"/>
        </w:rPr>
        <w:t>m</w:t>
      </w:r>
      <w:r>
        <w:rPr>
          <w:rStyle w:val="mord"/>
          <w:color w:val="1F1F1F"/>
          <w:sz w:val="18"/>
          <w:szCs w:val="18"/>
        </w:rPr>
        <w:t>1</w:t>
      </w:r>
      <w:r>
        <w:rPr>
          <w:rStyle w:val="vlist-s"/>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mopen"/>
          <w:color w:val="1F1F1F"/>
          <w:sz w:val="30"/>
          <w:szCs w:val="30"/>
        </w:rPr>
        <w:t>[</w:t>
      </w:r>
      <w:r>
        <w:rPr>
          <w:rStyle w:val="mord"/>
          <w:rFonts w:ascii="KaTeX_Math" w:hAnsi="KaTeX_Math"/>
          <w:i/>
          <w:iCs/>
          <w:color w:val="1F1F1F"/>
          <w:sz w:val="30"/>
          <w:szCs w:val="30"/>
        </w:rPr>
        <w:t>y</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space"/>
          <w:color w:val="1F1F1F"/>
          <w:sz w:val="30"/>
          <w:szCs w:val="30"/>
        </w:rPr>
        <w:t> </w:t>
      </w:r>
      <w:r>
        <w:rPr>
          <w:rStyle w:val="mop"/>
          <w:color w:val="1F1F1F"/>
          <w:sz w:val="30"/>
          <w:szCs w:val="30"/>
        </w:rPr>
        <w:t>log</w:t>
      </w:r>
      <w:r>
        <w:rPr>
          <w:rStyle w:val="mopen"/>
          <w:color w:val="1F1F1F"/>
          <w:sz w:val="30"/>
          <w:szCs w:val="30"/>
        </w:rPr>
        <w:t>(</w:t>
      </w:r>
      <w:r>
        <w:rPr>
          <w:rStyle w:val="mord"/>
          <w:rFonts w:ascii="KaTeX_Math" w:hAnsi="KaTeX_Math"/>
          <w:i/>
          <w:iCs/>
          <w:color w:val="1F1F1F"/>
          <w:sz w:val="30"/>
          <w:szCs w:val="30"/>
        </w:rPr>
        <w:t>h</w:t>
      </w:r>
      <w:r>
        <w:rPr>
          <w:rStyle w:val="mord"/>
          <w:rFonts w:ascii="KaTeX_Math" w:hAnsi="KaTeX_Math"/>
          <w:i/>
          <w:iCs/>
          <w:color w:val="1F1F1F"/>
          <w:sz w:val="20"/>
          <w:szCs w:val="20"/>
        </w:rPr>
        <w:t>θ</w:t>
      </w:r>
      <w:r>
        <w:rPr>
          <w:rStyle w:val="vlist-s"/>
          <w:color w:val="1F1F1F"/>
          <w:sz w:val="2"/>
          <w:szCs w:val="2"/>
        </w:rPr>
        <w:t>​</w:t>
      </w:r>
      <w:r>
        <w:rPr>
          <w:rStyle w:val="mopen"/>
          <w:color w:val="1F1F1F"/>
          <w:sz w:val="30"/>
          <w:szCs w:val="30"/>
        </w:rPr>
        <w:t>(</w:t>
      </w:r>
      <w:r>
        <w:rPr>
          <w:rStyle w:val="mord"/>
          <w:rFonts w:ascii="KaTeX_Math" w:hAnsi="KaTeX_Math"/>
          <w:i/>
          <w:iCs/>
          <w:color w:val="1F1F1F"/>
          <w:sz w:val="30"/>
          <w:szCs w:val="30"/>
        </w:rPr>
        <w:t>x</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close"/>
          <w:color w:val="1F1F1F"/>
          <w:sz w:val="30"/>
          <w:szCs w:val="30"/>
        </w:rPr>
        <w:t>))</w:t>
      </w:r>
      <w:r>
        <w:rPr>
          <w:rStyle w:val="mbin"/>
          <w:color w:val="1F1F1F"/>
          <w:sz w:val="30"/>
          <w:szCs w:val="30"/>
        </w:rPr>
        <w:t>+</w:t>
      </w:r>
      <w:r>
        <w:rPr>
          <w:rStyle w:val="mopen"/>
          <w:color w:val="1F1F1F"/>
          <w:sz w:val="30"/>
          <w:szCs w:val="30"/>
        </w:rPr>
        <w:t>(</w:t>
      </w:r>
      <w:r>
        <w:rPr>
          <w:rStyle w:val="mord"/>
          <w:color w:val="1F1F1F"/>
          <w:sz w:val="30"/>
          <w:szCs w:val="30"/>
        </w:rPr>
        <w:t>1</w:t>
      </w:r>
      <w:r>
        <w:rPr>
          <w:rStyle w:val="mbin"/>
          <w:color w:val="1F1F1F"/>
          <w:sz w:val="30"/>
          <w:szCs w:val="30"/>
        </w:rPr>
        <w:t>−</w:t>
      </w:r>
      <w:r>
        <w:rPr>
          <w:rStyle w:val="mord"/>
          <w:rFonts w:ascii="KaTeX_Math" w:hAnsi="KaTeX_Math"/>
          <w:i/>
          <w:iCs/>
          <w:color w:val="1F1F1F"/>
          <w:sz w:val="30"/>
          <w:szCs w:val="30"/>
        </w:rPr>
        <w:t>y</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close"/>
          <w:color w:val="1F1F1F"/>
          <w:sz w:val="30"/>
          <w:szCs w:val="30"/>
        </w:rPr>
        <w:t>)</w:t>
      </w:r>
      <w:r>
        <w:rPr>
          <w:rStyle w:val="mspace"/>
          <w:color w:val="1F1F1F"/>
          <w:sz w:val="30"/>
          <w:szCs w:val="30"/>
        </w:rPr>
        <w:t> </w:t>
      </w:r>
      <w:r>
        <w:rPr>
          <w:rStyle w:val="mop"/>
          <w:color w:val="1F1F1F"/>
          <w:sz w:val="30"/>
          <w:szCs w:val="30"/>
        </w:rPr>
        <w:t>log</w:t>
      </w:r>
      <w:r>
        <w:rPr>
          <w:rStyle w:val="mopen"/>
          <w:color w:val="1F1F1F"/>
          <w:sz w:val="30"/>
          <w:szCs w:val="30"/>
        </w:rPr>
        <w:t>(</w:t>
      </w:r>
      <w:r>
        <w:rPr>
          <w:rStyle w:val="mord"/>
          <w:color w:val="1F1F1F"/>
          <w:sz w:val="30"/>
          <w:szCs w:val="30"/>
        </w:rPr>
        <w:t>1</w:t>
      </w:r>
      <w:r>
        <w:rPr>
          <w:rStyle w:val="mbin"/>
          <w:color w:val="1F1F1F"/>
          <w:sz w:val="30"/>
          <w:szCs w:val="30"/>
        </w:rPr>
        <w:t>−</w:t>
      </w:r>
      <w:r>
        <w:rPr>
          <w:rStyle w:val="mord"/>
          <w:rFonts w:ascii="KaTeX_Math" w:hAnsi="KaTeX_Math"/>
          <w:i/>
          <w:iCs/>
          <w:color w:val="1F1F1F"/>
          <w:sz w:val="30"/>
          <w:szCs w:val="30"/>
        </w:rPr>
        <w:t>h</w:t>
      </w:r>
      <w:r>
        <w:rPr>
          <w:rStyle w:val="mord"/>
          <w:rFonts w:ascii="KaTeX_Math" w:hAnsi="KaTeX_Math"/>
          <w:i/>
          <w:iCs/>
          <w:color w:val="1F1F1F"/>
          <w:sz w:val="20"/>
          <w:szCs w:val="20"/>
        </w:rPr>
        <w:t>θ</w:t>
      </w:r>
      <w:r>
        <w:rPr>
          <w:rStyle w:val="vlist-s"/>
          <w:color w:val="1F1F1F"/>
          <w:sz w:val="2"/>
          <w:szCs w:val="2"/>
        </w:rPr>
        <w:t>​</w:t>
      </w:r>
      <w:r>
        <w:rPr>
          <w:rStyle w:val="mopen"/>
          <w:color w:val="1F1F1F"/>
          <w:sz w:val="30"/>
          <w:szCs w:val="30"/>
        </w:rPr>
        <w:t>(</w:t>
      </w:r>
      <w:r>
        <w:rPr>
          <w:rStyle w:val="mord"/>
          <w:rFonts w:ascii="KaTeX_Math" w:hAnsi="KaTeX_Math"/>
          <w:i/>
          <w:iCs/>
          <w:color w:val="1F1F1F"/>
          <w:sz w:val="30"/>
          <w:szCs w:val="30"/>
        </w:rPr>
        <w:t>x</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close"/>
          <w:color w:val="1F1F1F"/>
          <w:sz w:val="30"/>
          <w:szCs w:val="30"/>
        </w:rPr>
        <w:t>))]</w:t>
      </w:r>
    </w:p>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regularize this equation by adding a term to the end:</w:t>
      </w:r>
    </w:p>
    <w:tbl>
      <w:tblPr>
        <w:tblW w:w="908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084"/>
      </w:tblGrid>
      <w:tr w:rsidR="00F73741" w:rsidTr="00F7374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73741" w:rsidRDefault="00F73741">
            <w:pPr>
              <w:spacing w:after="360"/>
              <w:rPr>
                <w:rFonts w:ascii="Arial" w:hAnsi="Arial" w:cs="Arial"/>
                <w:color w:val="1F1F1F"/>
                <w:sz w:val="19"/>
                <w:szCs w:val="19"/>
              </w:rPr>
            </w:pPr>
            <w:r>
              <w:rPr>
                <w:rStyle w:val="katex-mathml"/>
                <w:color w:val="1F1F1F"/>
                <w:sz w:val="23"/>
                <w:szCs w:val="23"/>
                <w:bdr w:val="none" w:sz="0" w:space="0" w:color="auto" w:frame="1"/>
              </w:rPr>
              <w:t>J(\theta) = - \</w:t>
            </w:r>
            <w:proofErr w:type="spellStart"/>
            <w:r>
              <w:rPr>
                <w:rStyle w:val="katex-mathml"/>
                <w:color w:val="1F1F1F"/>
                <w:sz w:val="23"/>
                <w:szCs w:val="23"/>
                <w:bdr w:val="none" w:sz="0" w:space="0" w:color="auto" w:frame="1"/>
              </w:rPr>
              <w:t>frac</w:t>
            </w:r>
            <w:proofErr w:type="spellEnd"/>
            <w:r>
              <w:rPr>
                <w:rStyle w:val="katex-mathml"/>
                <w:color w:val="1F1F1F"/>
                <w:sz w:val="23"/>
                <w:szCs w:val="23"/>
                <w:bdr w:val="none" w:sz="0" w:space="0" w:color="auto" w:frame="1"/>
              </w:rPr>
              <w:t>{1}{m} \sum_{i=1}^m \large[ y^{(i)}\ \log (h_\theta (x^{(i)})) + (1 - y^{(i)})\ \log (1 - h_\theta(x^{(i)}))\large] + \</w:t>
            </w:r>
            <w:proofErr w:type="spellStart"/>
            <w:r>
              <w:rPr>
                <w:rStyle w:val="katex-mathml"/>
                <w:color w:val="1F1F1F"/>
                <w:sz w:val="23"/>
                <w:szCs w:val="23"/>
                <w:bdr w:val="none" w:sz="0" w:space="0" w:color="auto" w:frame="1"/>
              </w:rPr>
              <w:t>frac</w:t>
            </w:r>
            <w:proofErr w:type="spellEnd"/>
            <w:r>
              <w:rPr>
                <w:rStyle w:val="katex-mathml"/>
                <w:color w:val="1F1F1F"/>
                <w:sz w:val="23"/>
                <w:szCs w:val="23"/>
                <w:bdr w:val="none" w:sz="0" w:space="0" w:color="auto" w:frame="1"/>
              </w:rPr>
              <w:t>{\lambda}{2m}\sum_{j=1}^n \theta_j^2</w:t>
            </w:r>
            <w:r>
              <w:rPr>
                <w:rStyle w:val="mord"/>
                <w:rFonts w:ascii="KaTeX_Math" w:hAnsi="KaTeX_Math"/>
                <w:i/>
                <w:iCs/>
                <w:color w:val="1F1F1F"/>
                <w:sz w:val="23"/>
                <w:szCs w:val="23"/>
              </w:rPr>
              <w:t>J</w:t>
            </w:r>
            <w:r>
              <w:rPr>
                <w:rStyle w:val="mopen"/>
                <w:color w:val="1F1F1F"/>
                <w:sz w:val="23"/>
                <w:szCs w:val="23"/>
              </w:rPr>
              <w:t>(</w:t>
            </w:r>
            <w:r>
              <w:rPr>
                <w:rStyle w:val="mord"/>
                <w:rFonts w:ascii="KaTeX_Math" w:hAnsi="KaTeX_Math"/>
                <w:i/>
                <w:iCs/>
                <w:color w:val="1F1F1F"/>
                <w:sz w:val="23"/>
                <w:szCs w:val="23"/>
              </w:rPr>
              <w:t>θ</w:t>
            </w:r>
            <w:r>
              <w:rPr>
                <w:rStyle w:val="mclose"/>
                <w:color w:val="1F1F1F"/>
                <w:sz w:val="23"/>
                <w:szCs w:val="23"/>
              </w:rPr>
              <w:t>)</w:t>
            </w:r>
            <w:r>
              <w:rPr>
                <w:rStyle w:val="mrel"/>
                <w:color w:val="1F1F1F"/>
                <w:sz w:val="23"/>
                <w:szCs w:val="23"/>
              </w:rPr>
              <w:t>=</w:t>
            </w:r>
            <w:r>
              <w:rPr>
                <w:rStyle w:val="mord"/>
                <w:color w:val="1F1F1F"/>
                <w:sz w:val="23"/>
                <w:szCs w:val="23"/>
              </w:rPr>
              <w:t>−</w:t>
            </w:r>
            <w:r>
              <w:rPr>
                <w:rStyle w:val="mord"/>
                <w:rFonts w:ascii="KaTeX_Math" w:hAnsi="KaTeX_Math"/>
                <w:i/>
                <w:iCs/>
                <w:color w:val="1F1F1F"/>
                <w:sz w:val="16"/>
                <w:szCs w:val="16"/>
              </w:rPr>
              <w:t>m</w:t>
            </w:r>
            <w:r>
              <w:rPr>
                <w:rStyle w:val="mord"/>
                <w:color w:val="1F1F1F"/>
                <w:sz w:val="16"/>
                <w:szCs w:val="16"/>
              </w:rPr>
              <w:t>1</w:t>
            </w:r>
            <w:r>
              <w:rPr>
                <w:rStyle w:val="vlist-s"/>
                <w:color w:val="1F1F1F"/>
                <w:sz w:val="2"/>
                <w:szCs w:val="2"/>
              </w:rPr>
              <w:t>​</w:t>
            </w:r>
            <w:r>
              <w:rPr>
                <w:rStyle w:val="mop"/>
                <w:rFonts w:ascii="KaTeX_Size1" w:hAnsi="KaTeX_Size1"/>
                <w:color w:val="1F1F1F"/>
                <w:sz w:val="23"/>
                <w:szCs w:val="23"/>
              </w:rPr>
              <w:t>∑</w:t>
            </w:r>
            <w:r>
              <w:rPr>
                <w:rStyle w:val="mord"/>
                <w:rFonts w:ascii="KaTeX_Math" w:hAnsi="KaTeX_Math"/>
                <w:i/>
                <w:iCs/>
                <w:color w:val="1F1F1F"/>
                <w:sz w:val="16"/>
                <w:szCs w:val="16"/>
              </w:rPr>
              <w:t>i</w:t>
            </w:r>
            <w:r>
              <w:rPr>
                <w:rStyle w:val="mrel"/>
                <w:color w:val="1F1F1F"/>
                <w:sz w:val="16"/>
                <w:szCs w:val="16"/>
              </w:rPr>
              <w:t>=</w:t>
            </w:r>
            <w:r>
              <w:rPr>
                <w:rStyle w:val="mord"/>
                <w:color w:val="1F1F1F"/>
                <w:sz w:val="16"/>
                <w:szCs w:val="16"/>
              </w:rPr>
              <w:t>1</w:t>
            </w:r>
            <w:r>
              <w:rPr>
                <w:rStyle w:val="mord"/>
                <w:rFonts w:ascii="KaTeX_Math" w:hAnsi="KaTeX_Math"/>
                <w:i/>
                <w:iCs/>
                <w:color w:val="1F1F1F"/>
                <w:sz w:val="16"/>
                <w:szCs w:val="16"/>
              </w:rPr>
              <w:t>m</w:t>
            </w:r>
            <w:r>
              <w:rPr>
                <w:rStyle w:val="vlist-s"/>
                <w:color w:val="1F1F1F"/>
                <w:sz w:val="2"/>
                <w:szCs w:val="2"/>
              </w:rPr>
              <w:t>​</w:t>
            </w:r>
            <w:r>
              <w:rPr>
                <w:rStyle w:val="mopen"/>
                <w:color w:val="1F1F1F"/>
                <w:sz w:val="28"/>
                <w:szCs w:val="28"/>
              </w:rPr>
              <w:t>[</w:t>
            </w:r>
            <w:r>
              <w:rPr>
                <w:rStyle w:val="mord"/>
                <w:rFonts w:ascii="KaTeX_Math" w:hAnsi="KaTeX_Math"/>
                <w:i/>
                <w:iCs/>
                <w:color w:val="1F1F1F"/>
                <w:sz w:val="28"/>
                <w:szCs w:val="28"/>
              </w:rPr>
              <w:t>y</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space"/>
                <w:color w:val="1F1F1F"/>
                <w:sz w:val="28"/>
                <w:szCs w:val="28"/>
              </w:rPr>
              <w:t> </w:t>
            </w:r>
            <w:r>
              <w:rPr>
                <w:rStyle w:val="mop"/>
                <w:color w:val="1F1F1F"/>
                <w:sz w:val="28"/>
                <w:szCs w:val="28"/>
              </w:rPr>
              <w:t>log</w:t>
            </w:r>
            <w:r>
              <w:rPr>
                <w:rStyle w:val="mopen"/>
                <w:color w:val="1F1F1F"/>
                <w:sz w:val="28"/>
                <w:szCs w:val="28"/>
              </w:rPr>
              <w:t>(</w:t>
            </w:r>
            <w:r>
              <w:rPr>
                <w:rStyle w:val="mord"/>
                <w:rFonts w:ascii="KaTeX_Math" w:hAnsi="KaTeX_Math"/>
                <w:i/>
                <w:iCs/>
                <w:color w:val="1F1F1F"/>
                <w:sz w:val="28"/>
                <w:szCs w:val="28"/>
              </w:rPr>
              <w:t>h</w:t>
            </w:r>
            <w:r>
              <w:rPr>
                <w:rStyle w:val="mord"/>
                <w:rFonts w:ascii="KaTeX_Math" w:hAnsi="KaTeX_Math"/>
                <w:i/>
                <w:iCs/>
                <w:color w:val="1F1F1F"/>
                <w:sz w:val="19"/>
                <w:szCs w:val="19"/>
              </w:rPr>
              <w:t>θ</w:t>
            </w:r>
            <w:r>
              <w:rPr>
                <w:rStyle w:val="vlist-s"/>
                <w:color w:val="1F1F1F"/>
                <w:sz w:val="2"/>
                <w:szCs w:val="2"/>
              </w:rPr>
              <w:t>​</w:t>
            </w:r>
            <w:r>
              <w:rPr>
                <w:rStyle w:val="mopen"/>
                <w:color w:val="1F1F1F"/>
                <w:sz w:val="28"/>
                <w:szCs w:val="28"/>
              </w:rPr>
              <w:t>(</w:t>
            </w:r>
            <w:r>
              <w:rPr>
                <w:rStyle w:val="mord"/>
                <w:rFonts w:ascii="KaTeX_Math" w:hAnsi="KaTeX_Math"/>
                <w:i/>
                <w:iCs/>
                <w:color w:val="1F1F1F"/>
                <w:sz w:val="28"/>
                <w:szCs w:val="28"/>
              </w:rPr>
              <w:t>x</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close"/>
                <w:color w:val="1F1F1F"/>
                <w:sz w:val="28"/>
                <w:szCs w:val="28"/>
              </w:rPr>
              <w:t>))</w:t>
            </w:r>
            <w:r>
              <w:rPr>
                <w:rStyle w:val="mbin"/>
                <w:color w:val="1F1F1F"/>
                <w:sz w:val="28"/>
                <w:szCs w:val="28"/>
              </w:rPr>
              <w:t>+</w:t>
            </w:r>
            <w:r>
              <w:rPr>
                <w:rStyle w:val="mopen"/>
                <w:color w:val="1F1F1F"/>
                <w:sz w:val="28"/>
                <w:szCs w:val="28"/>
              </w:rPr>
              <w:t>(</w:t>
            </w:r>
            <w:r>
              <w:rPr>
                <w:rStyle w:val="mord"/>
                <w:color w:val="1F1F1F"/>
                <w:sz w:val="28"/>
                <w:szCs w:val="28"/>
              </w:rPr>
              <w:t>1</w:t>
            </w:r>
            <w:r>
              <w:rPr>
                <w:rStyle w:val="mbin"/>
                <w:color w:val="1F1F1F"/>
                <w:sz w:val="28"/>
                <w:szCs w:val="28"/>
              </w:rPr>
              <w:t>−</w:t>
            </w:r>
            <w:r>
              <w:rPr>
                <w:rStyle w:val="mord"/>
                <w:rFonts w:ascii="KaTeX_Math" w:hAnsi="KaTeX_Math"/>
                <w:i/>
                <w:iCs/>
                <w:color w:val="1F1F1F"/>
                <w:sz w:val="28"/>
                <w:szCs w:val="28"/>
              </w:rPr>
              <w:t>y</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close"/>
                <w:color w:val="1F1F1F"/>
                <w:sz w:val="28"/>
                <w:szCs w:val="28"/>
              </w:rPr>
              <w:t>)</w:t>
            </w:r>
            <w:r>
              <w:rPr>
                <w:rStyle w:val="mspace"/>
                <w:color w:val="1F1F1F"/>
                <w:sz w:val="28"/>
                <w:szCs w:val="28"/>
              </w:rPr>
              <w:t> </w:t>
            </w:r>
            <w:r>
              <w:rPr>
                <w:rStyle w:val="mop"/>
                <w:color w:val="1F1F1F"/>
                <w:sz w:val="28"/>
                <w:szCs w:val="28"/>
              </w:rPr>
              <w:t>log</w:t>
            </w:r>
            <w:r>
              <w:rPr>
                <w:rStyle w:val="mopen"/>
                <w:color w:val="1F1F1F"/>
                <w:sz w:val="28"/>
                <w:szCs w:val="28"/>
              </w:rPr>
              <w:t>(</w:t>
            </w:r>
            <w:r>
              <w:rPr>
                <w:rStyle w:val="mord"/>
                <w:color w:val="1F1F1F"/>
                <w:sz w:val="28"/>
                <w:szCs w:val="28"/>
              </w:rPr>
              <w:t>1</w:t>
            </w:r>
            <w:r>
              <w:rPr>
                <w:rStyle w:val="mbin"/>
                <w:color w:val="1F1F1F"/>
                <w:sz w:val="28"/>
                <w:szCs w:val="28"/>
              </w:rPr>
              <w:t>−</w:t>
            </w:r>
            <w:r>
              <w:rPr>
                <w:rStyle w:val="mord"/>
                <w:rFonts w:ascii="KaTeX_Math" w:hAnsi="KaTeX_Math"/>
                <w:i/>
                <w:iCs/>
                <w:color w:val="1F1F1F"/>
                <w:sz w:val="28"/>
                <w:szCs w:val="28"/>
              </w:rPr>
              <w:t>h</w:t>
            </w:r>
            <w:r>
              <w:rPr>
                <w:rStyle w:val="mord"/>
                <w:rFonts w:ascii="KaTeX_Math" w:hAnsi="KaTeX_Math"/>
                <w:i/>
                <w:iCs/>
                <w:color w:val="1F1F1F"/>
                <w:sz w:val="19"/>
                <w:szCs w:val="19"/>
              </w:rPr>
              <w:t>θ</w:t>
            </w:r>
            <w:r>
              <w:rPr>
                <w:rStyle w:val="vlist-s"/>
                <w:color w:val="1F1F1F"/>
                <w:sz w:val="2"/>
                <w:szCs w:val="2"/>
              </w:rPr>
              <w:t>​</w:t>
            </w:r>
            <w:r>
              <w:rPr>
                <w:rStyle w:val="mopen"/>
                <w:color w:val="1F1F1F"/>
                <w:sz w:val="28"/>
                <w:szCs w:val="28"/>
              </w:rPr>
              <w:t>(</w:t>
            </w:r>
            <w:r>
              <w:rPr>
                <w:rStyle w:val="mord"/>
                <w:rFonts w:ascii="KaTeX_Math" w:hAnsi="KaTeX_Math"/>
                <w:i/>
                <w:iCs/>
                <w:color w:val="1F1F1F"/>
                <w:sz w:val="28"/>
                <w:szCs w:val="28"/>
              </w:rPr>
              <w:t>x</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close"/>
                <w:color w:val="1F1F1F"/>
                <w:sz w:val="28"/>
                <w:szCs w:val="28"/>
              </w:rPr>
              <w:t>))]</w:t>
            </w:r>
            <w:r>
              <w:rPr>
                <w:rStyle w:val="mbin"/>
                <w:color w:val="1F1F1F"/>
                <w:sz w:val="28"/>
                <w:szCs w:val="28"/>
              </w:rPr>
              <w:t>+</w:t>
            </w:r>
            <w:r>
              <w:rPr>
                <w:rStyle w:val="mord"/>
                <w:color w:val="1F1F1F"/>
                <w:sz w:val="19"/>
                <w:szCs w:val="19"/>
              </w:rPr>
              <w:t>2</w:t>
            </w:r>
            <w:r>
              <w:rPr>
                <w:rStyle w:val="mord"/>
                <w:rFonts w:ascii="KaTeX_Math" w:hAnsi="KaTeX_Math"/>
                <w:i/>
                <w:iCs/>
                <w:color w:val="1F1F1F"/>
                <w:sz w:val="19"/>
                <w:szCs w:val="19"/>
              </w:rPr>
              <w:t>mλ</w:t>
            </w:r>
            <w:r>
              <w:rPr>
                <w:rStyle w:val="vlist-s"/>
                <w:color w:val="1F1F1F"/>
                <w:sz w:val="2"/>
                <w:szCs w:val="2"/>
              </w:rPr>
              <w:t>​</w:t>
            </w:r>
            <w:r>
              <w:rPr>
                <w:rStyle w:val="mop"/>
                <w:rFonts w:ascii="KaTeX_Size1" w:hAnsi="KaTeX_Size1"/>
                <w:color w:val="1F1F1F"/>
                <w:sz w:val="28"/>
                <w:szCs w:val="28"/>
              </w:rPr>
              <w:t>∑</w:t>
            </w:r>
            <w:r>
              <w:rPr>
                <w:rStyle w:val="mord"/>
                <w:rFonts w:ascii="KaTeX_Math" w:hAnsi="KaTeX_Math"/>
                <w:i/>
                <w:iCs/>
                <w:color w:val="1F1F1F"/>
                <w:sz w:val="19"/>
                <w:szCs w:val="19"/>
              </w:rPr>
              <w:t>j</w:t>
            </w:r>
            <w:r>
              <w:rPr>
                <w:rStyle w:val="mrel"/>
                <w:color w:val="1F1F1F"/>
                <w:sz w:val="19"/>
                <w:szCs w:val="19"/>
              </w:rPr>
              <w:t>=</w:t>
            </w:r>
            <w:r>
              <w:rPr>
                <w:rStyle w:val="mord"/>
                <w:color w:val="1F1F1F"/>
                <w:sz w:val="19"/>
                <w:szCs w:val="19"/>
              </w:rPr>
              <w:t>1</w:t>
            </w:r>
            <w:r>
              <w:rPr>
                <w:rStyle w:val="mord"/>
                <w:rFonts w:ascii="KaTeX_Math" w:hAnsi="KaTeX_Math"/>
                <w:i/>
                <w:iCs/>
                <w:color w:val="1F1F1F"/>
                <w:sz w:val="19"/>
                <w:szCs w:val="19"/>
              </w:rPr>
              <w:t>n</w:t>
            </w:r>
            <w:r>
              <w:rPr>
                <w:rStyle w:val="vlist-s"/>
                <w:color w:val="1F1F1F"/>
                <w:sz w:val="2"/>
                <w:szCs w:val="2"/>
              </w:rPr>
              <w:t>​</w:t>
            </w:r>
            <w:r>
              <w:rPr>
                <w:rStyle w:val="mord"/>
                <w:rFonts w:ascii="KaTeX_Math" w:hAnsi="KaTeX_Math"/>
                <w:i/>
                <w:iCs/>
                <w:color w:val="1F1F1F"/>
                <w:sz w:val="28"/>
                <w:szCs w:val="28"/>
              </w:rPr>
              <w:t>θ</w:t>
            </w:r>
            <w:r>
              <w:rPr>
                <w:rStyle w:val="mord"/>
                <w:rFonts w:ascii="KaTeX_Math" w:hAnsi="KaTeX_Math"/>
                <w:i/>
                <w:iCs/>
                <w:color w:val="1F1F1F"/>
                <w:sz w:val="19"/>
                <w:szCs w:val="19"/>
              </w:rPr>
              <w:t>j</w:t>
            </w:r>
            <w:r>
              <w:rPr>
                <w:rStyle w:val="mord"/>
                <w:color w:val="1F1F1F"/>
                <w:sz w:val="19"/>
                <w:szCs w:val="19"/>
              </w:rPr>
              <w:t>2</w:t>
            </w:r>
            <w:r>
              <w:rPr>
                <w:rStyle w:val="vlist-s"/>
                <w:color w:val="1F1F1F"/>
                <w:sz w:val="2"/>
                <w:szCs w:val="2"/>
              </w:rPr>
              <w:t>​</w:t>
            </w:r>
          </w:p>
        </w:tc>
      </w:tr>
    </w:tbl>
    <w:p w:rsidR="00F73741" w:rsidRDefault="00F73741" w:rsidP="00F7374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second sum, </w:t>
      </w:r>
      <w:r>
        <w:rPr>
          <w:rStyle w:val="katex-mathml"/>
          <w:color w:val="1F1F1F"/>
          <w:sz w:val="25"/>
          <w:szCs w:val="25"/>
          <w:bdr w:val="none" w:sz="0" w:space="0" w:color="auto" w:frame="1"/>
        </w:rPr>
        <w:t>\sum_{j=1}^n \theta_j^2</w:t>
      </w:r>
      <w:r>
        <w:rPr>
          <w:rStyle w:val="mop"/>
          <w:rFonts w:ascii="KaTeX_Size1" w:hAnsi="KaTeX_Size1"/>
          <w:color w:val="1F1F1F"/>
          <w:sz w:val="25"/>
          <w:szCs w:val="25"/>
        </w:rPr>
        <w:t>∑</w:t>
      </w:r>
      <w:r>
        <w:rPr>
          <w:rStyle w:val="mord"/>
          <w:rFonts w:ascii="KaTeX_Math" w:hAnsi="KaTeX_Math"/>
          <w:i/>
          <w:iCs/>
          <w:color w:val="1F1F1F"/>
          <w:sz w:val="18"/>
          <w:szCs w:val="18"/>
        </w:rPr>
        <w:t>j</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proofErr w:type="gramStart"/>
      <w:r>
        <w:rPr>
          <w:rStyle w:val="vlist-s"/>
          <w:color w:val="1F1F1F"/>
          <w:sz w:val="2"/>
          <w:szCs w:val="2"/>
        </w:rPr>
        <w:t>​</w:t>
      </w:r>
      <w:r>
        <w:rPr>
          <w:rFonts w:ascii="Arial" w:hAnsi="Arial" w:cs="Arial"/>
          <w:color w:val="1F1F1F"/>
          <w:sz w:val="21"/>
          <w:szCs w:val="21"/>
        </w:rPr>
        <w:t> </w:t>
      </w:r>
      <w:r>
        <w:rPr>
          <w:rStyle w:val="Strong"/>
          <w:rFonts w:ascii="Arial" w:hAnsi="Arial" w:cs="Arial"/>
          <w:color w:val="1F1F1F"/>
          <w:sz w:val="21"/>
          <w:szCs w:val="21"/>
        </w:rPr>
        <w:t>means</w:t>
      </w:r>
      <w:proofErr w:type="gramEnd"/>
      <w:r>
        <w:rPr>
          <w:rStyle w:val="Strong"/>
          <w:rFonts w:ascii="Arial" w:hAnsi="Arial" w:cs="Arial"/>
          <w:color w:val="1F1F1F"/>
          <w:sz w:val="21"/>
          <w:szCs w:val="21"/>
        </w:rPr>
        <w:t xml:space="preserve"> to explicitly exclude</w:t>
      </w:r>
      <w:r>
        <w:rPr>
          <w:rFonts w:ascii="Arial" w:hAnsi="Arial" w:cs="Arial"/>
          <w:color w:val="1F1F1F"/>
          <w:sz w:val="21"/>
          <w:szCs w:val="21"/>
        </w:rPr>
        <w:t> the bias term,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I.e. the θ vector is indexed from 0 to n (holding n+1 values,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proofErr w:type="gramStart"/>
      <w:r>
        <w:rPr>
          <w:rStyle w:val="vlist-s"/>
          <w:color w:val="1F1F1F"/>
          <w:sz w:val="2"/>
          <w:szCs w:val="2"/>
        </w:rPr>
        <w:t>​</w:t>
      </w:r>
      <w:r>
        <w:rPr>
          <w:rFonts w:ascii="Arial" w:hAnsi="Arial" w:cs="Arial"/>
          <w:color w:val="1F1F1F"/>
          <w:sz w:val="21"/>
          <w:szCs w:val="21"/>
        </w:rPr>
        <w:t> through</w:t>
      </w:r>
      <w:proofErr w:type="gramEnd"/>
      <w:r>
        <w:rPr>
          <w:rFonts w:ascii="Arial" w:hAnsi="Arial" w:cs="Arial"/>
          <w:color w:val="1F1F1F"/>
          <w:sz w:val="21"/>
          <w:szCs w:val="21"/>
        </w:rPr>
        <w:t>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theta_n</w:t>
      </w:r>
      <w:r>
        <w:rPr>
          <w:rStyle w:val="mord"/>
          <w:rFonts w:ascii="KaTeX_Math" w:hAnsi="KaTeX_Math"/>
          <w:i/>
          <w:iCs/>
          <w:color w:val="1F1F1F"/>
          <w:sz w:val="25"/>
          <w:szCs w:val="25"/>
        </w:rPr>
        <w:t>θ</w:t>
      </w:r>
      <w:r>
        <w:rPr>
          <w:rStyle w:val="mord"/>
          <w:rFonts w:ascii="KaTeX_Math" w:hAnsi="KaTeX_Math"/>
          <w:i/>
          <w:iCs/>
          <w:color w:val="1F1F1F"/>
          <w:sz w:val="18"/>
          <w:szCs w:val="18"/>
        </w:rPr>
        <w:t>n</w:t>
      </w:r>
      <w:proofErr w:type="spellEnd"/>
      <w:r>
        <w:rPr>
          <w:rStyle w:val="vlist-s"/>
          <w:color w:val="1F1F1F"/>
          <w:sz w:val="2"/>
          <w:szCs w:val="2"/>
        </w:rPr>
        <w:t>​</w:t>
      </w:r>
      <w:r>
        <w:rPr>
          <w:rFonts w:ascii="Arial" w:hAnsi="Arial" w:cs="Arial"/>
          <w:color w:val="1F1F1F"/>
          <w:sz w:val="21"/>
          <w:szCs w:val="21"/>
        </w:rPr>
        <w:t>), and this sum explicitly skips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by running from 1 to n, skipping 0. Thus, when computing the equation, we should continuously update the two following equations:</w:t>
      </w:r>
    </w:p>
    <w:p w:rsidR="009F52C3" w:rsidRDefault="00F73741" w:rsidP="00F73741">
      <w:r>
        <w:rPr>
          <w:noProof/>
        </w:rPr>
        <w:lastRenderedPageBreak/>
        <w:drawing>
          <wp:inline distT="0" distB="0" distL="0" distR="0">
            <wp:extent cx="4594225" cy="2214245"/>
            <wp:effectExtent l="0" t="0" r="0" b="0"/>
            <wp:docPr id="3" name="Picture 3" descr="https://d3c33hcgiwev3.cloudfront.net/imageAssetProxy.v1/dfHLC70SEea4MxKdJPaTxA_306de28804a7467f7d84da0fe3ee9c7b_Screen-Shot-2016-12-07-at-10.49.02-PM.png?expiry=1588204800000&amp;hmac=OhHFbjVZqrHDrE9xGvlcj5Bgu3vYtOA5KWGhpXc0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dfHLC70SEea4MxKdJPaTxA_306de28804a7467f7d84da0fe3ee9c7b_Screen-Shot-2016-12-07-at-10.49.02-PM.png?expiry=1588204800000&amp;hmac=OhHFbjVZqrHDrE9xGvlcj5Bgu3vYtOA5KWGhpXc0T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225" cy="2214245"/>
                    </a:xfrm>
                    <a:prstGeom prst="rect">
                      <a:avLst/>
                    </a:prstGeom>
                    <a:noFill/>
                    <a:ln>
                      <a:noFill/>
                    </a:ln>
                  </pic:spPr>
                </pic:pic>
              </a:graphicData>
            </a:graphic>
          </wp:inline>
        </w:drawing>
      </w:r>
      <w:bookmarkStart w:id="0" w:name="_GoBack"/>
      <w:bookmarkEnd w:id="0"/>
    </w:p>
    <w:sectPr w:rsidR="009F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5533D"/>
    <w:multiLevelType w:val="multilevel"/>
    <w:tmpl w:val="28DC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AB6B0E"/>
    <w:multiLevelType w:val="multilevel"/>
    <w:tmpl w:val="85A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41"/>
    <w:rsid w:val="009F52C3"/>
    <w:rsid w:val="00F7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37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737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7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3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F73741"/>
  </w:style>
  <w:style w:type="character" w:customStyle="1" w:styleId="mn">
    <w:name w:val="mn"/>
    <w:basedOn w:val="DefaultParagraphFont"/>
    <w:rsid w:val="00F73741"/>
  </w:style>
  <w:style w:type="character" w:customStyle="1" w:styleId="mi">
    <w:name w:val="mi"/>
    <w:basedOn w:val="DefaultParagraphFont"/>
    <w:rsid w:val="00F73741"/>
  </w:style>
  <w:style w:type="character" w:customStyle="1" w:styleId="katex-mathml">
    <w:name w:val="katex-mathml"/>
    <w:basedOn w:val="DefaultParagraphFont"/>
    <w:rsid w:val="00F73741"/>
  </w:style>
  <w:style w:type="character" w:customStyle="1" w:styleId="mord">
    <w:name w:val="mord"/>
    <w:basedOn w:val="DefaultParagraphFont"/>
    <w:rsid w:val="00F73741"/>
  </w:style>
  <w:style w:type="character" w:customStyle="1" w:styleId="mrel">
    <w:name w:val="mrel"/>
    <w:basedOn w:val="DefaultParagraphFont"/>
    <w:rsid w:val="00F73741"/>
  </w:style>
  <w:style w:type="character" w:customStyle="1" w:styleId="vlist-s">
    <w:name w:val="vlist-s"/>
    <w:basedOn w:val="DefaultParagraphFont"/>
    <w:rsid w:val="00F73741"/>
  </w:style>
  <w:style w:type="character" w:customStyle="1" w:styleId="mbin">
    <w:name w:val="mbin"/>
    <w:basedOn w:val="DefaultParagraphFont"/>
    <w:rsid w:val="00F73741"/>
  </w:style>
  <w:style w:type="character" w:customStyle="1" w:styleId="mop">
    <w:name w:val="mop"/>
    <w:basedOn w:val="DefaultParagraphFont"/>
    <w:rsid w:val="00F73741"/>
  </w:style>
  <w:style w:type="character" w:styleId="Strong">
    <w:name w:val="Strong"/>
    <w:basedOn w:val="DefaultParagraphFont"/>
    <w:uiPriority w:val="22"/>
    <w:qFormat/>
    <w:rsid w:val="00F73741"/>
    <w:rPr>
      <w:b/>
      <w:bCs/>
    </w:rPr>
  </w:style>
  <w:style w:type="paragraph" w:styleId="BalloonText">
    <w:name w:val="Balloon Text"/>
    <w:basedOn w:val="Normal"/>
    <w:link w:val="BalloonTextChar"/>
    <w:uiPriority w:val="99"/>
    <w:semiHidden/>
    <w:unhideWhenUsed/>
    <w:rsid w:val="00F73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41"/>
    <w:rPr>
      <w:rFonts w:ascii="Tahoma" w:hAnsi="Tahoma" w:cs="Tahoma"/>
      <w:sz w:val="16"/>
      <w:szCs w:val="16"/>
    </w:rPr>
  </w:style>
  <w:style w:type="character" w:customStyle="1" w:styleId="mspace">
    <w:name w:val="mspace"/>
    <w:basedOn w:val="DefaultParagraphFont"/>
    <w:rsid w:val="00F73741"/>
  </w:style>
  <w:style w:type="character" w:customStyle="1" w:styleId="mopen">
    <w:name w:val="mopen"/>
    <w:basedOn w:val="DefaultParagraphFont"/>
    <w:rsid w:val="00F73741"/>
  </w:style>
  <w:style w:type="character" w:customStyle="1" w:styleId="mclose">
    <w:name w:val="mclose"/>
    <w:basedOn w:val="DefaultParagraphFont"/>
    <w:rsid w:val="00F73741"/>
  </w:style>
  <w:style w:type="character" w:customStyle="1" w:styleId="Heading3Char">
    <w:name w:val="Heading 3 Char"/>
    <w:basedOn w:val="DefaultParagraphFont"/>
    <w:link w:val="Heading3"/>
    <w:uiPriority w:val="9"/>
    <w:semiHidden/>
    <w:rsid w:val="00F73741"/>
    <w:rPr>
      <w:rFonts w:asciiTheme="majorHAnsi" w:eastAsiaTheme="majorEastAsia" w:hAnsiTheme="majorHAnsi" w:cstheme="majorBidi"/>
      <w:b/>
      <w:bCs/>
      <w:color w:val="4F81BD" w:themeColor="accent1"/>
    </w:rPr>
  </w:style>
  <w:style w:type="character" w:customStyle="1" w:styleId="mtext">
    <w:name w:val="mtext"/>
    <w:basedOn w:val="DefaultParagraphFont"/>
    <w:rsid w:val="00F737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37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737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7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3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F73741"/>
  </w:style>
  <w:style w:type="character" w:customStyle="1" w:styleId="mn">
    <w:name w:val="mn"/>
    <w:basedOn w:val="DefaultParagraphFont"/>
    <w:rsid w:val="00F73741"/>
  </w:style>
  <w:style w:type="character" w:customStyle="1" w:styleId="mi">
    <w:name w:val="mi"/>
    <w:basedOn w:val="DefaultParagraphFont"/>
    <w:rsid w:val="00F73741"/>
  </w:style>
  <w:style w:type="character" w:customStyle="1" w:styleId="katex-mathml">
    <w:name w:val="katex-mathml"/>
    <w:basedOn w:val="DefaultParagraphFont"/>
    <w:rsid w:val="00F73741"/>
  </w:style>
  <w:style w:type="character" w:customStyle="1" w:styleId="mord">
    <w:name w:val="mord"/>
    <w:basedOn w:val="DefaultParagraphFont"/>
    <w:rsid w:val="00F73741"/>
  </w:style>
  <w:style w:type="character" w:customStyle="1" w:styleId="mrel">
    <w:name w:val="mrel"/>
    <w:basedOn w:val="DefaultParagraphFont"/>
    <w:rsid w:val="00F73741"/>
  </w:style>
  <w:style w:type="character" w:customStyle="1" w:styleId="vlist-s">
    <w:name w:val="vlist-s"/>
    <w:basedOn w:val="DefaultParagraphFont"/>
    <w:rsid w:val="00F73741"/>
  </w:style>
  <w:style w:type="character" w:customStyle="1" w:styleId="mbin">
    <w:name w:val="mbin"/>
    <w:basedOn w:val="DefaultParagraphFont"/>
    <w:rsid w:val="00F73741"/>
  </w:style>
  <w:style w:type="character" w:customStyle="1" w:styleId="mop">
    <w:name w:val="mop"/>
    <w:basedOn w:val="DefaultParagraphFont"/>
    <w:rsid w:val="00F73741"/>
  </w:style>
  <w:style w:type="character" w:styleId="Strong">
    <w:name w:val="Strong"/>
    <w:basedOn w:val="DefaultParagraphFont"/>
    <w:uiPriority w:val="22"/>
    <w:qFormat/>
    <w:rsid w:val="00F73741"/>
    <w:rPr>
      <w:b/>
      <w:bCs/>
    </w:rPr>
  </w:style>
  <w:style w:type="paragraph" w:styleId="BalloonText">
    <w:name w:val="Balloon Text"/>
    <w:basedOn w:val="Normal"/>
    <w:link w:val="BalloonTextChar"/>
    <w:uiPriority w:val="99"/>
    <w:semiHidden/>
    <w:unhideWhenUsed/>
    <w:rsid w:val="00F73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41"/>
    <w:rPr>
      <w:rFonts w:ascii="Tahoma" w:hAnsi="Tahoma" w:cs="Tahoma"/>
      <w:sz w:val="16"/>
      <w:szCs w:val="16"/>
    </w:rPr>
  </w:style>
  <w:style w:type="character" w:customStyle="1" w:styleId="mspace">
    <w:name w:val="mspace"/>
    <w:basedOn w:val="DefaultParagraphFont"/>
    <w:rsid w:val="00F73741"/>
  </w:style>
  <w:style w:type="character" w:customStyle="1" w:styleId="mopen">
    <w:name w:val="mopen"/>
    <w:basedOn w:val="DefaultParagraphFont"/>
    <w:rsid w:val="00F73741"/>
  </w:style>
  <w:style w:type="character" w:customStyle="1" w:styleId="mclose">
    <w:name w:val="mclose"/>
    <w:basedOn w:val="DefaultParagraphFont"/>
    <w:rsid w:val="00F73741"/>
  </w:style>
  <w:style w:type="character" w:customStyle="1" w:styleId="Heading3Char">
    <w:name w:val="Heading 3 Char"/>
    <w:basedOn w:val="DefaultParagraphFont"/>
    <w:link w:val="Heading3"/>
    <w:uiPriority w:val="9"/>
    <w:semiHidden/>
    <w:rsid w:val="00F73741"/>
    <w:rPr>
      <w:rFonts w:asciiTheme="majorHAnsi" w:eastAsiaTheme="majorEastAsia" w:hAnsiTheme="majorHAnsi" w:cstheme="majorBidi"/>
      <w:b/>
      <w:bCs/>
      <w:color w:val="4F81BD" w:themeColor="accent1"/>
    </w:rPr>
  </w:style>
  <w:style w:type="character" w:customStyle="1" w:styleId="mtext">
    <w:name w:val="mtext"/>
    <w:basedOn w:val="DefaultParagraphFont"/>
    <w:rsid w:val="00F73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423728">
      <w:bodyDiv w:val="1"/>
      <w:marLeft w:val="0"/>
      <w:marRight w:val="0"/>
      <w:marTop w:val="0"/>
      <w:marBottom w:val="0"/>
      <w:divBdr>
        <w:top w:val="none" w:sz="0" w:space="0" w:color="auto"/>
        <w:left w:val="none" w:sz="0" w:space="0" w:color="auto"/>
        <w:bottom w:val="none" w:sz="0" w:space="0" w:color="auto"/>
        <w:right w:val="none" w:sz="0" w:space="0" w:color="auto"/>
      </w:divBdr>
    </w:div>
    <w:div w:id="1409301878">
      <w:bodyDiv w:val="1"/>
      <w:marLeft w:val="0"/>
      <w:marRight w:val="0"/>
      <w:marTop w:val="0"/>
      <w:marBottom w:val="0"/>
      <w:divBdr>
        <w:top w:val="none" w:sz="0" w:space="0" w:color="auto"/>
        <w:left w:val="none" w:sz="0" w:space="0" w:color="auto"/>
        <w:bottom w:val="none" w:sz="0" w:space="0" w:color="auto"/>
        <w:right w:val="none" w:sz="0" w:space="0" w:color="auto"/>
      </w:divBdr>
    </w:div>
    <w:div w:id="1449855756">
      <w:bodyDiv w:val="1"/>
      <w:marLeft w:val="0"/>
      <w:marRight w:val="0"/>
      <w:marTop w:val="0"/>
      <w:marBottom w:val="0"/>
      <w:divBdr>
        <w:top w:val="none" w:sz="0" w:space="0" w:color="auto"/>
        <w:left w:val="none" w:sz="0" w:space="0" w:color="auto"/>
        <w:bottom w:val="none" w:sz="0" w:space="0" w:color="auto"/>
        <w:right w:val="none" w:sz="0" w:space="0" w:color="auto"/>
      </w:divBdr>
    </w:div>
    <w:div w:id="182855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2020-04-28T08:32:00Z</dcterms:created>
  <dcterms:modified xsi:type="dcterms:W3CDTF">2020-04-28T08:33:00Z</dcterms:modified>
</cp:coreProperties>
</file>