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给业务或老板的摘要</w:t>
      </w:r>
    </w:p>
    <w:p>
      <w:pPr>
        <w:pStyle w:val="Heading1"/>
        <w:spacing w:after="160"/>
      </w:pPr>
      <w:r>
        <w:t xml:space="preserve">建议发送对象：招聘负责人 / 业务负责人 / 审批人</w:t>
      </w:r>
    </w:p>
    <w:p>
      <w:pPr>
        <w:spacing w:after="160"/>
      </w:pPr>
      <w:r>
        <w:t xml:space="preserve">周子涵 应聘 高级用户增长产品经理，候选人期望月薪 42000，当前位于 位于 band 上半段。综合 band、市场分位和内部同级参考，建议按 band 中高位定薪，建议月薪控制在 42000 左右。当前需重点关注：候选人期望明显高于内部同级平均水平。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2026-05-18T19:58:21.318Z</dcterms:created>
  <dcterms:modified xsi:type="dcterms:W3CDTF">2026-05-18T19:58:21.318Z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