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Comparing Windows, Linux, MacOS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Files and Directories, Naming Conventions, and the File Allocation Table (FAT)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1a1c1e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Directory Structure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Naming Conventions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Systems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Directory Structure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Naming Conventions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Systems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1a1c1e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Directory Structure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Naming Conventions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Systems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Executable File Extensions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Executable File Types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Script Execution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MacOS and Linux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Executable File Types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Script Execution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Structure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