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left"/>
      </w:pPr>
      <w:r>
        <w:rPr>
          <w:rFonts w:ascii="Segoe UI Light" w:hAnsi="Segoe UI Light"/>
          <w:color w:val="8A7F6F"/>
          <w:sz w:val="92"/>
        </w:rPr>
        <w:t>HAIR</w:t>
      </w:r>
      <w:r>
        <w:rPr>
          <w:rFonts w:ascii="Segoe UI Light" w:hAnsi="Segoe UI Light"/>
          <w:color w:val="1A1816"/>
          <w:sz w:val="92"/>
        </w:rPr>
        <w:t>|</w:t>
      </w:r>
      <w:r>
        <w:rPr>
          <w:rFonts w:ascii="Segoe UI Light" w:hAnsi="Segoe UI Light"/>
          <w:color w:val="1A1816"/>
          <w:sz w:val="92"/>
        </w:rPr>
        <w:t>line</w:t>
      </w:r>
    </w:p>
    <w:p>
      <w:pPr>
        <w:keepNext w:val="0"/>
        <w:spacing w:before="0" w:after="40" w:line="307" w:lineRule="auto"/>
        <w:pBdr>
          <w:bottom w:val="single" w:sz="6" w:space="6" w:color="E2DED7"/>
        </w:pBdr>
      </w:pPr>
      <w:r>
        <w:rPr>
          <w:rFonts w:ascii="Segoe UI Light" w:hAnsi="Segoe UI Light"/>
          <w:b w:val="0"/>
          <w:i w:val="0"/>
          <w:color w:val="1A1816"/>
          <w:sz w:val="60"/>
        </w:rPr>
        <w:t>Salon Manager</w:t>
      </w:r>
    </w:p>
    <w:p>
      <w:pPr>
        <w:keepNext w:val="0"/>
        <w:spacing w:before="0" w:after="360" w:line="307" w:lineRule="auto"/>
      </w:pPr>
      <w:r>
        <w:rPr>
          <w:rFonts w:ascii="Segoe UI" w:hAnsi="Segoe UI"/>
          <w:b w:val="0"/>
          <w:i w:val="0"/>
          <w:color w:val="6E6455"/>
          <w:sz w:val="28"/>
        </w:rPr>
        <w:t>MySalon gap analysis</w:t>
      </w:r>
    </w:p>
    <w:p>
      <w:pPr>
        <w:keepNext w:val="0"/>
        <w:spacing w:before="0" w:after="320" w:line="336" w:lineRule="auto"/>
      </w:pPr>
      <w:r>
        <w:rPr>
          <w:rFonts w:ascii="Segoe UI" w:hAnsi="Segoe UI"/>
          <w:b w:val="0"/>
          <w:i w:val="0"/>
          <w:color w:val="3A362F"/>
          <w:sz w:val="24"/>
        </w:rPr>
        <w:t>A feature-by-feature read of the five MySalon manuals against the working prototype — then a second pass that asks which of the missing features Hairline was ever really using.</w:t>
      </w:r>
    </w:p>
    <w:tbl>
      <w:tblPr>
        <w:tblW w:type="auto" w:w="0"/>
        <w:jc w:val="left"/>
        <w:tblLook w:firstColumn="1" w:firstRow="1" w:lastColumn="0" w:lastRow="0" w:noHBand="0" w:noVBand="1" w:val="04A0"/>
      </w:tblPr>
      <w:tblGrid>
        <w:gridCol w:w="4586"/>
        <w:gridCol w:w="4586"/>
      </w:tblGrid>
      <w:tr>
        <w:tc>
          <w:tcPr>
            <w:tcW w:type="dxa" w:w="2304"/>
          </w:tcPr>
          <w:p>
            <w:pPr>
              <w:spacing w:after="60" w:before="60"/>
              <w:pBdr>
                <w:bottom w:val="single" w:sz="4" w:space="6" w:color="EDEAE4"/>
              </w:pBdr>
            </w:pPr>
            <w:r>
              <w:rPr>
                <w:rFonts w:ascii="Segoe UI" w:hAnsi="Segoe UI"/>
                <w:b/>
                <w:color w:val="1A1816"/>
                <w:sz w:val="20"/>
              </w:rPr>
              <w:t>Prepared for</w:t>
            </w:r>
          </w:p>
        </w:tc>
        <w:tc>
          <w:tcPr>
            <w:tcW w:type="dxa" w:w="6768"/>
          </w:tcPr>
          <w:p>
            <w:pPr>
              <w:spacing w:after="60" w:before="60"/>
              <w:pBdr>
                <w:bottom w:val="single" w:sz="4" w:space="6" w:color="EDEAE4"/>
              </w:pBdr>
            </w:pPr>
            <w:r>
              <w:rPr>
                <w:rFonts w:ascii="Segoe UI" w:hAnsi="Segoe UI"/>
                <w:b w:val="0"/>
                <w:color w:val="3A362F"/>
                <w:sz w:val="20"/>
              </w:rPr>
              <w:t>The owner of Hairline</w:t>
            </w:r>
          </w:p>
        </w:tc>
      </w:tr>
      <w:tr>
        <w:tc>
          <w:tcPr>
            <w:tcW w:type="dxa" w:w="2304"/>
          </w:tcPr>
          <w:p>
            <w:pPr>
              <w:spacing w:after="60" w:before="60"/>
              <w:pBdr>
                <w:bottom w:val="single" w:sz="4" w:space="6" w:color="EDEAE4"/>
              </w:pBdr>
            </w:pPr>
            <w:r>
              <w:rPr>
                <w:rFonts w:ascii="Segoe UI" w:hAnsi="Segoe UI"/>
                <w:b/>
                <w:color w:val="1A1816"/>
                <w:sz w:val="20"/>
              </w:rPr>
              <w:t>Compared</w:t>
            </w:r>
          </w:p>
        </w:tc>
        <w:tc>
          <w:tcPr>
            <w:tcW w:type="dxa" w:w="6768"/>
          </w:tcPr>
          <w:p>
            <w:pPr>
              <w:spacing w:after="60" w:before="60"/>
              <w:pBdr>
                <w:bottom w:val="single" w:sz="4" w:space="6" w:color="EDEAE4"/>
              </w:pBdr>
            </w:pPr>
            <w:r>
              <w:rPr>
                <w:rFonts w:ascii="Segoe UI" w:hAnsi="Segoe UI"/>
                <w:b w:val="0"/>
                <w:color w:val="3A362F"/>
                <w:sz w:val="20"/>
              </w:rPr>
              <w:t>48 pages of MySalon v8.11 manuals against 10 built screens</w:t>
            </w:r>
          </w:p>
        </w:tc>
      </w:tr>
      <w:tr>
        <w:tc>
          <w:tcPr>
            <w:tcW w:type="dxa" w:w="2304"/>
          </w:tcPr>
          <w:p>
            <w:pPr>
              <w:spacing w:after="60" w:before="60"/>
              <w:pBdr>
                <w:bottom w:val="single" w:sz="4" w:space="6" w:color="EDEAE4"/>
              </w:pBdr>
            </w:pPr>
            <w:r>
              <w:rPr>
                <w:rFonts w:ascii="Segoe UI" w:hAnsi="Segoe UI"/>
                <w:b/>
                <w:color w:val="1A1816"/>
                <w:sz w:val="20"/>
              </w:rPr>
              <w:t>Evidence</w:t>
            </w:r>
          </w:p>
        </w:tc>
        <w:tc>
          <w:tcPr>
            <w:tcW w:type="dxa" w:w="6768"/>
          </w:tcPr>
          <w:p>
            <w:pPr>
              <w:spacing w:after="60" w:before="60"/>
              <w:pBdr>
                <w:bottom w:val="single" w:sz="4" w:space="6" w:color="EDEAE4"/>
              </w:pBdr>
            </w:pPr>
            <w:r>
              <w:rPr>
                <w:rFonts w:ascii="Segoe UI" w:hAnsi="Segoe UI"/>
                <w:b w:val="0"/>
                <w:color w:val="3A362F"/>
                <w:sz w:val="20"/>
              </w:rPr>
              <w:t>Eleven years of migrated sales, stock and client records</w:t>
            </w:r>
          </w:p>
        </w:tc>
      </w:tr>
      <w:tr>
        <w:tc>
          <w:tcPr>
            <w:tcW w:type="dxa" w:w="2304"/>
          </w:tcPr>
          <w:p>
            <w:pPr>
              <w:spacing w:after="60" w:before="60"/>
              <w:pBdr>
                <w:bottom w:val="single" w:sz="4" w:space="6" w:color="EDEAE4"/>
              </w:pBdr>
            </w:pPr>
            <w:r>
              <w:rPr>
                <w:rFonts w:ascii="Segoe UI" w:hAnsi="Segoe UI"/>
                <w:b/>
                <w:color w:val="1A1816"/>
                <w:sz w:val="20"/>
              </w:rPr>
              <w:t>Date</w:t>
            </w:r>
          </w:p>
        </w:tc>
        <w:tc>
          <w:tcPr>
            <w:tcW w:type="dxa" w:w="6768"/>
          </w:tcPr>
          <w:p>
            <w:pPr>
              <w:spacing w:after="60" w:before="60"/>
              <w:pBdr>
                <w:bottom w:val="single" w:sz="4" w:space="6" w:color="EDEAE4"/>
              </w:pBdr>
            </w:pPr>
            <w:r>
              <w:rPr>
                <w:rFonts w:ascii="Segoe UI" w:hAnsi="Segoe UI"/>
                <w:b w:val="0"/>
                <w:color w:val="3A362F"/>
                <w:sz w:val="20"/>
              </w:rPr>
              <w:t>14 August 2026</w:t>
            </w:r>
          </w:p>
        </w:tc>
      </w:tr>
    </w:tbl>
    <w:p/>
    <w:p>
      <w:pPr>
        <w:spacing w:before="160" w:after="40"/>
        <w:ind w:left="144" w:right="144"/>
        <w:shd w:val="clear" w:fill="F1EEE8"/>
      </w:pPr>
      <w:r>
        <w:rPr>
          <w:rFonts w:ascii="Segoe UI" w:hAnsi="Segoe UI"/>
          <w:b/>
          <w:color w:val="6E6455"/>
          <w:sz w:val="20"/>
        </w:rPr>
        <w:t xml:space="preserve">The short version.  </w:t>
      </w:r>
      <w:r>
        <w:rPr>
          <w:rFonts w:ascii="Segoe UI" w:hAnsi="Segoe UI"/>
          <w:color w:val="6E6455"/>
          <w:sz w:val="20"/>
        </w:rPr>
        <w:t>Read only the manuals and you would conclude the prototype is roughly half a system. The migrated data tells a different story: several of the features it is “missing” were barely used at Hairline, and one of the biggest — stock control — is already producing numbers the salon cannot trust. The gap that matters is not the gap in the manual.</w:t>
      </w:r>
    </w:p>
    <w:p>
      <w:r>
        <w:br w:type="page"/>
      </w:r>
    </w:p>
    <w:p>
      <w:pPr>
        <w:keepNext w:val="0"/>
        <w:spacing w:before="40" w:after="80" w:line="264" w:lineRule="auto"/>
      </w:pPr>
      <w:r>
        <w:rPr>
          <w:rFonts w:ascii="Segoe UI Light" w:hAnsi="Segoe UI Light"/>
          <w:b w:val="0"/>
          <w:i w:val="0"/>
          <w:color w:val="1A1816"/>
          <w:sz w:val="44"/>
        </w:rPr>
        <w:t>What's in this document</w:t>
      </w:r>
    </w:p>
    <w:p>
      <w:pPr>
        <w:keepNext w:val="0"/>
        <w:spacing w:before="0" w:after="240" w:line="307" w:lineRule="auto"/>
      </w:pPr>
      <w:r>
        <w:rPr>
          <w:rFonts w:ascii="Segoe UI" w:hAnsi="Segoe UI"/>
          <w:b w:val="0"/>
          <w:i w:val="0"/>
          <w:color w:val="7A7264"/>
          <w:sz w:val="21"/>
        </w:rPr>
        <w:t>Four sections: the evidence, the coverage, the credit due to the new system, and the recommendation.</w:t>
      </w:r>
    </w:p>
    <w:tbl>
      <w:tblPr>
        <w:tblW w:type="auto" w:w="0"/>
        <w:jc w:val="left"/>
        <w:tblLook w:firstColumn="1" w:firstRow="1" w:lastColumn="0" w:lastRow="0" w:noHBand="0" w:noVBand="1" w:val="04A0"/>
      </w:tblPr>
      <w:tblGrid>
        <w:gridCol w:w="3058"/>
        <w:gridCol w:w="3058"/>
        <w:gridCol w:w="3058"/>
      </w:tblGrid>
      <w:tr>
        <w:tc>
          <w:tcPr>
            <w:tcW w:type="dxa" w:w="576"/>
          </w:tcPr>
          <w:p>
            <w:pPr>
              <w:spacing w:after="60" w:before="60"/>
              <w:pBdr>
                <w:bottom w:val="single" w:sz="8" w:space="6" w:color="E2DED7"/>
              </w:pBdr>
            </w:pPr>
            <w:r>
              <w:rPr>
                <w:rFonts w:ascii="Segoe UI" w:hAnsi="Segoe UI"/>
                <w:b/>
                <w:color w:val="7A7264"/>
                <w:sz w:val="17"/>
              </w:rPr>
            </w:r>
          </w:p>
        </w:tc>
        <w:tc>
          <w:tcPr>
            <w:tcW w:type="dxa" w:w="2304"/>
          </w:tcPr>
          <w:p>
            <w:pPr>
              <w:spacing w:after="60" w:before="60"/>
              <w:pBdr>
                <w:bottom w:val="single" w:sz="8" w:space="6" w:color="E2DED7"/>
              </w:pBdr>
            </w:pPr>
            <w:r>
              <w:rPr>
                <w:rFonts w:ascii="Segoe UI" w:hAnsi="Segoe UI"/>
                <w:b/>
                <w:color w:val="7A7264"/>
                <w:sz w:val="17"/>
              </w:rPr>
              <w:t>SECTION</w:t>
            </w:r>
          </w:p>
        </w:tc>
        <w:tc>
          <w:tcPr>
            <w:tcW w:type="dxa" w:w="6192"/>
          </w:tcPr>
          <w:p>
            <w:pPr>
              <w:spacing w:after="60" w:before="60"/>
              <w:pBdr>
                <w:bottom w:val="single" w:sz="8" w:space="6" w:color="E2DED7"/>
              </w:pBdr>
            </w:pPr>
            <w:r>
              <w:rPr>
                <w:rFonts w:ascii="Segoe UI" w:hAnsi="Segoe UI"/>
                <w:b/>
                <w:color w:val="7A7264"/>
                <w:sz w:val="17"/>
              </w:rPr>
              <w:t>WHAT IT COVERS</w:t>
            </w:r>
          </w:p>
        </w:tc>
      </w:tr>
      <w:tr>
        <w:tc>
          <w:tcPr>
            <w:tcW w:type="dxa" w:w="576"/>
          </w:tcPr>
          <w:p>
            <w:pPr>
              <w:spacing w:after="60" w:before="60"/>
              <w:pBdr>
                <w:bottom w:val="single" w:sz="4" w:space="6" w:color="EDEAE4"/>
              </w:pBdr>
            </w:pPr>
            <w:r>
              <w:rPr>
                <w:rFonts w:ascii="Segoe UI" w:hAnsi="Segoe UI"/>
                <w:b/>
                <w:color w:val="1A1816"/>
                <w:sz w:val="20"/>
              </w:rPr>
              <w:t>1</w:t>
            </w:r>
          </w:p>
        </w:tc>
        <w:tc>
          <w:tcPr>
            <w:tcW w:type="dxa" w:w="2304"/>
          </w:tcPr>
          <w:p>
            <w:pPr>
              <w:spacing w:after="60" w:before="60"/>
              <w:pBdr>
                <w:bottom w:val="single" w:sz="4" w:space="6" w:color="EDEAE4"/>
              </w:pBdr>
            </w:pPr>
            <w:r>
              <w:rPr>
                <w:rFonts w:ascii="Segoe UI" w:hAnsi="Segoe UI"/>
                <w:b w:val="0"/>
                <w:color w:val="3A362F"/>
                <w:sz w:val="20"/>
              </w:rPr>
              <w:t>Three numbers</w:t>
            </w:r>
          </w:p>
        </w:tc>
        <w:tc>
          <w:tcPr>
            <w:tcW w:type="dxa" w:w="6192"/>
          </w:tcPr>
          <w:p>
            <w:pPr>
              <w:spacing w:after="60" w:before="60"/>
              <w:pBdr>
                <w:bottom w:val="single" w:sz="4" w:space="6" w:color="EDEAE4"/>
              </w:pBdr>
            </w:pPr>
            <w:r>
              <w:rPr>
                <w:rFonts w:ascii="Segoe UI" w:hAnsi="Segoe UI"/>
                <w:b w:val="0"/>
                <w:color w:val="3A362F"/>
                <w:sz w:val="20"/>
              </w:rPr>
              <w:t>What eleven years of records say about which features earned their place</w:t>
            </w:r>
          </w:p>
        </w:tc>
      </w:tr>
      <w:tr>
        <w:tc>
          <w:tcPr>
            <w:tcW w:type="dxa" w:w="576"/>
          </w:tcPr>
          <w:p>
            <w:pPr>
              <w:spacing w:after="60" w:before="60"/>
              <w:pBdr>
                <w:bottom w:val="single" w:sz="4" w:space="6" w:color="EDEAE4"/>
              </w:pBdr>
            </w:pPr>
            <w:r>
              <w:rPr>
                <w:rFonts w:ascii="Segoe UI" w:hAnsi="Segoe UI"/>
                <w:b/>
                <w:color w:val="1A1816"/>
                <w:sz w:val="20"/>
              </w:rPr>
              <w:t>2</w:t>
            </w:r>
          </w:p>
        </w:tc>
        <w:tc>
          <w:tcPr>
            <w:tcW w:type="dxa" w:w="2304"/>
          </w:tcPr>
          <w:p>
            <w:pPr>
              <w:spacing w:after="60" w:before="60"/>
              <w:pBdr>
                <w:bottom w:val="single" w:sz="4" w:space="6" w:color="EDEAE4"/>
              </w:pBdr>
            </w:pPr>
            <w:r>
              <w:rPr>
                <w:rFonts w:ascii="Segoe UI" w:hAnsi="Segoe UI"/>
                <w:b w:val="0"/>
                <w:color w:val="3A362F"/>
                <w:sz w:val="20"/>
              </w:rPr>
              <w:t>Coverage</w:t>
            </w:r>
          </w:p>
        </w:tc>
        <w:tc>
          <w:tcPr>
            <w:tcW w:type="dxa" w:w="6192"/>
          </w:tcPr>
          <w:p>
            <w:pPr>
              <w:spacing w:after="60" w:before="60"/>
              <w:pBdr>
                <w:bottom w:val="single" w:sz="4" w:space="6" w:color="EDEAE4"/>
              </w:pBdr>
            </w:pPr>
            <w:r>
              <w:rPr>
                <w:rFonts w:ascii="Segoe UI" w:hAnsi="Segoe UI"/>
                <w:b w:val="0"/>
                <w:color w:val="3A362F"/>
                <w:sz w:val="20"/>
              </w:rPr>
              <w:t>Ten functional areas, and what is genuinely absent from each</w:t>
            </w:r>
          </w:p>
        </w:tc>
      </w:tr>
      <w:tr>
        <w:tc>
          <w:tcPr>
            <w:tcW w:type="dxa" w:w="576"/>
          </w:tcPr>
          <w:p>
            <w:pPr>
              <w:spacing w:after="60" w:before="60"/>
              <w:pBdr>
                <w:bottom w:val="single" w:sz="4" w:space="6" w:color="EDEAE4"/>
              </w:pBdr>
            </w:pPr>
            <w:r>
              <w:rPr>
                <w:rFonts w:ascii="Segoe UI" w:hAnsi="Segoe UI"/>
                <w:b/>
                <w:color w:val="1A1816"/>
                <w:sz w:val="20"/>
              </w:rPr>
              <w:t>3</w:t>
            </w:r>
          </w:p>
        </w:tc>
        <w:tc>
          <w:tcPr>
            <w:tcW w:type="dxa" w:w="2304"/>
          </w:tcPr>
          <w:p>
            <w:pPr>
              <w:spacing w:after="60" w:before="60"/>
              <w:pBdr>
                <w:bottom w:val="single" w:sz="4" w:space="6" w:color="EDEAE4"/>
              </w:pBdr>
            </w:pPr>
            <w:r>
              <w:rPr>
                <w:rFonts w:ascii="Segoe UI" w:hAnsi="Segoe UI"/>
                <w:b w:val="0"/>
                <w:color w:val="3A362F"/>
                <w:sz w:val="20"/>
              </w:rPr>
              <w:t>Ahead</w:t>
            </w:r>
          </w:p>
        </w:tc>
        <w:tc>
          <w:tcPr>
            <w:tcW w:type="dxa" w:w="6192"/>
          </w:tcPr>
          <w:p>
            <w:pPr>
              <w:spacing w:after="60" w:before="60"/>
              <w:pBdr>
                <w:bottom w:val="single" w:sz="4" w:space="6" w:color="EDEAE4"/>
              </w:pBdr>
            </w:pPr>
            <w:r>
              <w:rPr>
                <w:rFonts w:ascii="Segoe UI" w:hAnsi="Segoe UI"/>
                <w:b w:val="0"/>
                <w:color w:val="3A362F"/>
                <w:sz w:val="20"/>
              </w:rPr>
              <w:t>Where the prototype already does more than MySalon did</w:t>
            </w:r>
          </w:p>
        </w:tc>
      </w:tr>
      <w:tr>
        <w:tc>
          <w:tcPr>
            <w:tcW w:type="dxa" w:w="576"/>
          </w:tcPr>
          <w:p>
            <w:pPr>
              <w:spacing w:after="60" w:before="60"/>
              <w:pBdr>
                <w:bottom w:val="single" w:sz="4" w:space="6" w:color="EDEAE4"/>
              </w:pBdr>
            </w:pPr>
            <w:r>
              <w:rPr>
                <w:rFonts w:ascii="Segoe UI" w:hAnsi="Segoe UI"/>
                <w:b/>
                <w:color w:val="1A1816"/>
                <w:sz w:val="20"/>
              </w:rPr>
              <w:t>4</w:t>
            </w:r>
          </w:p>
        </w:tc>
        <w:tc>
          <w:tcPr>
            <w:tcW w:type="dxa" w:w="2304"/>
          </w:tcPr>
          <w:p>
            <w:pPr>
              <w:spacing w:after="60" w:before="60"/>
              <w:pBdr>
                <w:bottom w:val="single" w:sz="4" w:space="6" w:color="EDEAE4"/>
              </w:pBdr>
            </w:pPr>
            <w:r>
              <w:rPr>
                <w:rFonts w:ascii="Segoe UI" w:hAnsi="Segoe UI"/>
                <w:b w:val="0"/>
                <w:color w:val="3A362F"/>
                <w:sz w:val="20"/>
              </w:rPr>
              <w:t>Recommendation</w:t>
            </w:r>
          </w:p>
        </w:tc>
        <w:tc>
          <w:tcPr>
            <w:tcW w:type="dxa" w:w="6192"/>
          </w:tcPr>
          <w:p>
            <w:pPr>
              <w:spacing w:after="60" w:before="60"/>
              <w:pBdr>
                <w:bottom w:val="single" w:sz="4" w:space="6" w:color="EDEAE4"/>
              </w:pBdr>
            </w:pPr>
            <w:r>
              <w:rPr>
                <w:rFonts w:ascii="Segoe UI" w:hAnsi="Segoe UI"/>
                <w:b w:val="0"/>
                <w:color w:val="3A362F"/>
                <w:sz w:val="20"/>
              </w:rPr>
              <w:t>What to build, in order, and what to leave alone</w:t>
            </w:r>
          </w:p>
        </w:tc>
      </w:tr>
    </w:tbl>
    <w:p/>
    <w:p>
      <w:pPr>
        <w:spacing w:before="160" w:after="40"/>
        <w:ind w:left="144" w:right="144"/>
        <w:shd w:val="clear" w:fill="F1EEE8"/>
      </w:pPr>
      <w:r>
        <w:rPr>
          <w:rFonts w:ascii="Segoe UI" w:hAnsi="Segoe UI"/>
          <w:b/>
          <w:color w:val="6E6455"/>
          <w:sz w:val="20"/>
        </w:rPr>
        <w:t xml:space="preserve">How this was checked.  </w:t>
      </w:r>
      <w:r>
        <w:rPr>
          <w:rFonts w:ascii="Segoe UI" w:hAnsi="Segoe UI"/>
          <w:color w:val="6E6455"/>
          <w:sz w:val="20"/>
        </w:rPr>
        <w:t>Every claim about MySalon comes from the manuals in the salon's own files, read page by page. Every claim about the prototype was checked against the working system rather than from memory. The figures come from the migrated database.</w:t>
      </w:r>
    </w:p>
    <w:p>
      <w:r>
        <w:br w:type="page"/>
      </w:r>
    </w:p>
    <w:p>
      <w:pPr>
        <w:keepNext/>
        <w:spacing w:before="280" w:after="40" w:line="307" w:lineRule="auto"/>
      </w:pPr>
      <w:r>
        <w:rPr>
          <w:rFonts w:ascii="Segoe UI" w:hAnsi="Segoe UI"/>
          <w:b/>
          <w:i w:val="0"/>
          <w:color w:val="8A7F6F"/>
          <w:sz w:val="17"/>
        </w:rPr>
        <w:t>SECTION 1</w:t>
      </w:r>
    </w:p>
    <w:p>
      <w:pPr>
        <w:keepNext/>
        <w:spacing w:before="0" w:after="60" w:line="269" w:lineRule="auto"/>
        <w:pBdr>
          <w:bottom w:val="single" w:sz="6" w:space="6" w:color="E2DED7"/>
        </w:pBdr>
      </w:pPr>
      <w:r>
        <w:rPr>
          <w:rFonts w:ascii="Segoe UI Light" w:hAnsi="Segoe UI Light"/>
          <w:b w:val="0"/>
          <w:i w:val="0"/>
          <w:color w:val="1A1816"/>
          <w:sz w:val="32"/>
        </w:rPr>
        <w:t>Three numbers that reorder the list</w:t>
      </w:r>
    </w:p>
    <w:p>
      <w:pPr>
        <w:keepNext w:val="0"/>
        <w:spacing w:before="0" w:after="80" w:line="307" w:lineRule="auto"/>
      </w:pPr>
      <w:r>
        <w:rPr>
          <w:rFonts w:ascii="Segoe UI" w:hAnsi="Segoe UI"/>
          <w:b w:val="0"/>
          <w:i w:val="0"/>
          <w:color w:val="3A362F"/>
          <w:sz w:val="21"/>
        </w:rPr>
        <w:t>A gap analysis built only from the manuals would push us to build the wrong things. These three figures are the reason.</w:t>
      </w:r>
    </w:p>
    <w:p>
      <w:pPr>
        <w:spacing w:before="240" w:after="20"/>
      </w:pPr>
      <w:r>
        <w:rPr>
          <w:rFonts w:ascii="Segoe UI Light" w:hAnsi="Segoe UI Light"/>
          <w:color w:val="1A1816"/>
          <w:sz w:val="48"/>
        </w:rPr>
        <w:t>R1 920</w:t>
      </w:r>
      <w:r>
        <w:rPr>
          <w:rFonts w:ascii="Segoe UI" w:hAnsi="Segoe UI"/>
          <w:color w:val="7A7264"/>
          <w:sz w:val="21"/>
        </w:rPr>
        <w:t xml:space="preserve">   of R7,47 million</w:t>
      </w:r>
    </w:p>
    <w:p>
      <w:pPr>
        <w:keepNext/>
        <w:spacing w:before="0" w:after="60" w:line="312" w:lineRule="auto"/>
      </w:pPr>
      <w:r>
        <w:rPr>
          <w:rFonts w:ascii="Segoe UI" w:hAnsi="Segoe UI"/>
          <w:b w:val="0"/>
          <w:i w:val="0"/>
          <w:color w:val="3A362F"/>
          <w:sz w:val="21"/>
        </w:rPr>
        <w:t>Everything ever put on account, across the whole client file. MySalon devotes four screens to account trading — payments, statements, an owing column and an account-clients filter.</w:t>
      </w:r>
    </w:p>
    <w:p>
      <w:pPr>
        <w:keepNext w:val="0"/>
        <w:spacing w:before="0" w:after="200" w:line="300" w:lineRule="auto"/>
        <w:pBdr>
          <w:bottom w:val="single" w:sz="4" w:space="6" w:color="EDEAE4"/>
        </w:pBdr>
      </w:pPr>
      <w:r>
        <w:rPr>
          <w:rFonts w:ascii="Segoe UI" w:hAnsi="Segoe UI"/>
          <w:b/>
          <w:i w:val="0"/>
          <w:color w:val="A0433A"/>
          <w:sz w:val="20"/>
        </w:rPr>
        <w:t>Don't rebuild it. Three hundredths of one percent.</w:t>
      </w:r>
    </w:p>
    <w:p>
      <w:pPr>
        <w:spacing w:before="240" w:after="20"/>
      </w:pPr>
      <w:r>
        <w:rPr>
          <w:rFonts w:ascii="Segoe UI Light" w:hAnsi="Segoe UI Light"/>
          <w:color w:val="1A1816"/>
          <w:sz w:val="48"/>
        </w:rPr>
        <w:t>1 350</w:t>
      </w:r>
      <w:r>
        <w:rPr>
          <w:rFonts w:ascii="Segoe UI" w:hAnsi="Segoe UI"/>
          <w:color w:val="7A7264"/>
          <w:sz w:val="21"/>
        </w:rPr>
        <w:t xml:space="preserve">   of 3 447 stock lines</w:t>
      </w:r>
    </w:p>
    <w:p>
      <w:pPr>
        <w:keepNext/>
        <w:spacing w:before="0" w:after="60" w:line="312" w:lineRule="auto"/>
      </w:pPr>
      <w:r>
        <w:rPr>
          <w:rFonts w:ascii="Segoe UI" w:hAnsi="Segoe UI"/>
          <w:b w:val="0"/>
          <w:i w:val="0"/>
          <w:color w:val="3A362F"/>
          <w:sz w:val="21"/>
        </w:rPr>
        <w:t>Stock lines sitting at a negative quantity on hand. Another 919 sit at zero. Only 570 lines — one in six — hold a figure that could plausibly be right.</w:t>
      </w:r>
    </w:p>
    <w:p>
      <w:pPr>
        <w:keepNext w:val="0"/>
        <w:spacing w:before="0" w:after="200" w:line="300" w:lineRule="auto"/>
        <w:pBdr>
          <w:bottom w:val="single" w:sz="4" w:space="6" w:color="EDEAE4"/>
        </w:pBdr>
      </w:pPr>
      <w:r>
        <w:rPr>
          <w:rFonts w:ascii="Segoe UI" w:hAnsi="Segoe UI"/>
          <w:b/>
          <w:i w:val="0"/>
          <w:color w:val="A0433A"/>
          <w:sz w:val="20"/>
        </w:rPr>
        <w:t>Porting the stock machinery would faithfully reproduce a number nobody believes.</w:t>
      </w:r>
    </w:p>
    <w:p>
      <w:pPr>
        <w:spacing w:before="240" w:after="20"/>
      </w:pPr>
      <w:r>
        <w:rPr>
          <w:rFonts w:ascii="Segoe UI Light" w:hAnsi="Segoe UI Light"/>
          <w:color w:val="1A1816"/>
          <w:sz w:val="48"/>
        </w:rPr>
        <w:t>76</w:t>
      </w:r>
      <w:r>
        <w:rPr>
          <w:rFonts w:ascii="Segoe UI" w:hAnsi="Segoe UI"/>
          <w:color w:val="7A7264"/>
          <w:sz w:val="21"/>
        </w:rPr>
        <w:t xml:space="preserve">   of 8 645 clients</w:t>
      </w:r>
    </w:p>
    <w:p>
      <w:pPr>
        <w:keepNext/>
        <w:spacing w:before="0" w:after="60" w:line="312" w:lineRule="auto"/>
      </w:pPr>
      <w:r>
        <w:rPr>
          <w:rFonts w:ascii="Segoe UI" w:hAnsi="Segoe UI"/>
          <w:b w:val="0"/>
          <w:i w:val="0"/>
          <w:color w:val="3A362F"/>
          <w:sz w:val="21"/>
        </w:rPr>
        <w:t>Client records carrying an e-mail address. Phone numbers: 8 603. Birthdays: 718. And half the book — 4 246 people — came once and never came back.</w:t>
      </w:r>
    </w:p>
    <w:p>
      <w:pPr>
        <w:keepNext w:val="0"/>
        <w:spacing w:before="0" w:after="200" w:line="300" w:lineRule="auto"/>
        <w:pBdr>
          <w:bottom w:val="single" w:sz="4" w:space="6" w:color="EDEAE4"/>
        </w:pBdr>
      </w:pPr>
      <w:r>
        <w:rPr>
          <w:rFonts w:ascii="Segoe UI" w:hAnsi="Segoe UI"/>
          <w:b/>
          <w:i w:val="0"/>
          <w:color w:val="A0433A"/>
          <w:sz w:val="20"/>
        </w:rPr>
        <w:t>SMS is the only marketing channel the data supports, and it isn't built.</w:t>
      </w:r>
    </w:p>
    <w:p>
      <w:pPr>
        <w:spacing w:before="160" w:after="40"/>
        <w:ind w:left="144" w:right="144"/>
        <w:shd w:val="clear" w:fill="F1EEE8"/>
      </w:pPr>
      <w:r>
        <w:rPr>
          <w:rFonts w:ascii="Segoe UI" w:hAnsi="Segoe UI"/>
          <w:b/>
          <w:color w:val="6E6455"/>
          <w:sz w:val="20"/>
        </w:rPr>
        <w:t xml:space="preserve">A caveat on these numbers.  </w:t>
      </w:r>
      <w:r>
        <w:rPr>
          <w:rFonts w:ascii="Segoe UI" w:hAnsi="Segoe UI"/>
          <w:color w:val="6E6455"/>
          <w:sz w:val="20"/>
        </w:rPr>
        <w:t>They describe how MySalon was used at Hairline, not whether a feature is worth having. Account trading being near zero may mean the salon chose not to offer it rather than that nobody wanted it — the same is true of loyalty. Where that judgement is yours, it is flagged as a decision rather than settled here.</w:t>
      </w:r>
    </w:p>
    <w:p>
      <w:r>
        <w:br w:type="page"/>
      </w:r>
    </w:p>
    <w:p>
      <w:pPr>
        <w:keepNext/>
        <w:spacing w:before="280" w:after="40" w:line="307" w:lineRule="auto"/>
      </w:pPr>
      <w:r>
        <w:rPr>
          <w:rFonts w:ascii="Segoe UI" w:hAnsi="Segoe UI"/>
          <w:b/>
          <w:i w:val="0"/>
          <w:color w:val="8A7F6F"/>
          <w:sz w:val="17"/>
        </w:rPr>
        <w:t>SECTION 2</w:t>
      </w:r>
    </w:p>
    <w:p>
      <w:pPr>
        <w:keepNext/>
        <w:spacing w:before="0" w:after="60" w:line="269" w:lineRule="auto"/>
        <w:pBdr>
          <w:bottom w:val="single" w:sz="6" w:space="6" w:color="E2DED7"/>
        </w:pBdr>
      </w:pPr>
      <w:r>
        <w:rPr>
          <w:rFonts w:ascii="Segoe UI Light" w:hAnsi="Segoe UI Light"/>
          <w:b w:val="0"/>
          <w:i w:val="0"/>
          <w:color w:val="1A1816"/>
          <w:sz w:val="32"/>
        </w:rPr>
        <w:t>Coverage, area by area</w:t>
      </w:r>
    </w:p>
    <w:p>
      <w:pPr>
        <w:keepNext w:val="0"/>
        <w:spacing w:before="0" w:after="160" w:line="307" w:lineRule="auto"/>
      </w:pPr>
      <w:r>
        <w:rPr>
          <w:rFonts w:ascii="Segoe UI" w:hAnsi="Segoe UI"/>
          <w:b w:val="0"/>
          <w:i w:val="0"/>
          <w:color w:val="3A362F"/>
          <w:sz w:val="21"/>
        </w:rPr>
        <w:t>Ten functional areas, drawn from MySalon's own three navigation panels. The verdict beside each name is the summary; the line beneath names what is genuinely absent rather than merely renamed.</w:t>
      </w:r>
    </w:p>
    <w:tbl>
      <w:tblPr>
        <w:tblW w:type="auto" w:w="0"/>
        <w:jc w:val="left"/>
        <w:tblLook w:firstColumn="1" w:firstRow="1" w:lastColumn="0" w:lastRow="0" w:noHBand="0" w:noVBand="1" w:val="04A0"/>
      </w:tblPr>
      <w:tblGrid>
        <w:gridCol w:w="4586"/>
        <w:gridCol w:w="4586"/>
      </w:tblGrid>
      <w:tr>
        <w:tc>
          <w:tcPr>
            <w:tcW w:type="dxa" w:w="4896"/>
          </w:tcPr>
          <w:p>
            <w:pPr>
              <w:spacing w:after="60" w:before="60"/>
              <w:pBdr>
                <w:bottom w:val="single" w:sz="8" w:space="6" w:color="E2DED7"/>
              </w:pBdr>
            </w:pPr>
            <w:r>
              <w:rPr>
                <w:rFonts w:ascii="Segoe UI" w:hAnsi="Segoe UI"/>
                <w:b/>
                <w:color w:val="7A7264"/>
                <w:sz w:val="17"/>
              </w:rPr>
              <w:t>AREA</w:t>
            </w:r>
          </w:p>
        </w:tc>
        <w:tc>
          <w:tcPr>
            <w:tcW w:type="dxa" w:w="4176"/>
          </w:tcPr>
          <w:p>
            <w:pPr>
              <w:spacing w:after="60" w:before="60"/>
              <w:pBdr>
                <w:bottom w:val="single" w:sz="8" w:space="6" w:color="E2DED7"/>
              </w:pBdr>
            </w:pPr>
            <w:r>
              <w:rPr>
                <w:rFonts w:ascii="Segoe UI" w:hAnsi="Segoe UI"/>
                <w:b/>
                <w:color w:val="7A7264"/>
                <w:sz w:val="17"/>
              </w:rPr>
              <w:t>VERDICT</w:t>
            </w:r>
          </w:p>
        </w:tc>
      </w:tr>
      <w:tr>
        <w:tc>
          <w:tcPr>
            <w:tcW w:type="dxa" w:w="4896"/>
          </w:tcPr>
          <w:p>
            <w:pPr>
              <w:spacing w:after="60" w:before="60"/>
              <w:pBdr>
                <w:bottom w:val="single" w:sz="4" w:space="6" w:color="EDEAE4"/>
              </w:pBdr>
            </w:pPr>
            <w:r>
              <w:rPr>
                <w:rFonts w:ascii="Segoe UI" w:hAnsi="Segoe UI"/>
                <w:b/>
                <w:color w:val="1A1816"/>
                <w:sz w:val="20"/>
              </w:rPr>
              <w:t>Till and invoicing</w:t>
            </w:r>
          </w:p>
        </w:tc>
        <w:tc>
          <w:tcPr>
            <w:tcW w:type="dxa" w:w="4176"/>
          </w:tcPr>
          <w:p>
            <w:pPr>
              <w:spacing w:after="60" w:before="60"/>
              <w:pBdr>
                <w:bottom w:val="single" w:sz="4" w:space="6" w:color="EDEAE4"/>
              </w:pBdr>
            </w:pPr>
            <w:r>
              <w:rPr>
                <w:rFonts w:ascii="Segoe UI" w:hAnsi="Segoe UI"/>
                <w:b/>
                <w:color w:val="3F6E4C"/>
                <w:sz w:val="18"/>
              </w:rPr>
              <w:t>Ahead</w:t>
            </w:r>
          </w:p>
        </w:tc>
      </w:tr>
      <w:tr>
        <w:tc>
          <w:tcPr>
            <w:tcW w:type="dxa" w:w="4896"/>
          </w:tcPr>
          <w:p>
            <w:pPr>
              <w:spacing w:after="60" w:before="60"/>
              <w:pBdr>
                <w:bottom w:val="single" w:sz="4" w:space="6" w:color="EDEAE4"/>
              </w:pBdr>
            </w:pPr>
            <w:r>
              <w:rPr>
                <w:rFonts w:ascii="Segoe UI" w:hAnsi="Segoe UI"/>
                <w:b/>
                <w:color w:val="1A1816"/>
                <w:sz w:val="20"/>
              </w:rPr>
              <w:t>Stock and suppliers</w:t>
            </w:r>
          </w:p>
        </w:tc>
        <w:tc>
          <w:tcPr>
            <w:tcW w:type="dxa" w:w="4176"/>
          </w:tcPr>
          <w:p>
            <w:pPr>
              <w:spacing w:after="60" w:before="60"/>
              <w:pBdr>
                <w:bottom w:val="single" w:sz="4" w:space="6" w:color="EDEAE4"/>
              </w:pBdr>
            </w:pPr>
            <w:r>
              <w:rPr>
                <w:rFonts w:ascii="Segoe UI" w:hAnsi="Segoe UI"/>
                <w:b/>
                <w:color w:val="A0433A"/>
                <w:sz w:val="18"/>
              </w:rPr>
              <w:t>Largest gap</w:t>
            </w:r>
          </w:p>
        </w:tc>
      </w:tr>
      <w:tr>
        <w:tc>
          <w:tcPr>
            <w:tcW w:type="dxa" w:w="4896"/>
          </w:tcPr>
          <w:p>
            <w:pPr>
              <w:spacing w:after="60" w:before="60"/>
              <w:pBdr>
                <w:bottom w:val="single" w:sz="4" w:space="6" w:color="EDEAE4"/>
              </w:pBdr>
            </w:pPr>
            <w:r>
              <w:rPr>
                <w:rFonts w:ascii="Segoe UI" w:hAnsi="Segoe UI"/>
                <w:b/>
                <w:color w:val="1A1816"/>
                <w:sz w:val="20"/>
              </w:rPr>
              <w:t>Clients</w:t>
            </w:r>
          </w:p>
        </w:tc>
        <w:tc>
          <w:tcPr>
            <w:tcW w:type="dxa" w:w="4176"/>
          </w:tcPr>
          <w:p>
            <w:pPr>
              <w:spacing w:after="60" w:before="60"/>
              <w:pBdr>
                <w:bottom w:val="single" w:sz="4" w:space="6" w:color="EDEAE4"/>
              </w:pBdr>
            </w:pPr>
            <w:r>
              <w:rPr>
                <w:rFonts w:ascii="Segoe UI" w:hAnsi="Segoe UI"/>
                <w:b/>
                <w:color w:val="A8762A"/>
                <w:sz w:val="18"/>
              </w:rPr>
              <w:t>Partial</w:t>
            </w:r>
          </w:p>
        </w:tc>
      </w:tr>
      <w:tr>
        <w:tc>
          <w:tcPr>
            <w:tcW w:type="dxa" w:w="4896"/>
          </w:tcPr>
          <w:p>
            <w:pPr>
              <w:spacing w:after="60" w:before="60"/>
              <w:pBdr>
                <w:bottom w:val="single" w:sz="4" w:space="6" w:color="EDEAE4"/>
              </w:pBdr>
            </w:pPr>
            <w:r>
              <w:rPr>
                <w:rFonts w:ascii="Segoe UI" w:hAnsi="Segoe UI"/>
                <w:b/>
                <w:color w:val="1A1816"/>
                <w:sz w:val="20"/>
              </w:rPr>
              <w:t>Diary and appointments</w:t>
            </w:r>
          </w:p>
        </w:tc>
        <w:tc>
          <w:tcPr>
            <w:tcW w:type="dxa" w:w="4176"/>
          </w:tcPr>
          <w:p>
            <w:pPr>
              <w:spacing w:after="60" w:before="60"/>
              <w:pBdr>
                <w:bottom w:val="single" w:sz="4" w:space="6" w:color="EDEAE4"/>
              </w:pBdr>
            </w:pPr>
            <w:r>
              <w:rPr>
                <w:rFonts w:ascii="Segoe UI" w:hAnsi="Segoe UI"/>
                <w:b/>
                <w:color w:val="A8762A"/>
                <w:sz w:val="18"/>
              </w:rPr>
              <w:t>Partial</w:t>
            </w:r>
          </w:p>
        </w:tc>
      </w:tr>
      <w:tr>
        <w:tc>
          <w:tcPr>
            <w:tcW w:type="dxa" w:w="4896"/>
          </w:tcPr>
          <w:p>
            <w:pPr>
              <w:spacing w:after="60" w:before="60"/>
              <w:pBdr>
                <w:bottom w:val="single" w:sz="4" w:space="6" w:color="EDEAE4"/>
              </w:pBdr>
            </w:pPr>
            <w:r>
              <w:rPr>
                <w:rFonts w:ascii="Segoe UI" w:hAnsi="Segoe UI"/>
                <w:b/>
                <w:color w:val="1A1816"/>
                <w:sz w:val="20"/>
              </w:rPr>
              <w:t>Staff</w:t>
            </w:r>
          </w:p>
        </w:tc>
        <w:tc>
          <w:tcPr>
            <w:tcW w:type="dxa" w:w="4176"/>
          </w:tcPr>
          <w:p>
            <w:pPr>
              <w:spacing w:after="60" w:before="60"/>
              <w:pBdr>
                <w:bottom w:val="single" w:sz="4" w:space="6" w:color="EDEAE4"/>
              </w:pBdr>
            </w:pPr>
            <w:r>
              <w:rPr>
                <w:rFonts w:ascii="Segoe UI" w:hAnsi="Segoe UI"/>
                <w:b/>
                <w:color w:val="A8762A"/>
                <w:sz w:val="18"/>
              </w:rPr>
              <w:t>Partial</w:t>
            </w:r>
          </w:p>
        </w:tc>
      </w:tr>
      <w:tr>
        <w:tc>
          <w:tcPr>
            <w:tcW w:type="dxa" w:w="4896"/>
          </w:tcPr>
          <w:p>
            <w:pPr>
              <w:spacing w:after="60" w:before="60"/>
              <w:pBdr>
                <w:bottom w:val="single" w:sz="4" w:space="6" w:color="EDEAE4"/>
              </w:pBdr>
            </w:pPr>
            <w:r>
              <w:rPr>
                <w:rFonts w:ascii="Segoe UI" w:hAnsi="Segoe UI"/>
                <w:b/>
                <w:color w:val="1A1816"/>
                <w:sz w:val="20"/>
              </w:rPr>
              <w:t>Cash-up and end of day</w:t>
            </w:r>
          </w:p>
        </w:tc>
        <w:tc>
          <w:tcPr>
            <w:tcW w:type="dxa" w:w="4176"/>
          </w:tcPr>
          <w:p>
            <w:pPr>
              <w:spacing w:after="60" w:before="60"/>
              <w:pBdr>
                <w:bottom w:val="single" w:sz="4" w:space="6" w:color="EDEAE4"/>
              </w:pBdr>
            </w:pPr>
            <w:r>
              <w:rPr>
                <w:rFonts w:ascii="Segoe UI" w:hAnsi="Segoe UI"/>
                <w:b/>
                <w:color w:val="A8762A"/>
                <w:sz w:val="18"/>
              </w:rPr>
              <w:t>Partial</w:t>
            </w:r>
          </w:p>
        </w:tc>
      </w:tr>
      <w:tr>
        <w:tc>
          <w:tcPr>
            <w:tcW w:type="dxa" w:w="4896"/>
          </w:tcPr>
          <w:p>
            <w:pPr>
              <w:spacing w:after="60" w:before="60"/>
              <w:pBdr>
                <w:bottom w:val="single" w:sz="4" w:space="6" w:color="EDEAE4"/>
              </w:pBdr>
            </w:pPr>
            <w:r>
              <w:rPr>
                <w:rFonts w:ascii="Segoe UI" w:hAnsi="Segoe UI"/>
                <w:b/>
                <w:color w:val="1A1816"/>
                <w:sz w:val="20"/>
              </w:rPr>
              <w:t>Reports</w:t>
            </w:r>
          </w:p>
        </w:tc>
        <w:tc>
          <w:tcPr>
            <w:tcW w:type="dxa" w:w="4176"/>
          </w:tcPr>
          <w:p>
            <w:pPr>
              <w:spacing w:after="60" w:before="60"/>
              <w:pBdr>
                <w:bottom w:val="single" w:sz="4" w:space="6" w:color="EDEAE4"/>
              </w:pBdr>
            </w:pPr>
            <w:r>
              <w:rPr>
                <w:rFonts w:ascii="Segoe UI" w:hAnsi="Segoe UI"/>
                <w:b/>
                <w:color w:val="A8762A"/>
                <w:sz w:val="18"/>
              </w:rPr>
              <w:t>4 of about 30</w:t>
            </w:r>
          </w:p>
        </w:tc>
      </w:tr>
      <w:tr>
        <w:tc>
          <w:tcPr>
            <w:tcW w:type="dxa" w:w="4896"/>
          </w:tcPr>
          <w:p>
            <w:pPr>
              <w:spacing w:after="60" w:before="60"/>
              <w:pBdr>
                <w:bottom w:val="single" w:sz="4" w:space="6" w:color="EDEAE4"/>
              </w:pBdr>
            </w:pPr>
            <w:r>
              <w:rPr>
                <w:rFonts w:ascii="Segoe UI" w:hAnsi="Segoe UI"/>
                <w:b/>
                <w:color w:val="1A1816"/>
                <w:sz w:val="20"/>
              </w:rPr>
              <w:t>Vouchers</w:t>
            </w:r>
          </w:p>
        </w:tc>
        <w:tc>
          <w:tcPr>
            <w:tcW w:type="dxa" w:w="4176"/>
          </w:tcPr>
          <w:p>
            <w:pPr>
              <w:spacing w:after="60" w:before="60"/>
              <w:pBdr>
                <w:bottom w:val="single" w:sz="4" w:space="6" w:color="EDEAE4"/>
              </w:pBdr>
            </w:pPr>
            <w:r>
              <w:rPr>
                <w:rFonts w:ascii="Segoe UI" w:hAnsi="Segoe UI"/>
                <w:b/>
                <w:color w:val="3F6E4C"/>
                <w:sz w:val="18"/>
              </w:rPr>
              <w:t>At parity</w:t>
            </w:r>
          </w:p>
        </w:tc>
      </w:tr>
      <w:tr>
        <w:tc>
          <w:tcPr>
            <w:tcW w:type="dxa" w:w="4896"/>
          </w:tcPr>
          <w:p>
            <w:pPr>
              <w:spacing w:after="60" w:before="60"/>
              <w:pBdr>
                <w:bottom w:val="single" w:sz="4" w:space="6" w:color="EDEAE4"/>
              </w:pBdr>
            </w:pPr>
            <w:r>
              <w:rPr>
                <w:rFonts w:ascii="Segoe UI" w:hAnsi="Segoe UI"/>
                <w:b/>
                <w:color w:val="1A1816"/>
                <w:sz w:val="20"/>
              </w:rPr>
              <w:t>Messaging and marketing</w:t>
            </w:r>
          </w:p>
        </w:tc>
        <w:tc>
          <w:tcPr>
            <w:tcW w:type="dxa" w:w="4176"/>
          </w:tcPr>
          <w:p>
            <w:pPr>
              <w:spacing w:after="60" w:before="60"/>
              <w:pBdr>
                <w:bottom w:val="single" w:sz="4" w:space="6" w:color="EDEAE4"/>
              </w:pBdr>
            </w:pPr>
            <w:r>
              <w:rPr>
                <w:rFonts w:ascii="Segoe UI" w:hAnsi="Segoe UI"/>
                <w:b/>
                <w:color w:val="A0433A"/>
                <w:sz w:val="18"/>
              </w:rPr>
              <w:t>Not built</w:t>
            </w:r>
          </w:p>
        </w:tc>
      </w:tr>
      <w:tr>
        <w:tc>
          <w:tcPr>
            <w:tcW w:type="dxa" w:w="4896"/>
          </w:tcPr>
          <w:p>
            <w:pPr>
              <w:spacing w:after="60" w:before="60"/>
              <w:pBdr>
                <w:bottom w:val="single" w:sz="4" w:space="6" w:color="EDEAE4"/>
              </w:pBdr>
            </w:pPr>
            <w:r>
              <w:rPr>
                <w:rFonts w:ascii="Segoe UI" w:hAnsi="Segoe UI"/>
                <w:b/>
                <w:color w:val="1A1816"/>
                <w:sz w:val="20"/>
              </w:rPr>
              <w:t>Setup and administration</w:t>
            </w:r>
          </w:p>
        </w:tc>
        <w:tc>
          <w:tcPr>
            <w:tcW w:type="dxa" w:w="4176"/>
          </w:tcPr>
          <w:p>
            <w:pPr>
              <w:spacing w:after="60" w:before="60"/>
              <w:pBdr>
                <w:bottom w:val="single" w:sz="4" w:space="6" w:color="EDEAE4"/>
              </w:pBdr>
            </w:pPr>
            <w:r>
              <w:rPr>
                <w:rFonts w:ascii="Segoe UI" w:hAnsi="Segoe UI"/>
                <w:b/>
                <w:color w:val="A8762A"/>
                <w:sz w:val="18"/>
              </w:rPr>
              <w:t>Different shape</w:t>
            </w:r>
          </w:p>
        </w:tc>
      </w:tr>
    </w:tbl>
    <w:p>
      <w:r>
        <w:br w:type="page"/>
      </w:r>
    </w:p>
    <w:p>
      <w:pPr>
        <w:keepNext/>
        <w:spacing w:before="220" w:after="60"/>
      </w:pPr>
      <w:r>
        <w:rPr>
          <w:rFonts w:ascii="Segoe UI" w:hAnsi="Segoe UI"/>
          <w:b/>
          <w:color w:val="1A1816"/>
          <w:sz w:val="23"/>
        </w:rPr>
        <w:t>Till and invoicing</w:t>
      </w:r>
      <w:r>
        <w:rPr>
          <w:rFonts w:ascii="Segoe UI" w:hAnsi="Segoe UI"/>
          <w:color w:val="C9C3B8"/>
          <w:sz w:val="23"/>
        </w:rPr>
        <w:t xml:space="preserve">   ·   </w:t>
      </w:r>
      <w:r>
        <w:rPr>
          <w:rFonts w:ascii="Segoe UI" w:hAnsi="Segoe UI"/>
          <w:b/>
          <w:color w:val="3F6E4C"/>
          <w:sz w:val="17"/>
        </w:rPr>
        <w:t>AHEAD</w:t>
      </w:r>
    </w:p>
    <w:p>
      <w:pPr>
        <w:keepNext w:val="0"/>
        <w:spacing w:before="0" w:after="60" w:line="307" w:lineRule="auto"/>
      </w:pPr>
      <w:r>
        <w:rPr>
          <w:rFonts w:ascii="Segoe UI" w:hAnsi="Segoe UI"/>
          <w:b w:val="0"/>
          <w:i w:val="0"/>
          <w:color w:val="3A362F"/>
          <w:sz w:val="21"/>
        </w:rPr>
        <w:t>Everything MySalon's invoicing panel did, plus several things it didn't: more than one docket open at once, split payment across methods on a single sale, change due on both screen and slip, and sales parked as awaiting payment.</w:t>
      </w:r>
    </w:p>
    <w:p>
      <w:pPr>
        <w:spacing w:after="80" w:line="298" w:lineRule="auto"/>
        <w:ind w:left="29"/>
      </w:pPr>
      <w:r>
        <w:rPr>
          <w:rFonts w:ascii="Segoe UI" w:hAnsi="Segoe UI"/>
          <w:b/>
          <w:color w:val="7A7264"/>
          <w:sz w:val="19"/>
        </w:rPr>
        <w:t xml:space="preserve">Absent:  </w:t>
      </w:r>
      <w:r>
        <w:rPr>
          <w:rFonts w:ascii="Segoe UI" w:hAnsi="Segoe UI"/>
          <w:b w:val="0"/>
          <w:color w:val="7A7264"/>
          <w:sz w:val="19"/>
        </w:rPr>
        <w:t>client quotations · account payments</w:t>
      </w:r>
    </w:p>
    <w:p>
      <w:pPr>
        <w:keepNext/>
        <w:spacing w:before="220" w:after="60"/>
      </w:pPr>
      <w:r>
        <w:rPr>
          <w:rFonts w:ascii="Segoe UI" w:hAnsi="Segoe UI"/>
          <w:b/>
          <w:color w:val="1A1816"/>
          <w:sz w:val="23"/>
        </w:rPr>
        <w:t>Stock and suppliers</w:t>
      </w:r>
      <w:r>
        <w:rPr>
          <w:rFonts w:ascii="Segoe UI" w:hAnsi="Segoe UI"/>
          <w:color w:val="C9C3B8"/>
          <w:sz w:val="23"/>
        </w:rPr>
        <w:t xml:space="preserve">   ·   </w:t>
      </w:r>
      <w:r>
        <w:rPr>
          <w:rFonts w:ascii="Segoe UI" w:hAnsi="Segoe UI"/>
          <w:b/>
          <w:color w:val="A0433A"/>
          <w:sz w:val="17"/>
        </w:rPr>
        <w:t>LARGEST GAP</w:t>
      </w:r>
    </w:p>
    <w:p>
      <w:pPr>
        <w:keepNext w:val="0"/>
        <w:spacing w:before="0" w:after="60" w:line="307" w:lineRule="auto"/>
      </w:pPr>
      <w:r>
        <w:rPr>
          <w:rFonts w:ascii="Segoe UI" w:hAnsi="Segoe UI"/>
          <w:b w:val="0"/>
          <w:i w:val="0"/>
          <w:color w:val="3A362F"/>
          <w:sz w:val="21"/>
        </w:rPr>
        <w:t>The prototype can look at stock, suggest what to reorder, add lines and import a supplier list. It cannot yet change what the system believes is on the shelf, except by selling it. MySalon's own rule was that stock moves three ways — received, sold, counted — and two of those three are missing.</w:t>
      </w:r>
    </w:p>
    <w:p>
      <w:pPr>
        <w:spacing w:after="80" w:line="298" w:lineRule="auto"/>
        <w:ind w:left="29"/>
      </w:pPr>
      <w:r>
        <w:rPr>
          <w:rFonts w:ascii="Segoe UI" w:hAnsi="Segoe UI"/>
          <w:b/>
          <w:color w:val="7A7264"/>
          <w:sz w:val="19"/>
        </w:rPr>
        <w:t xml:space="preserve">Absent:  </w:t>
      </w:r>
      <w:r>
        <w:rPr>
          <w:rFonts w:ascii="Segoe UI" w:hAnsi="Segoe UI"/>
          <w:b w:val="0"/>
          <w:color w:val="7A7264"/>
          <w:sz w:val="19"/>
        </w:rPr>
        <w:t>receiving against a supplier invoice · purchase orders · stock take · returns to supplier · retail-to-back-bar transfer · supplier payments and ageing · value on hand at average cost · gross profit and margin · forward cover · per-ml colour usage</w:t>
      </w:r>
    </w:p>
    <w:p>
      <w:pPr>
        <w:keepNext/>
        <w:spacing w:before="220" w:after="60"/>
      </w:pPr>
      <w:r>
        <w:rPr>
          <w:rFonts w:ascii="Segoe UI" w:hAnsi="Segoe UI"/>
          <w:b/>
          <w:color w:val="1A1816"/>
          <w:sz w:val="23"/>
        </w:rPr>
        <w:t>Clients</w:t>
      </w:r>
      <w:r>
        <w:rPr>
          <w:rFonts w:ascii="Segoe UI" w:hAnsi="Segoe UI"/>
          <w:color w:val="C9C3B8"/>
          <w:sz w:val="23"/>
        </w:rPr>
        <w:t xml:space="preserve">   ·   </w:t>
      </w:r>
      <w:r>
        <w:rPr>
          <w:rFonts w:ascii="Segoe UI" w:hAnsi="Segoe UI"/>
          <w:b/>
          <w:color w:val="A8762A"/>
          <w:sz w:val="17"/>
        </w:rPr>
        <w:t>PARTIAL</w:t>
      </w:r>
    </w:p>
    <w:p>
      <w:pPr>
        <w:keepNext w:val="0"/>
        <w:spacing w:before="0" w:after="60" w:line="307" w:lineRule="auto"/>
      </w:pPr>
      <w:r>
        <w:rPr>
          <w:rFonts w:ascii="Segoe UI" w:hAnsi="Segoe UI"/>
          <w:b w:val="0"/>
          <w:i w:val="0"/>
          <w:color w:val="3A362F"/>
          <w:sz w:val="21"/>
        </w:rPr>
        <w:t>Client files, visit history, spend, notes and lifetime value all carry over. What is thin is everything the stylists themselves wrote down — MySalon kept a dated preference card per client, which is where the colour formulae lived.</w:t>
      </w:r>
    </w:p>
    <w:p>
      <w:pPr>
        <w:spacing w:after="80" w:line="298" w:lineRule="auto"/>
        <w:ind w:left="29"/>
      </w:pPr>
      <w:r>
        <w:rPr>
          <w:rFonts w:ascii="Segoe UI" w:hAnsi="Segoe UI"/>
          <w:b/>
          <w:color w:val="7A7264"/>
          <w:sz w:val="19"/>
        </w:rPr>
        <w:t xml:space="preserve">Absent:  </w:t>
      </w:r>
      <w:r>
        <w:rPr>
          <w:rFonts w:ascii="Segoe UI" w:hAnsi="Segoe UI"/>
          <w:b w:val="0"/>
          <w:color w:val="7A7264"/>
          <w:sz w:val="19"/>
        </w:rPr>
        <w:t>colour formula and preference history · client source · client groups · gender, area and address · loyalty points and barcode cards · default discount · photographs · statements · printable blank client card</w:t>
      </w:r>
    </w:p>
    <w:p>
      <w:pPr>
        <w:keepNext/>
        <w:spacing w:before="220" w:after="60"/>
      </w:pPr>
      <w:r>
        <w:rPr>
          <w:rFonts w:ascii="Segoe UI" w:hAnsi="Segoe UI"/>
          <w:b/>
          <w:color w:val="1A1816"/>
          <w:sz w:val="23"/>
        </w:rPr>
        <w:t>Diary and appointments</w:t>
      </w:r>
      <w:r>
        <w:rPr>
          <w:rFonts w:ascii="Segoe UI" w:hAnsi="Segoe UI"/>
          <w:color w:val="C9C3B8"/>
          <w:sz w:val="23"/>
        </w:rPr>
        <w:t xml:space="preserve">   ·   </w:t>
      </w:r>
      <w:r>
        <w:rPr>
          <w:rFonts w:ascii="Segoe UI" w:hAnsi="Segoe UI"/>
          <w:b/>
          <w:color w:val="A8762A"/>
          <w:sz w:val="17"/>
        </w:rPr>
        <w:t>PARTIAL</w:t>
      </w:r>
    </w:p>
    <w:p>
      <w:pPr>
        <w:keepNext w:val="0"/>
        <w:spacing w:before="0" w:after="60" w:line="307" w:lineRule="auto"/>
      </w:pPr>
      <w:r>
        <w:rPr>
          <w:rFonts w:ascii="Segoe UI" w:hAnsi="Segoe UI"/>
          <w:b w:val="0"/>
          <w:i w:val="0"/>
          <w:color w:val="3A362F"/>
          <w:sz w:val="21"/>
        </w:rPr>
        <w:t>Booking works end to end: pick a date and stylist, fifteen-minute slots, clashes refused, and the booking carries through to the till as a docket — with a cancellation charge if it comes to that. What is missing sits around it.</w:t>
      </w:r>
    </w:p>
    <w:p>
      <w:pPr>
        <w:spacing w:after="80" w:line="298" w:lineRule="auto"/>
        <w:ind w:left="29"/>
      </w:pPr>
      <w:r>
        <w:rPr>
          <w:rFonts w:ascii="Segoe UI" w:hAnsi="Segoe UI"/>
          <w:b/>
          <w:color w:val="7A7264"/>
          <w:sz w:val="19"/>
        </w:rPr>
        <w:t xml:space="preserve">Absent:  </w:t>
      </w:r>
      <w:r>
        <w:rPr>
          <w:rFonts w:ascii="Segoe UI" w:hAnsi="Segoe UI"/>
          <w:b w:val="0"/>
          <w:color w:val="7A7264"/>
          <w:sz w:val="19"/>
        </w:rPr>
        <w:t>staff rota and leave planning · department colour-coding · service packages with automatic timings · waiting list · confirmation messages</w:t>
      </w:r>
    </w:p>
    <w:p>
      <w:pPr>
        <w:keepNext/>
        <w:spacing w:before="220" w:after="60"/>
      </w:pPr>
      <w:r>
        <w:rPr>
          <w:rFonts w:ascii="Segoe UI" w:hAnsi="Segoe UI"/>
          <w:b/>
          <w:color w:val="1A1816"/>
          <w:sz w:val="23"/>
        </w:rPr>
        <w:t>Staff</w:t>
      </w:r>
      <w:r>
        <w:rPr>
          <w:rFonts w:ascii="Segoe UI" w:hAnsi="Segoe UI"/>
          <w:color w:val="C9C3B8"/>
          <w:sz w:val="23"/>
        </w:rPr>
        <w:t xml:space="preserve">   ·   </w:t>
      </w:r>
      <w:r>
        <w:rPr>
          <w:rFonts w:ascii="Segoe UI" w:hAnsi="Segoe UI"/>
          <w:b/>
          <w:color w:val="A8762A"/>
          <w:sz w:val="17"/>
        </w:rPr>
        <w:t>PARTIAL</w:t>
      </w:r>
    </w:p>
    <w:p>
      <w:pPr>
        <w:keepNext w:val="0"/>
        <w:spacing w:before="0" w:after="60" w:line="307" w:lineRule="auto"/>
      </w:pPr>
      <w:r>
        <w:rPr>
          <w:rFonts w:ascii="Segoe UI" w:hAnsi="Segoe UI"/>
          <w:b w:val="0"/>
          <w:i w:val="0"/>
          <w:color w:val="3A362F"/>
          <w:sz w:val="21"/>
        </w:rPr>
        <w:t>Staff can be added and edited, made active or inactive, and each has a portfolio with turnover, tips and retail share over any period. Monthly targets are shown but come from the migrated file — there is no way to set one, so anyone hired from here on has a target of zero.</w:t>
      </w:r>
    </w:p>
    <w:p>
      <w:pPr>
        <w:spacing w:after="80" w:line="298" w:lineRule="auto"/>
        <w:ind w:left="29"/>
      </w:pPr>
      <w:r>
        <w:rPr>
          <w:rFonts w:ascii="Segoe UI" w:hAnsi="Segoe UI"/>
          <w:b/>
          <w:color w:val="7A7264"/>
          <w:sz w:val="19"/>
        </w:rPr>
        <w:t xml:space="preserve">Absent:  </w:t>
      </w:r>
      <w:r>
        <w:rPr>
          <w:rFonts w:ascii="Segoe UI" w:hAnsi="Segoe UI"/>
          <w:b w:val="0"/>
          <w:color w:val="7A7264"/>
          <w:sz w:val="19"/>
        </w:rPr>
        <w:t>target setting · leave days and balances · employment, banking and statutory fields · notes and performance record · clocking in and out, with reasons · time-sheet report</w:t>
      </w:r>
    </w:p>
    <w:p>
      <w:pPr>
        <w:keepNext/>
        <w:spacing w:before="220" w:after="60"/>
      </w:pPr>
      <w:r>
        <w:rPr>
          <w:rFonts w:ascii="Segoe UI" w:hAnsi="Segoe UI"/>
          <w:b/>
          <w:color w:val="1A1816"/>
          <w:sz w:val="23"/>
        </w:rPr>
        <w:t>Cash-up and end of day</w:t>
      </w:r>
      <w:r>
        <w:rPr>
          <w:rFonts w:ascii="Segoe UI" w:hAnsi="Segoe UI"/>
          <w:color w:val="C9C3B8"/>
          <w:sz w:val="23"/>
        </w:rPr>
        <w:t xml:space="preserve">   ·   </w:t>
      </w:r>
      <w:r>
        <w:rPr>
          <w:rFonts w:ascii="Segoe UI" w:hAnsi="Segoe UI"/>
          <w:b/>
          <w:color w:val="A8762A"/>
          <w:sz w:val="17"/>
        </w:rPr>
        <w:t>PARTIAL</w:t>
      </w:r>
    </w:p>
    <w:p>
      <w:pPr>
        <w:keepNext w:val="0"/>
        <w:spacing w:before="0" w:after="60" w:line="307" w:lineRule="auto"/>
      </w:pPr>
      <w:r>
        <w:rPr>
          <w:rFonts w:ascii="Segoe UI" w:hAnsi="Segoe UI"/>
          <w:b w:val="0"/>
          <w:i w:val="0"/>
          <w:color w:val="3A362F"/>
          <w:sz w:val="21"/>
        </w:rPr>
        <w:t>The drawer is counted note by note against expected takings by payment type, with the float carried forward and the variance shown. But money also leaves the drawer during the day, and there is nowhere to record that — so a day with a single petty-cash purchase cannot balance.</w:t>
      </w:r>
    </w:p>
    <w:p>
      <w:pPr>
        <w:spacing w:after="80" w:line="298" w:lineRule="auto"/>
        <w:ind w:left="29"/>
      </w:pPr>
      <w:r>
        <w:rPr>
          <w:rFonts w:ascii="Segoe UI" w:hAnsi="Segoe UI"/>
          <w:b/>
          <w:color w:val="7A7264"/>
          <w:sz w:val="19"/>
        </w:rPr>
        <w:t xml:space="preserve">Absent:  </w:t>
      </w:r>
      <w:r>
        <w:rPr>
          <w:rFonts w:ascii="Segoe UI" w:hAnsi="Segoe UI"/>
          <w:b w:val="0"/>
          <w:color w:val="7A7264"/>
          <w:sz w:val="19"/>
        </w:rPr>
        <w:t>expenditures and expenditure types · staff advances taken during the day · the flag for an advance that shouldn't hit the cash-up</w:t>
      </w:r>
    </w:p>
    <w:p>
      <w:pPr>
        <w:keepNext/>
        <w:spacing w:before="220" w:after="60"/>
      </w:pPr>
      <w:r>
        <w:rPr>
          <w:rFonts w:ascii="Segoe UI" w:hAnsi="Segoe UI"/>
          <w:b/>
          <w:color w:val="1A1816"/>
          <w:sz w:val="23"/>
        </w:rPr>
        <w:t>Reports</w:t>
      </w:r>
      <w:r>
        <w:rPr>
          <w:rFonts w:ascii="Segoe UI" w:hAnsi="Segoe UI"/>
          <w:color w:val="C9C3B8"/>
          <w:sz w:val="23"/>
        </w:rPr>
        <w:t xml:space="preserve">   ·   </w:t>
      </w:r>
      <w:r>
        <w:rPr>
          <w:rFonts w:ascii="Segoe UI" w:hAnsi="Segoe UI"/>
          <w:b/>
          <w:color w:val="A8762A"/>
          <w:sz w:val="17"/>
        </w:rPr>
        <w:t>4 OF ABOUT 30</w:t>
      </w:r>
    </w:p>
    <w:p>
      <w:pPr>
        <w:keepNext w:val="0"/>
        <w:spacing w:before="0" w:after="60" w:line="307" w:lineRule="auto"/>
      </w:pPr>
      <w:r>
        <w:rPr>
          <w:rFonts w:ascii="Segoe UI" w:hAnsi="Segoe UI"/>
          <w:b w:val="0"/>
          <w:i w:val="0"/>
          <w:color w:val="3A362F"/>
          <w:sz w:val="21"/>
        </w:rPr>
        <w:t>The four that exist — staff turnover, daily staff turnover, item tracking and vouchers — are stronger than their MySalon equivalents: any date range, any combination of staff, departments and items, VAT split both ways, and every one of them exports to PDF, Excel and CSV. The count is the problem, not the quality.</w:t>
      </w:r>
    </w:p>
    <w:p>
      <w:pPr>
        <w:spacing w:after="80" w:line="298" w:lineRule="auto"/>
        <w:ind w:left="29"/>
      </w:pPr>
      <w:r>
        <w:rPr>
          <w:rFonts w:ascii="Segoe UI" w:hAnsi="Segoe UI"/>
          <w:b/>
          <w:color w:val="7A7264"/>
          <w:sz w:val="19"/>
        </w:rPr>
        <w:t xml:space="preserve">Absent and worth having:  </w:t>
      </w:r>
      <w:r>
        <w:rPr>
          <w:rFonts w:ascii="Segoe UI" w:hAnsi="Segoe UI"/>
          <w:b w:val="0"/>
          <w:color w:val="7A7264"/>
          <w:sz w:val="19"/>
        </w:rPr>
        <w:t>daily takings · business KPI (client source, gender split, average docket value) · client source · birthdays and loyalty anniversaries · purchase analysis · stock discrepancy, movement and value on hand · staff advances, tips and time sheets</w:t>
      </w:r>
    </w:p>
    <w:p>
      <w:pPr>
        <w:spacing w:after="80" w:line="298" w:lineRule="auto"/>
        <w:ind w:left="29"/>
      </w:pPr>
      <w:r>
        <w:rPr>
          <w:rFonts w:ascii="Segoe UI" w:hAnsi="Segoe UI"/>
          <w:b/>
          <w:color w:val="7A7264"/>
          <w:sz w:val="19"/>
        </w:rPr>
        <w:t xml:space="preserve">Absent, probably not missed:  </w:t>
      </w:r>
      <w:r>
        <w:rPr>
          <w:rFonts w:ascii="Segoe UI" w:hAnsi="Segoe UI"/>
          <w:b w:val="0"/>
          <w:color w:val="7A7264"/>
          <w:sz w:val="19"/>
        </w:rPr>
        <w:t>income statement · bank reconciliation · vendor ageing · branch transfers</w:t>
      </w:r>
    </w:p>
    <w:p>
      <w:pPr>
        <w:keepNext/>
        <w:spacing w:before="220" w:after="60"/>
      </w:pPr>
      <w:r>
        <w:rPr>
          <w:rFonts w:ascii="Segoe UI" w:hAnsi="Segoe UI"/>
          <w:b/>
          <w:color w:val="1A1816"/>
          <w:sz w:val="23"/>
        </w:rPr>
        <w:t>Vouchers</w:t>
      </w:r>
      <w:r>
        <w:rPr>
          <w:rFonts w:ascii="Segoe UI" w:hAnsi="Segoe UI"/>
          <w:color w:val="C9C3B8"/>
          <w:sz w:val="23"/>
        </w:rPr>
        <w:t xml:space="preserve">   ·   </w:t>
      </w:r>
      <w:r>
        <w:rPr>
          <w:rFonts w:ascii="Segoe UI" w:hAnsi="Segoe UI"/>
          <w:b/>
          <w:color w:val="3F6E4C"/>
          <w:sz w:val="17"/>
        </w:rPr>
        <w:t>AT PARITY</w:t>
      </w:r>
    </w:p>
    <w:p>
      <w:pPr>
        <w:keepNext w:val="0"/>
        <w:spacing w:before="0" w:after="60" w:line="307" w:lineRule="auto"/>
      </w:pPr>
      <w:r>
        <w:rPr>
          <w:rFonts w:ascii="Segoe UI" w:hAnsi="Segoe UI"/>
          <w:b w:val="0"/>
          <w:i w:val="0"/>
          <w:color w:val="3A362F"/>
          <w:sz w:val="21"/>
        </w:rPr>
        <w:t>Issued on a sale under a client or walk-in, with recipient, contact, amount, twelve-month expiry and barcode; kept off the stylist's figures as a salon sale; found by barcode, number, recipient or client; drawn down by any amount with the balance held for next time; and reported with the outstanding balance per voucher.</w:t>
      </w:r>
    </w:p>
    <w:p>
      <w:pPr>
        <w:spacing w:after="80" w:line="298" w:lineRule="auto"/>
        <w:ind w:left="29"/>
      </w:pPr>
      <w:r>
        <w:rPr>
          <w:rFonts w:ascii="Segoe UI" w:hAnsi="Segoe UI"/>
          <w:b/>
          <w:color w:val="7A7264"/>
          <w:sz w:val="19"/>
        </w:rPr>
        <w:t xml:space="preserve">Absent:  </w:t>
      </w:r>
      <w:r>
        <w:rPr>
          <w:rFonts w:ascii="Segoe UI" w:hAnsi="Segoe UI"/>
          <w:b w:val="0"/>
          <w:color w:val="7A7264"/>
          <w:sz w:val="19"/>
        </w:rPr>
        <w:t>vouchers about to expire shown on the dashboard</w:t>
      </w:r>
    </w:p>
    <w:p>
      <w:pPr>
        <w:keepNext/>
        <w:spacing w:before="220" w:after="60"/>
      </w:pPr>
      <w:r>
        <w:rPr>
          <w:rFonts w:ascii="Segoe UI" w:hAnsi="Segoe UI"/>
          <w:b/>
          <w:color w:val="1A1816"/>
          <w:sz w:val="23"/>
        </w:rPr>
        <w:t>Messaging and marketing</w:t>
      </w:r>
      <w:r>
        <w:rPr>
          <w:rFonts w:ascii="Segoe UI" w:hAnsi="Segoe UI"/>
          <w:color w:val="C9C3B8"/>
          <w:sz w:val="23"/>
        </w:rPr>
        <w:t xml:space="preserve">   ·   </w:t>
      </w:r>
      <w:r>
        <w:rPr>
          <w:rFonts w:ascii="Segoe UI" w:hAnsi="Segoe UI"/>
          <w:b/>
          <w:color w:val="A0433A"/>
          <w:sz w:val="17"/>
        </w:rPr>
        <w:t>NOT BUILT</w:t>
      </w:r>
    </w:p>
    <w:p>
      <w:pPr>
        <w:keepNext w:val="0"/>
        <w:spacing w:before="0" w:after="60" w:line="307" w:lineRule="auto"/>
      </w:pPr>
      <w:r>
        <w:rPr>
          <w:rFonts w:ascii="Segoe UI" w:hAnsi="Segoe UI"/>
          <w:b w:val="0"/>
          <w:i w:val="0"/>
          <w:color w:val="3A362F"/>
          <w:sz w:val="21"/>
        </w:rPr>
        <w:t>MySalon had a whole panel: appointment confirmations, batch campaigns, templates, an inbox for replies, an audit trail and a credit balance. The prototype has a message dialog on the client file that is explicitly a preview and sends nothing.</w:t>
      </w:r>
    </w:p>
    <w:p>
      <w:pPr>
        <w:spacing w:after="80" w:line="298" w:lineRule="auto"/>
        <w:ind w:left="29"/>
      </w:pPr>
      <w:r>
        <w:rPr>
          <w:rFonts w:ascii="Segoe UI" w:hAnsi="Segoe UI"/>
          <w:b/>
          <w:color w:val="7A7264"/>
          <w:sz w:val="19"/>
        </w:rPr>
        <w:t xml:space="preserve">Absent:  </w:t>
      </w:r>
      <w:r>
        <w:rPr>
          <w:rFonts w:ascii="Segoe UI" w:hAnsi="Segoe UI"/>
          <w:b w:val="0"/>
          <w:color w:val="7A7264"/>
          <w:sz w:val="19"/>
        </w:rPr>
        <w:t>the entire function</w:t>
      </w:r>
    </w:p>
    <w:p>
      <w:pPr>
        <w:keepNext/>
        <w:spacing w:before="220" w:after="60"/>
      </w:pPr>
      <w:r>
        <w:rPr>
          <w:rFonts w:ascii="Segoe UI" w:hAnsi="Segoe UI"/>
          <w:b/>
          <w:color w:val="1A1816"/>
          <w:sz w:val="23"/>
        </w:rPr>
        <w:t>Setup and administration</w:t>
      </w:r>
      <w:r>
        <w:rPr>
          <w:rFonts w:ascii="Segoe UI" w:hAnsi="Segoe UI"/>
          <w:color w:val="C9C3B8"/>
          <w:sz w:val="23"/>
        </w:rPr>
        <w:t xml:space="preserve">   ·   </w:t>
      </w:r>
      <w:r>
        <w:rPr>
          <w:rFonts w:ascii="Segoe UI" w:hAnsi="Segoe UI"/>
          <w:b/>
          <w:color w:val="A8762A"/>
          <w:sz w:val="17"/>
        </w:rPr>
        <w:t>DIFFERENT SHAPE</w:t>
      </w:r>
    </w:p>
    <w:p>
      <w:pPr>
        <w:keepNext w:val="0"/>
        <w:spacing w:before="0" w:after="60" w:line="307" w:lineRule="auto"/>
      </w:pPr>
      <w:r>
        <w:rPr>
          <w:rFonts w:ascii="Segoe UI" w:hAnsi="Segoe UI"/>
          <w:b w:val="0"/>
          <w:i w:val="0"/>
          <w:color w:val="3A362F"/>
          <w:sz w:val="21"/>
        </w:rPr>
        <w:t>Users, roles and per-screen permissions are handled better than MySalon's security levels, and the prototype adds CSV import with row-by-row error reporting plus backup validation. What is missing is the configuration MySalon expected you to set up on day one.</w:t>
      </w:r>
    </w:p>
    <w:p>
      <w:pPr>
        <w:spacing w:after="80" w:line="298" w:lineRule="auto"/>
        <w:ind w:left="29"/>
      </w:pPr>
      <w:r>
        <w:rPr>
          <w:rFonts w:ascii="Segoe UI" w:hAnsi="Segoe UI"/>
          <w:b/>
          <w:color w:val="7A7264"/>
          <w:sz w:val="19"/>
        </w:rPr>
        <w:t xml:space="preserve">Absent:  </w:t>
      </w:r>
      <w:r>
        <w:rPr>
          <w:rFonts w:ascii="Segoe UI" w:hAnsi="Segoe UI"/>
          <w:b w:val="0"/>
          <w:color w:val="7A7264"/>
          <w:sz w:val="19"/>
        </w:rPr>
        <w:t>company details, VAT and registration numbers, logo and invoice footer · departments as numbered, named, colour-coded records · the category lists (client groups and sources, expenditure types, clock-out reasons, to-do types, resources) · invoice and stock audit trails · locking a completed invoice</w:t>
      </w:r>
    </w:p>
    <w:p>
      <w:r>
        <w:br w:type="page"/>
      </w:r>
    </w:p>
    <w:p>
      <w:pPr>
        <w:keepNext/>
        <w:spacing w:before="280" w:after="40" w:line="307" w:lineRule="auto"/>
      </w:pPr>
      <w:r>
        <w:rPr>
          <w:rFonts w:ascii="Segoe UI" w:hAnsi="Segoe UI"/>
          <w:b/>
          <w:i w:val="0"/>
          <w:color w:val="8A7F6F"/>
          <w:sz w:val="17"/>
        </w:rPr>
        <w:t>SECTION 3</w:t>
      </w:r>
    </w:p>
    <w:p>
      <w:pPr>
        <w:keepNext/>
        <w:spacing w:before="0" w:after="60" w:line="269" w:lineRule="auto"/>
        <w:pBdr>
          <w:bottom w:val="single" w:sz="6" w:space="6" w:color="E2DED7"/>
        </w:pBdr>
      </w:pPr>
      <w:r>
        <w:rPr>
          <w:rFonts w:ascii="Segoe UI Light" w:hAnsi="Segoe UI Light"/>
          <w:b w:val="0"/>
          <w:i w:val="0"/>
          <w:color w:val="1A1816"/>
          <w:sz w:val="32"/>
        </w:rPr>
        <w:t>Where the prototype is already ahead</w:t>
      </w:r>
    </w:p>
    <w:p>
      <w:pPr>
        <w:keepNext w:val="0"/>
        <w:spacing w:before="0" w:after="160" w:line="307" w:lineRule="auto"/>
      </w:pPr>
      <w:r>
        <w:rPr>
          <w:rFonts w:ascii="Segoe UI" w:hAnsi="Segoe UI"/>
          <w:b w:val="0"/>
          <w:i w:val="0"/>
          <w:color w:val="3A362F"/>
          <w:sz w:val="21"/>
        </w:rPr>
        <w:t>Worth stating plainly, so the comparison reads fairly in both directions. None of these existed in the system being replaced.</w:t>
      </w:r>
    </w:p>
    <w:p>
      <w:pPr>
        <w:spacing w:after="80" w:line="302" w:lineRule="auto"/>
        <w:ind w:left="701" w:hanging="384"/>
      </w:pPr>
      <w:r>
        <w:rPr>
          <w:rFonts w:ascii="Segoe UI" w:hAnsi="Segoe UI"/>
          <w:color w:val="8A7F6F"/>
          <w:sz w:val="21"/>
        </w:rPr>
        <w:t xml:space="preserve">—   </w:t>
      </w:r>
      <w:r>
        <w:rPr>
          <w:rFonts w:ascii="Segoe UI" w:hAnsi="Segoe UI"/>
          <w:b/>
          <w:color w:val="1A1816"/>
          <w:sz w:val="21"/>
        </w:rPr>
        <w:t xml:space="preserve">Several clients at the counter at once </w:t>
      </w:r>
      <w:r>
        <w:rPr>
          <w:rFonts w:ascii="Segoe UI" w:hAnsi="Segoe UI"/>
          <w:color w:val="3A362F"/>
          <w:sz w:val="21"/>
        </w:rPr>
        <w:t>— each with their own docket, and none of them lost.</w:t>
      </w:r>
    </w:p>
    <w:p>
      <w:pPr>
        <w:spacing w:after="80" w:line="302" w:lineRule="auto"/>
        <w:ind w:left="701" w:hanging="384"/>
      </w:pPr>
      <w:r>
        <w:rPr>
          <w:rFonts w:ascii="Segoe UI" w:hAnsi="Segoe UI"/>
          <w:color w:val="8A7F6F"/>
          <w:sz w:val="21"/>
        </w:rPr>
        <w:t xml:space="preserve">—   </w:t>
      </w:r>
      <w:r>
        <w:rPr>
          <w:rFonts w:ascii="Segoe UI" w:hAnsi="Segoe UI"/>
          <w:b/>
          <w:color w:val="1A1816"/>
          <w:sz w:val="21"/>
        </w:rPr>
        <w:t xml:space="preserve">Split payment </w:t>
      </w:r>
      <w:r>
        <w:rPr>
          <w:rFonts w:ascii="Segoe UI" w:hAnsi="Segoe UI"/>
          <w:color w:val="3A362F"/>
          <w:sz w:val="21"/>
        </w:rPr>
        <w:t>across cash, card, EFT and voucher on one sale, labelled honestly at each step.</w:t>
      </w:r>
    </w:p>
    <w:p>
      <w:pPr>
        <w:spacing w:after="80" w:line="302" w:lineRule="auto"/>
        <w:ind w:left="701" w:hanging="384"/>
      </w:pPr>
      <w:r>
        <w:rPr>
          <w:rFonts w:ascii="Segoe UI" w:hAnsi="Segoe UI"/>
          <w:color w:val="8A7F6F"/>
          <w:sz w:val="21"/>
        </w:rPr>
        <w:t xml:space="preserve">—   </w:t>
      </w:r>
      <w:r>
        <w:rPr>
          <w:rFonts w:ascii="Segoe UI" w:hAnsi="Segoe UI"/>
          <w:b/>
          <w:color w:val="1A1816"/>
          <w:sz w:val="21"/>
        </w:rPr>
        <w:t xml:space="preserve">Change due </w:t>
      </w:r>
      <w:r>
        <w:rPr>
          <w:rFonts w:ascii="Segoe UI" w:hAnsi="Segoe UI"/>
          <w:color w:val="3A362F"/>
          <w:sz w:val="21"/>
        </w:rPr>
        <w:t>shown on screen and printed on the slip.</w:t>
      </w:r>
    </w:p>
    <w:p>
      <w:pPr>
        <w:spacing w:after="80" w:line="302" w:lineRule="auto"/>
        <w:ind w:left="701" w:hanging="384"/>
      </w:pPr>
      <w:r>
        <w:rPr>
          <w:rFonts w:ascii="Segoe UI" w:hAnsi="Segoe UI"/>
          <w:color w:val="8A7F6F"/>
          <w:sz w:val="21"/>
        </w:rPr>
        <w:t xml:space="preserve">—   </w:t>
      </w:r>
      <w:r>
        <w:rPr>
          <w:rFonts w:ascii="Segoe UI" w:hAnsi="Segoe UI"/>
          <w:b/>
          <w:color w:val="1A1816"/>
          <w:sz w:val="21"/>
        </w:rPr>
        <w:t xml:space="preserve">Sales parked </w:t>
      </w:r>
      <w:r>
        <w:rPr>
          <w:rFonts w:ascii="Segoe UI" w:hAnsi="Segoe UI"/>
          <w:color w:val="3A362F"/>
          <w:sz w:val="21"/>
        </w:rPr>
        <w:t>as awaiting payment, and settled later.</w:t>
      </w:r>
    </w:p>
    <w:p>
      <w:pPr>
        <w:spacing w:after="80" w:line="302" w:lineRule="auto"/>
        <w:ind w:left="701" w:hanging="384"/>
      </w:pPr>
      <w:r>
        <w:rPr>
          <w:rFonts w:ascii="Segoe UI" w:hAnsi="Segoe UI"/>
          <w:color w:val="8A7F6F"/>
          <w:sz w:val="21"/>
        </w:rPr>
        <w:t xml:space="preserve">—   </w:t>
      </w:r>
      <w:r>
        <w:rPr>
          <w:rFonts w:ascii="Segoe UI" w:hAnsi="Segoe UI"/>
          <w:b/>
          <w:color w:val="1A1816"/>
          <w:sz w:val="21"/>
        </w:rPr>
        <w:t xml:space="preserve">Print output that fits the page </w:t>
      </w:r>
      <w:r>
        <w:rPr>
          <w:rFonts w:ascii="Segoe UI" w:hAnsi="Segoe UI"/>
          <w:color w:val="3A362F"/>
          <w:sz w:val="21"/>
        </w:rPr>
        <w:t>— invoice, tri-fold price menu and landscape reports.</w:t>
      </w:r>
    </w:p>
    <w:p>
      <w:pPr>
        <w:spacing w:after="80" w:line="302" w:lineRule="auto"/>
        <w:ind w:left="701" w:hanging="384"/>
      </w:pPr>
      <w:r>
        <w:rPr>
          <w:rFonts w:ascii="Segoe UI" w:hAnsi="Segoe UI"/>
          <w:color w:val="8A7F6F"/>
          <w:sz w:val="21"/>
        </w:rPr>
        <w:t xml:space="preserve">—   </w:t>
      </w:r>
      <w:r>
        <w:rPr>
          <w:rFonts w:ascii="Segoe UI" w:hAnsi="Segoe UI"/>
          <w:b/>
          <w:color w:val="1A1816"/>
          <w:sz w:val="21"/>
        </w:rPr>
        <w:t xml:space="preserve">Every report exports </w:t>
      </w:r>
      <w:r>
        <w:rPr>
          <w:rFonts w:ascii="Segoe UI" w:hAnsi="Segoe UI"/>
          <w:color w:val="3A362F"/>
          <w:sz w:val="21"/>
        </w:rPr>
        <w:t>to PDF, Excel and CSV.</w:t>
      </w:r>
    </w:p>
    <w:p>
      <w:pPr>
        <w:spacing w:after="80" w:line="302" w:lineRule="auto"/>
        <w:ind w:left="701" w:hanging="384"/>
      </w:pPr>
      <w:r>
        <w:rPr>
          <w:rFonts w:ascii="Segoe UI" w:hAnsi="Segoe UI"/>
          <w:color w:val="8A7F6F"/>
          <w:sz w:val="21"/>
        </w:rPr>
        <w:t xml:space="preserve">—   </w:t>
      </w:r>
      <w:r>
        <w:rPr>
          <w:rFonts w:ascii="Segoe UI" w:hAnsi="Segoe UI"/>
          <w:b/>
          <w:color w:val="1A1816"/>
          <w:sz w:val="21"/>
        </w:rPr>
        <w:t xml:space="preserve">Permissions per screen, per role, </w:t>
      </w:r>
      <w:r>
        <w:rPr>
          <w:rFonts w:ascii="Segoe UI" w:hAnsi="Segoe UI"/>
          <w:color w:val="3A362F"/>
          <w:sz w:val="21"/>
        </w:rPr>
        <w:t>safe across screens added in future.</w:t>
      </w:r>
    </w:p>
    <w:p>
      <w:pPr>
        <w:spacing w:after="80" w:line="302" w:lineRule="auto"/>
        <w:ind w:left="701" w:hanging="384"/>
      </w:pPr>
      <w:r>
        <w:rPr>
          <w:rFonts w:ascii="Segoe UI" w:hAnsi="Segoe UI"/>
          <w:color w:val="8A7F6F"/>
          <w:sz w:val="21"/>
        </w:rPr>
        <w:t xml:space="preserve">—   </w:t>
      </w:r>
      <w:r>
        <w:rPr>
          <w:rFonts w:ascii="Segoe UI" w:hAnsi="Segoe UI"/>
          <w:b/>
          <w:color w:val="1A1816"/>
          <w:sz w:val="21"/>
        </w:rPr>
        <w:t xml:space="preserve">A price menu builder </w:t>
      </w:r>
      <w:r>
        <w:rPr>
          <w:rFonts w:ascii="Segoe UI" w:hAnsi="Segoe UI"/>
          <w:color w:val="3A362F"/>
          <w:sz w:val="21"/>
        </w:rPr>
        <w:t>with a scheduled, salon-wide increase.</w:t>
      </w:r>
    </w:p>
    <w:p>
      <w:pPr>
        <w:spacing w:after="80" w:line="302" w:lineRule="auto"/>
        <w:ind w:left="701" w:hanging="384"/>
      </w:pPr>
      <w:r>
        <w:rPr>
          <w:rFonts w:ascii="Segoe UI" w:hAnsi="Segoe UI"/>
          <w:color w:val="8A7F6F"/>
          <w:sz w:val="21"/>
        </w:rPr>
        <w:t xml:space="preserve">—   </w:t>
      </w:r>
      <w:r>
        <w:rPr>
          <w:rFonts w:ascii="Segoe UI" w:hAnsi="Segoe UI"/>
          <w:b/>
          <w:color w:val="1A1816"/>
          <w:sz w:val="21"/>
        </w:rPr>
        <w:t xml:space="preserve">Imports that explain themselves, </w:t>
      </w:r>
      <w:r>
        <w:rPr>
          <w:rFonts w:ascii="Segoe UI" w:hAnsi="Segoe UI"/>
          <w:color w:val="3A362F"/>
          <w:sz w:val="21"/>
        </w:rPr>
        <w:t>naming the row and the reason it failed.</w:t>
      </w:r>
    </w:p>
    <w:p>
      <w:pPr>
        <w:spacing w:after="80" w:line="302" w:lineRule="auto"/>
        <w:ind w:left="701" w:hanging="384"/>
      </w:pPr>
      <w:r>
        <w:rPr>
          <w:rFonts w:ascii="Segoe UI" w:hAnsi="Segoe UI"/>
          <w:color w:val="8A7F6F"/>
          <w:sz w:val="21"/>
        </w:rPr>
        <w:t xml:space="preserve">—   </w:t>
      </w:r>
      <w:r>
        <w:rPr>
          <w:rFonts w:ascii="Segoe UI" w:hAnsi="Segoe UI"/>
          <w:b/>
          <w:color w:val="1A1816"/>
          <w:sz w:val="21"/>
        </w:rPr>
        <w:t xml:space="preserve">Runs in a browser </w:t>
      </w:r>
      <w:r>
        <w:rPr>
          <w:rFonts w:ascii="Segoe UI" w:hAnsi="Segoe UI"/>
          <w:color w:val="3A362F"/>
          <w:sz w:val="21"/>
        </w:rPr>
        <w:t>— no SQL Server 2005, and backups verified before they are trusted.</w:t>
      </w:r>
    </w:p>
    <w:p>
      <w:r>
        <w:br w:type="page"/>
      </w:r>
    </w:p>
    <w:p>
      <w:pPr>
        <w:keepNext/>
        <w:spacing w:before="280" w:after="40" w:line="307" w:lineRule="auto"/>
      </w:pPr>
      <w:r>
        <w:rPr>
          <w:rFonts w:ascii="Segoe UI" w:hAnsi="Segoe UI"/>
          <w:b/>
          <w:i w:val="0"/>
          <w:color w:val="8A7F6F"/>
          <w:sz w:val="17"/>
        </w:rPr>
        <w:t>SECTION 4</w:t>
      </w:r>
    </w:p>
    <w:p>
      <w:pPr>
        <w:keepNext/>
        <w:spacing w:before="0" w:after="60" w:line="269" w:lineRule="auto"/>
        <w:pBdr>
          <w:bottom w:val="single" w:sz="6" w:space="6" w:color="E2DED7"/>
        </w:pBdr>
      </w:pPr>
      <w:r>
        <w:rPr>
          <w:rFonts w:ascii="Segoe UI Light" w:hAnsi="Segoe UI Light"/>
          <w:b w:val="0"/>
          <w:i w:val="0"/>
          <w:color w:val="1A1816"/>
          <w:sz w:val="32"/>
        </w:rPr>
        <w:t>What to build, in order</w:t>
      </w:r>
    </w:p>
    <w:p>
      <w:pPr>
        <w:keepNext w:val="0"/>
        <w:spacing w:before="0" w:after="160" w:line="307" w:lineRule="auto"/>
      </w:pPr>
      <w:r>
        <w:rPr>
          <w:rFonts w:ascii="Segoe UI" w:hAnsi="Segoe UI"/>
          <w:b w:val="0"/>
          <w:i w:val="0"/>
          <w:color w:val="3A362F"/>
          <w:sz w:val="21"/>
        </w:rPr>
        <w:t>Ordered by what the salon cannot open without, rather than by what the manual happens to document. Each tier assumes the one above it is done.</w:t>
      </w:r>
    </w:p>
    <w:p>
      <w:pPr>
        <w:keepNext/>
        <w:spacing w:before="180" w:after="60" w:line="307" w:lineRule="auto"/>
      </w:pPr>
      <w:r>
        <w:rPr>
          <w:rFonts w:ascii="Segoe UI" w:hAnsi="Segoe UI"/>
          <w:b/>
          <w:i w:val="0"/>
          <w:color w:val="1A1816"/>
          <w:sz w:val="23"/>
        </w:rPr>
        <w:t>Tier 1 — before go-live</w:t>
      </w:r>
    </w:p>
    <w:p>
      <w:pPr>
        <w:keepNext/>
        <w:spacing w:before="0" w:after="40" w:line="307" w:lineRule="auto"/>
      </w:pPr>
      <w:r>
        <w:rPr>
          <w:rFonts w:ascii="Segoe UI" w:hAnsi="Segoe UI"/>
          <w:b w:val="0"/>
          <w:i w:val="0"/>
          <w:color w:val="7A7264"/>
          <w:sz w:val="21"/>
        </w:rPr>
        <w:t>Without these, a normal trading day cannot be recorded truthfully.</w:t>
      </w:r>
    </w:p>
    <w:p>
      <w:pPr>
        <w:keepNext/>
        <w:spacing w:before="120" w:after="20"/>
        <w:ind w:left="317"/>
      </w:pPr>
      <w:r>
        <w:rPr>
          <w:rFonts w:ascii="Segoe UI" w:hAnsi="Segoe UI"/>
          <w:color w:val="8A7F6F"/>
          <w:sz w:val="21"/>
        </w:rPr>
        <w:t xml:space="preserve">—   </w:t>
      </w:r>
      <w:r>
        <w:rPr>
          <w:rFonts w:ascii="Segoe UI" w:hAnsi="Segoe UI"/>
          <w:b/>
          <w:color w:val="1A1816"/>
          <w:sz w:val="21"/>
        </w:rPr>
        <w:t>A stock take, then receiving at delivery</w:t>
      </w:r>
    </w:p>
    <w:p>
      <w:pPr>
        <w:spacing w:after="100" w:line="302" w:lineRule="auto"/>
        <w:ind w:left="701"/>
      </w:pPr>
      <w:r>
        <w:rPr>
          <w:rFonts w:ascii="Segoe UI" w:hAnsi="Segoe UI"/>
          <w:color w:val="3A362F"/>
          <w:sz w:val="20"/>
        </w:rPr>
        <w:t>In that order. Counting resets the ledger to something true; receiving keeps it that way. Rebuilding supplier invoicing on top of 1 350 negative lines just automates the error.</w:t>
      </w:r>
    </w:p>
    <w:p>
      <w:pPr>
        <w:keepNext/>
        <w:spacing w:before="120" w:after="20"/>
        <w:ind w:left="317"/>
      </w:pPr>
      <w:r>
        <w:rPr>
          <w:rFonts w:ascii="Segoe UI" w:hAnsi="Segoe UI"/>
          <w:color w:val="8A7F6F"/>
          <w:sz w:val="21"/>
        </w:rPr>
        <w:t xml:space="preserve">—   </w:t>
      </w:r>
      <w:r>
        <w:rPr>
          <w:rFonts w:ascii="Segoe UI" w:hAnsi="Segoe UI"/>
          <w:b/>
          <w:color w:val="1A1816"/>
          <w:sz w:val="21"/>
        </w:rPr>
        <w:t>Expenditures and staff advances at the cash-up</w:t>
      </w:r>
    </w:p>
    <w:p>
      <w:pPr>
        <w:spacing w:after="100" w:line="302" w:lineRule="auto"/>
        <w:ind w:left="701"/>
      </w:pPr>
      <w:r>
        <w:rPr>
          <w:rFonts w:ascii="Segoe UI" w:hAnsi="Segoe UI"/>
          <w:color w:val="3A362F"/>
          <w:sz w:val="20"/>
        </w:rPr>
        <w:t>Both take cash out of the drawer during the day. Until they can be entered, the variance figure is measuring the wrong thing.</w:t>
      </w:r>
    </w:p>
    <w:p>
      <w:pPr>
        <w:keepNext/>
        <w:spacing w:before="120" w:after="20"/>
        <w:ind w:left="317"/>
      </w:pPr>
      <w:r>
        <w:rPr>
          <w:rFonts w:ascii="Segoe UI" w:hAnsi="Segoe UI"/>
          <w:color w:val="8A7F6F"/>
          <w:sz w:val="21"/>
        </w:rPr>
        <w:t xml:space="preserve">—   </w:t>
      </w:r>
      <w:r>
        <w:rPr>
          <w:rFonts w:ascii="Segoe UI" w:hAnsi="Segoe UI"/>
          <w:b/>
          <w:color w:val="1A1816"/>
          <w:sz w:val="21"/>
        </w:rPr>
        <w:t>The client preference card, with colour formulae</w:t>
      </w:r>
    </w:p>
    <w:p>
      <w:pPr>
        <w:spacing w:after="100" w:line="302" w:lineRule="auto"/>
        <w:ind w:left="701"/>
      </w:pPr>
      <w:r>
        <w:rPr>
          <w:rFonts w:ascii="Segoe UI" w:hAnsi="Segoe UI"/>
          <w:color w:val="3A362F"/>
          <w:sz w:val="20"/>
        </w:rPr>
        <w:t>This is the stylists' working memory, and the one piece of client data that cannot be reconstructed. It needs somewhere to live before the old system is switched off.</w:t>
      </w:r>
    </w:p>
    <w:p>
      <w:pPr>
        <w:keepNext/>
        <w:spacing w:before="120" w:after="20"/>
        <w:ind w:left="317"/>
      </w:pPr>
      <w:r>
        <w:rPr>
          <w:rFonts w:ascii="Segoe UI" w:hAnsi="Segoe UI"/>
          <w:color w:val="8A7F6F"/>
          <w:sz w:val="21"/>
        </w:rPr>
        <w:t xml:space="preserve">—   </w:t>
      </w:r>
      <w:r>
        <w:rPr>
          <w:rFonts w:ascii="Segoe UI" w:hAnsi="Segoe UI"/>
          <w:b/>
          <w:color w:val="1A1816"/>
          <w:sz w:val="21"/>
        </w:rPr>
        <w:t>Departments as real records</w:t>
      </w:r>
    </w:p>
    <w:p>
      <w:pPr>
        <w:spacing w:after="100" w:line="302" w:lineRule="auto"/>
        <w:ind w:left="701"/>
      </w:pPr>
      <w:r>
        <w:rPr>
          <w:rFonts w:ascii="Segoe UI" w:hAnsi="Segoe UI"/>
          <w:color w:val="3A362F"/>
          <w:sz w:val="20"/>
        </w:rPr>
        <w:t>Number, name and diary colour. Every report in MySalon hangs off this, and the prototype currently treats department as a loose label on each item.</w:t>
      </w:r>
    </w:p>
    <w:p>
      <w:pPr>
        <w:keepNext/>
        <w:spacing w:before="180" w:after="60" w:line="307" w:lineRule="auto"/>
      </w:pPr>
      <w:r>
        <w:rPr>
          <w:rFonts w:ascii="Segoe UI" w:hAnsi="Segoe UI"/>
          <w:b/>
          <w:i w:val="0"/>
          <w:color w:val="1A1816"/>
          <w:sz w:val="23"/>
        </w:rPr>
        <w:t>Tier 2 — the first month</w:t>
      </w:r>
    </w:p>
    <w:p>
      <w:pPr>
        <w:keepNext/>
        <w:spacing w:before="0" w:after="40" w:line="307" w:lineRule="auto"/>
      </w:pPr>
      <w:r>
        <w:rPr>
          <w:rFonts w:ascii="Segoe UI" w:hAnsi="Segoe UI"/>
          <w:b w:val="0"/>
          <w:i w:val="0"/>
          <w:color w:val="7A7264"/>
          <w:sz w:val="21"/>
        </w:rPr>
        <w:t>Not blocking, but each will be asked for within a few weeks of daily use.</w:t>
      </w:r>
    </w:p>
    <w:p>
      <w:pPr>
        <w:keepNext/>
        <w:spacing w:before="120" w:after="20"/>
        <w:ind w:left="317"/>
      </w:pPr>
      <w:r>
        <w:rPr>
          <w:rFonts w:ascii="Segoe UI" w:hAnsi="Segoe UI"/>
          <w:color w:val="8A7F6F"/>
          <w:sz w:val="21"/>
        </w:rPr>
        <w:t xml:space="preserve">—   </w:t>
      </w:r>
      <w:r>
        <w:rPr>
          <w:rFonts w:ascii="Segoe UI" w:hAnsi="Segoe UI"/>
          <w:b/>
          <w:color w:val="1A1816"/>
          <w:sz w:val="21"/>
        </w:rPr>
        <w:t>Daily takings, and a KPI report</w:t>
      </w:r>
    </w:p>
    <w:p>
      <w:pPr>
        <w:spacing w:after="100" w:line="302" w:lineRule="auto"/>
        <w:ind w:left="701"/>
      </w:pPr>
      <w:r>
        <w:rPr>
          <w:rFonts w:ascii="Segoe UI" w:hAnsi="Segoe UI"/>
          <w:color w:val="3A362F"/>
          <w:sz w:val="20"/>
        </w:rPr>
        <w:t>The two the owner actually reads — one every morning, one at month-end. The KPI needs client source and gender captured on the client record first.</w:t>
      </w:r>
    </w:p>
    <w:p>
      <w:pPr>
        <w:keepNext/>
        <w:spacing w:before="120" w:after="20"/>
        <w:ind w:left="317"/>
      </w:pPr>
      <w:r>
        <w:rPr>
          <w:rFonts w:ascii="Segoe UI" w:hAnsi="Segoe UI"/>
          <w:color w:val="8A7F6F"/>
          <w:sz w:val="21"/>
        </w:rPr>
        <w:t xml:space="preserve">—   </w:t>
      </w:r>
      <w:r>
        <w:rPr>
          <w:rFonts w:ascii="Segoe UI" w:hAnsi="Segoe UI"/>
          <w:b/>
          <w:color w:val="1A1816"/>
          <w:sz w:val="21"/>
        </w:rPr>
        <w:t>Setting staff targets</w:t>
      </w:r>
    </w:p>
    <w:p>
      <w:pPr>
        <w:spacing w:after="100" w:line="302" w:lineRule="auto"/>
        <w:ind w:left="701"/>
      </w:pPr>
      <w:r>
        <w:rPr>
          <w:rFonts w:ascii="Segoe UI" w:hAnsi="Segoe UI"/>
          <w:color w:val="3A362F"/>
          <w:sz w:val="20"/>
        </w:rPr>
        <w:t>Monthly figure, working days, daily target and a projection. Currently display-only, which means every new hire shows a target of zero.</w:t>
      </w:r>
    </w:p>
    <w:p>
      <w:pPr>
        <w:keepNext/>
        <w:spacing w:before="120" w:after="20"/>
        <w:ind w:left="317"/>
      </w:pPr>
      <w:r>
        <w:rPr>
          <w:rFonts w:ascii="Segoe UI" w:hAnsi="Segoe UI"/>
          <w:color w:val="8A7F6F"/>
          <w:sz w:val="21"/>
        </w:rPr>
        <w:t xml:space="preserve">—   </w:t>
      </w:r>
      <w:r>
        <w:rPr>
          <w:rFonts w:ascii="Segoe UI" w:hAnsi="Segoe UI"/>
          <w:b/>
          <w:color w:val="1A1816"/>
          <w:sz w:val="21"/>
        </w:rPr>
        <w:t>SMS: appointment confirmations first, campaigns second</w:t>
      </w:r>
    </w:p>
    <w:p>
      <w:pPr>
        <w:spacing w:after="100" w:line="302" w:lineRule="auto"/>
        <w:ind w:left="701"/>
      </w:pPr>
      <w:r>
        <w:rPr>
          <w:rFonts w:ascii="Segoe UI" w:hAnsi="Segoe UI"/>
          <w:color w:val="3A362F"/>
          <w:sz w:val="20"/>
        </w:rPr>
        <w:t>99.5% of the client file has a phone number and under 1% has an e-mail. With 4 246 clients who came once, the win-back message is the highest-value thing on this whole list.</w:t>
      </w:r>
    </w:p>
    <w:p>
      <w:pPr>
        <w:keepNext/>
        <w:spacing w:before="120" w:after="20"/>
        <w:ind w:left="317"/>
      </w:pPr>
      <w:r>
        <w:rPr>
          <w:rFonts w:ascii="Segoe UI" w:hAnsi="Segoe UI"/>
          <w:color w:val="8A7F6F"/>
          <w:sz w:val="21"/>
        </w:rPr>
        <w:t xml:space="preserve">—   </w:t>
      </w:r>
      <w:r>
        <w:rPr>
          <w:rFonts w:ascii="Segoe UI" w:hAnsi="Segoe UI"/>
          <w:b/>
          <w:color w:val="1A1816"/>
          <w:sz w:val="21"/>
        </w:rPr>
        <w:t>Staff leave and a rota</w:t>
      </w:r>
    </w:p>
    <w:p>
      <w:pPr>
        <w:spacing w:after="100" w:line="302" w:lineRule="auto"/>
        <w:ind w:left="701"/>
      </w:pPr>
      <w:r>
        <w:rPr>
          <w:rFonts w:ascii="Segoe UI" w:hAnsi="Segoe UI"/>
          <w:color w:val="3A362F"/>
          <w:sz w:val="20"/>
        </w:rPr>
        <w:t>Leave balances on the staff record, and days off showing in the diary so bookings are not taken against someone who is not in.</w:t>
      </w:r>
    </w:p>
    <w:p>
      <w:pPr>
        <w:keepNext/>
        <w:spacing w:before="120" w:after="20"/>
        <w:ind w:left="317"/>
      </w:pPr>
      <w:r>
        <w:rPr>
          <w:rFonts w:ascii="Segoe UI" w:hAnsi="Segoe UI"/>
          <w:color w:val="8A7F6F"/>
          <w:sz w:val="21"/>
        </w:rPr>
        <w:t xml:space="preserve">—   </w:t>
      </w:r>
      <w:r>
        <w:rPr>
          <w:rFonts w:ascii="Segoe UI" w:hAnsi="Segoe UI"/>
          <w:b/>
          <w:color w:val="1A1816"/>
          <w:sz w:val="21"/>
        </w:rPr>
        <w:t>Expiring vouchers on the dashboard</w:t>
      </w:r>
    </w:p>
    <w:p>
      <w:pPr>
        <w:spacing w:after="100" w:line="302" w:lineRule="auto"/>
        <w:ind w:left="701"/>
      </w:pPr>
      <w:r>
        <w:rPr>
          <w:rFonts w:ascii="Segoe UI" w:hAnsi="Segoe UI"/>
          <w:color w:val="3A362F"/>
          <w:sz w:val="20"/>
        </w:rPr>
        <w:t>The machinery is built; it just needs surfacing where reception will see it.</w:t>
      </w:r>
    </w:p>
    <w:p>
      <w:pPr>
        <w:keepNext/>
        <w:spacing w:before="180" w:after="60" w:line="307" w:lineRule="auto"/>
      </w:pPr>
      <w:r>
        <w:rPr>
          <w:rFonts w:ascii="Segoe UI" w:hAnsi="Segoe UI"/>
          <w:b/>
          <w:i w:val="0"/>
          <w:color w:val="1A1816"/>
          <w:sz w:val="23"/>
        </w:rPr>
        <w:t>Tier 3 — on request only</w:t>
      </w:r>
    </w:p>
    <w:p>
      <w:pPr>
        <w:keepNext/>
        <w:spacing w:before="0" w:after="40" w:line="307" w:lineRule="auto"/>
      </w:pPr>
      <w:r>
        <w:rPr>
          <w:rFonts w:ascii="Segoe UI" w:hAnsi="Segoe UI"/>
          <w:b w:val="0"/>
          <w:i w:val="0"/>
          <w:color w:val="7A7264"/>
          <w:sz w:val="21"/>
        </w:rPr>
        <w:t>Present in MySalon, and deliberately not proposed. Each is either unused at Hairline, dependent on hardware the salon does not have, or built for a multi-branch group.</w:t>
      </w:r>
    </w:p>
    <w:p>
      <w:pPr>
        <w:keepNext/>
        <w:spacing w:before="120" w:after="20"/>
        <w:ind w:left="317"/>
      </w:pPr>
      <w:r>
        <w:rPr>
          <w:rFonts w:ascii="Segoe UI" w:hAnsi="Segoe UI"/>
          <w:color w:val="8A7F6F"/>
          <w:sz w:val="21"/>
        </w:rPr>
        <w:t xml:space="preserve">—   </w:t>
      </w:r>
      <w:r>
        <w:rPr>
          <w:rFonts w:ascii="Segoe UI" w:hAnsi="Segoe UI"/>
          <w:b/>
          <w:color w:val="1A1816"/>
          <w:sz w:val="21"/>
        </w:rPr>
        <w:t>Client accounts and statements</w:t>
      </w:r>
    </w:p>
    <w:p>
      <w:pPr>
        <w:spacing w:after="100" w:line="302" w:lineRule="auto"/>
        <w:ind w:left="701"/>
      </w:pPr>
      <w:r>
        <w:rPr>
          <w:rFonts w:ascii="Segoe UI" w:hAnsi="Segoe UI"/>
          <w:color w:val="3A362F"/>
          <w:sz w:val="20"/>
        </w:rPr>
        <w:t>R1 920 in eleven years. Four screens' worth of work for a rounding error.</w:t>
      </w:r>
    </w:p>
    <w:p>
      <w:pPr>
        <w:keepNext/>
        <w:spacing w:before="120" w:after="20"/>
        <w:ind w:left="317"/>
      </w:pPr>
      <w:r>
        <w:rPr>
          <w:rFonts w:ascii="Segoe UI" w:hAnsi="Segoe UI"/>
          <w:color w:val="8A7F6F"/>
          <w:sz w:val="21"/>
        </w:rPr>
        <w:t xml:space="preserve">—   </w:t>
      </w:r>
      <w:r>
        <w:rPr>
          <w:rFonts w:ascii="Segoe UI" w:hAnsi="Segoe UI"/>
          <w:b/>
          <w:color w:val="1A1816"/>
          <w:sz w:val="21"/>
        </w:rPr>
        <w:t>Loyalty points</w:t>
      </w:r>
    </w:p>
    <w:p>
      <w:pPr>
        <w:spacing w:after="100" w:line="302" w:lineRule="auto"/>
        <w:ind w:left="701"/>
      </w:pPr>
      <w:r>
        <w:rPr>
          <w:rFonts w:ascii="Segoe UI" w:hAnsi="Segoe UI"/>
          <w:color w:val="3A362F"/>
          <w:sz w:val="20"/>
        </w:rPr>
        <w:t>MySalon's scheme depends on barcoded loyalty cards, and no client in the file has one. Worth revisiting as a decision about the business, not as a migration task.</w:t>
      </w:r>
    </w:p>
    <w:p>
      <w:pPr>
        <w:keepNext/>
        <w:spacing w:before="120" w:after="20"/>
        <w:ind w:left="317"/>
      </w:pPr>
      <w:r>
        <w:rPr>
          <w:rFonts w:ascii="Segoe UI" w:hAnsi="Segoe UI"/>
          <w:color w:val="8A7F6F"/>
          <w:sz w:val="21"/>
        </w:rPr>
        <w:t xml:space="preserve">—   </w:t>
      </w:r>
      <w:r>
        <w:rPr>
          <w:rFonts w:ascii="Segoe UI" w:hAnsi="Segoe UI"/>
          <w:b/>
          <w:color w:val="1A1816"/>
          <w:sz w:val="21"/>
        </w:rPr>
        <w:t>Quotations, service packages, resource booking, phone book</w:t>
      </w:r>
    </w:p>
    <w:p>
      <w:pPr>
        <w:spacing w:after="100" w:line="302" w:lineRule="auto"/>
        <w:ind w:left="701"/>
      </w:pPr>
      <w:r>
        <w:rPr>
          <w:rFonts w:ascii="Segoe UI" w:hAnsi="Segoe UI"/>
          <w:color w:val="3A362F"/>
          <w:sz w:val="20"/>
        </w:rPr>
        <w:t>No trace of use in the migrated data.</w:t>
      </w:r>
    </w:p>
    <w:p>
      <w:pPr>
        <w:keepNext/>
        <w:spacing w:before="120" w:after="20"/>
        <w:ind w:left="317"/>
      </w:pPr>
      <w:r>
        <w:rPr>
          <w:rFonts w:ascii="Segoe UI" w:hAnsi="Segoe UI"/>
          <w:color w:val="8A7F6F"/>
          <w:sz w:val="21"/>
        </w:rPr>
        <w:t xml:space="preserve">—   </w:t>
      </w:r>
      <w:r>
        <w:rPr>
          <w:rFonts w:ascii="Segoe UI" w:hAnsi="Segoe UI"/>
          <w:b/>
          <w:color w:val="1A1816"/>
          <w:sz w:val="21"/>
        </w:rPr>
        <w:t>Income statement, bank reconciliation, forward cover, supplier ageing</w:t>
      </w:r>
    </w:p>
    <w:p>
      <w:pPr>
        <w:spacing w:after="100" w:line="302" w:lineRule="auto"/>
        <w:ind w:left="701"/>
      </w:pPr>
      <w:r>
        <w:rPr>
          <w:rFonts w:ascii="Segoe UI" w:hAnsi="Segoe UI"/>
          <w:color w:val="3A362F"/>
          <w:sz w:val="20"/>
        </w:rPr>
        <w:t>Accounting functions that the salon's bookkeeping already covers elsewhere.</w:t>
      </w:r>
    </w:p>
    <w:p>
      <w:pPr>
        <w:keepNext/>
        <w:spacing w:before="120" w:after="20"/>
        <w:ind w:left="317"/>
      </w:pPr>
      <w:r>
        <w:rPr>
          <w:rFonts w:ascii="Segoe UI" w:hAnsi="Segoe UI"/>
          <w:color w:val="8A7F6F"/>
          <w:sz w:val="21"/>
        </w:rPr>
        <w:t xml:space="preserve">—   </w:t>
      </w:r>
      <w:r>
        <w:rPr>
          <w:rFonts w:ascii="Segoe UI" w:hAnsi="Segoe UI"/>
          <w:b/>
          <w:color w:val="1A1816"/>
          <w:sz w:val="21"/>
        </w:rPr>
        <w:t>Per-ml colour control, fingerprint clock-in, branch transfers</w:t>
      </w:r>
    </w:p>
    <w:p>
      <w:pPr>
        <w:spacing w:after="100" w:line="302" w:lineRule="auto"/>
        <w:ind w:left="701"/>
      </w:pPr>
      <w:r>
        <w:rPr>
          <w:rFonts w:ascii="Segoe UI" w:hAnsi="Segoe UI"/>
          <w:color w:val="3A362F"/>
          <w:sz w:val="20"/>
        </w:rPr>
        <w:t>Heavyweight stock control, hardware the salon does not own, and a feature for salon groups.</w:t>
      </w:r>
    </w:p>
    <w:p>
      <w:r>
        <w:br w:type="page"/>
      </w:r>
    </w:p>
    <w:p>
      <w:pPr>
        <w:keepNext/>
        <w:spacing w:before="280" w:after="40" w:line="307" w:lineRule="auto"/>
      </w:pPr>
      <w:r>
        <w:rPr>
          <w:rFonts w:ascii="Segoe UI" w:hAnsi="Segoe UI"/>
          <w:b/>
          <w:i w:val="0"/>
          <w:color w:val="8A7F6F"/>
          <w:sz w:val="17"/>
        </w:rPr>
        <w:t>NOTES</w:t>
      </w:r>
    </w:p>
    <w:p>
      <w:pPr>
        <w:keepNext/>
        <w:spacing w:before="0" w:after="60" w:line="269" w:lineRule="auto"/>
        <w:pBdr>
          <w:bottom w:val="single" w:sz="6" w:space="6" w:color="E2DED7"/>
        </w:pBdr>
      </w:pPr>
      <w:r>
        <w:rPr>
          <w:rFonts w:ascii="Segoe UI Light" w:hAnsi="Segoe UI Light"/>
          <w:b w:val="0"/>
          <w:i w:val="0"/>
          <w:color w:val="1A1816"/>
          <w:sz w:val="32"/>
        </w:rPr>
        <w:t>Method, and what was read</w:t>
      </w:r>
    </w:p>
    <w:p>
      <w:pPr>
        <w:keepNext w:val="0"/>
        <w:spacing w:before="0" w:after="120" w:line="307" w:lineRule="auto"/>
      </w:pPr>
      <w:r>
        <w:rPr>
          <w:rFonts w:ascii="Segoe UI" w:hAnsi="Segoe UI"/>
          <w:b w:val="0"/>
          <w:i w:val="0"/>
          <w:color w:val="3A362F"/>
          <w:sz w:val="21"/>
        </w:rPr>
        <w:t>Every feature claim about MySalon comes from the five manuals in the salon's files, read page by page. The files carry no searchable text, so all 48 pages were read as images.</w:t>
      </w:r>
    </w:p>
    <w:tbl>
      <w:tblPr>
        <w:tblW w:type="auto" w:w="0"/>
        <w:jc w:val="left"/>
        <w:tblLook w:firstColumn="1" w:firstRow="1" w:lastColumn="0" w:lastRow="0" w:noHBand="0" w:noVBand="1" w:val="04A0"/>
      </w:tblPr>
      <w:tblGrid>
        <w:gridCol w:w="3058"/>
        <w:gridCol w:w="3058"/>
        <w:gridCol w:w="3058"/>
      </w:tblGrid>
      <w:tr>
        <w:tc>
          <w:tcPr>
            <w:tcW w:type="dxa" w:w="2736"/>
          </w:tcPr>
          <w:p>
            <w:pPr>
              <w:spacing w:after="60" w:before="60"/>
              <w:pBdr>
                <w:bottom w:val="single" w:sz="8" w:space="6" w:color="E2DED7"/>
              </w:pBdr>
            </w:pPr>
            <w:r>
              <w:rPr>
                <w:rFonts w:ascii="Segoe UI" w:hAnsi="Segoe UI"/>
                <w:b/>
                <w:color w:val="7A7264"/>
                <w:sz w:val="17"/>
              </w:rPr>
              <w:t>MANUAL</w:t>
            </w:r>
          </w:p>
        </w:tc>
        <w:tc>
          <w:tcPr>
            <w:tcW w:type="dxa" w:w="864"/>
          </w:tcPr>
          <w:p>
            <w:pPr>
              <w:spacing w:after="60" w:before="60"/>
              <w:pBdr>
                <w:bottom w:val="single" w:sz="8" w:space="6" w:color="E2DED7"/>
              </w:pBdr>
            </w:pPr>
            <w:r>
              <w:rPr>
                <w:rFonts w:ascii="Segoe UI" w:hAnsi="Segoe UI"/>
                <w:b/>
                <w:color w:val="7A7264"/>
                <w:sz w:val="17"/>
              </w:rPr>
              <w:t>PAGES</w:t>
            </w:r>
          </w:p>
        </w:tc>
        <w:tc>
          <w:tcPr>
            <w:tcW w:type="dxa" w:w="5472"/>
          </w:tcPr>
          <w:p>
            <w:pPr>
              <w:spacing w:after="60" w:before="60"/>
              <w:pBdr>
                <w:bottom w:val="single" w:sz="8" w:space="6" w:color="E2DED7"/>
              </w:pBdr>
            </w:pPr>
            <w:r>
              <w:rPr>
                <w:rFonts w:ascii="Segoe UI" w:hAnsi="Segoe UI"/>
                <w:b/>
                <w:color w:val="7A7264"/>
                <w:sz w:val="17"/>
              </w:rPr>
              <w:t>WHAT IT COVERED</w:t>
            </w:r>
          </w:p>
        </w:tc>
      </w:tr>
      <w:tr>
        <w:tc>
          <w:tcPr>
            <w:tcW w:type="dxa" w:w="2736"/>
          </w:tcPr>
          <w:p>
            <w:pPr>
              <w:spacing w:after="60" w:before="60"/>
              <w:pBdr>
                <w:bottom w:val="single" w:sz="4" w:space="6" w:color="EDEAE4"/>
              </w:pBdr>
            </w:pPr>
            <w:r>
              <w:rPr>
                <w:rFonts w:ascii="Segoe UI" w:hAnsi="Segoe UI"/>
                <w:b/>
                <w:color w:val="1A1816"/>
                <w:sz w:val="20"/>
              </w:rPr>
              <w:t>MS Getting Started</w:t>
            </w:r>
          </w:p>
        </w:tc>
        <w:tc>
          <w:tcPr>
            <w:tcW w:type="dxa" w:w="864"/>
          </w:tcPr>
          <w:p>
            <w:pPr>
              <w:spacing w:after="60" w:before="60"/>
              <w:pBdr>
                <w:bottom w:val="single" w:sz="4" w:space="6" w:color="EDEAE4"/>
              </w:pBdr>
            </w:pPr>
            <w:r>
              <w:rPr>
                <w:rFonts w:ascii="Segoe UI" w:hAnsi="Segoe UI"/>
                <w:b w:val="0"/>
                <w:color w:val="3A362F"/>
                <w:sz w:val="20"/>
              </w:rPr>
              <w:t>9</w:t>
            </w:r>
          </w:p>
        </w:tc>
        <w:tc>
          <w:tcPr>
            <w:tcW w:type="dxa" w:w="5472"/>
          </w:tcPr>
          <w:p>
            <w:pPr>
              <w:spacing w:after="60" w:before="60"/>
              <w:pBdr>
                <w:bottom w:val="single" w:sz="4" w:space="6" w:color="EDEAE4"/>
              </w:pBdr>
            </w:pPr>
            <w:r>
              <w:rPr>
                <w:rFonts w:ascii="Segoe UI" w:hAnsi="Segoe UI"/>
                <w:b w:val="0"/>
                <w:color w:val="3A362F"/>
                <w:sz w:val="20"/>
              </w:rPr>
              <w:t>Set-up: staff, departments, client sources, company info, options</w:t>
            </w:r>
          </w:p>
        </w:tc>
      </w:tr>
      <w:tr>
        <w:tc>
          <w:tcPr>
            <w:tcW w:type="dxa" w:w="2736"/>
          </w:tcPr>
          <w:p>
            <w:pPr>
              <w:spacing w:after="60" w:before="60"/>
              <w:pBdr>
                <w:bottom w:val="single" w:sz="4" w:space="6" w:color="EDEAE4"/>
              </w:pBdr>
            </w:pPr>
            <w:r>
              <w:rPr>
                <w:rFonts w:ascii="Segoe UI" w:hAnsi="Segoe UI"/>
                <w:b/>
                <w:color w:val="1A1816"/>
                <w:sz w:val="20"/>
              </w:rPr>
              <w:t>MS Navigating Panels</w:t>
            </w:r>
          </w:p>
        </w:tc>
        <w:tc>
          <w:tcPr>
            <w:tcW w:type="dxa" w:w="864"/>
          </w:tcPr>
          <w:p>
            <w:pPr>
              <w:spacing w:after="60" w:before="60"/>
              <w:pBdr>
                <w:bottom w:val="single" w:sz="4" w:space="6" w:color="EDEAE4"/>
              </w:pBdr>
            </w:pPr>
            <w:r>
              <w:rPr>
                <w:rFonts w:ascii="Segoe UI" w:hAnsi="Segoe UI"/>
                <w:b w:val="0"/>
                <w:color w:val="3A362F"/>
                <w:sz w:val="20"/>
              </w:rPr>
              <w:t>9</w:t>
            </w:r>
          </w:p>
        </w:tc>
        <w:tc>
          <w:tcPr>
            <w:tcW w:type="dxa" w:w="5472"/>
          </w:tcPr>
          <w:p>
            <w:pPr>
              <w:spacing w:after="60" w:before="60"/>
              <w:pBdr>
                <w:bottom w:val="single" w:sz="4" w:space="6" w:color="EDEAE4"/>
              </w:pBdr>
            </w:pPr>
            <w:r>
              <w:rPr>
                <w:rFonts w:ascii="Segoe UI" w:hAnsi="Segoe UI"/>
                <w:b w:val="0"/>
                <w:color w:val="3A362F"/>
                <w:sz w:val="20"/>
              </w:rPr>
              <w:t>The full menu tree — General, Reports and Manage</w:t>
            </w:r>
          </w:p>
        </w:tc>
      </w:tr>
      <w:tr>
        <w:tc>
          <w:tcPr>
            <w:tcW w:type="dxa" w:w="2736"/>
          </w:tcPr>
          <w:p>
            <w:pPr>
              <w:spacing w:after="60" w:before="60"/>
              <w:pBdr>
                <w:bottom w:val="single" w:sz="4" w:space="6" w:color="EDEAE4"/>
              </w:pBdr>
            </w:pPr>
            <w:r>
              <w:rPr>
                <w:rFonts w:ascii="Segoe UI" w:hAnsi="Segoe UI"/>
                <w:b/>
                <w:color w:val="1A1816"/>
                <w:sz w:val="20"/>
              </w:rPr>
              <w:t>MS Clients Overview</w:t>
            </w:r>
          </w:p>
        </w:tc>
        <w:tc>
          <w:tcPr>
            <w:tcW w:type="dxa" w:w="864"/>
          </w:tcPr>
          <w:p>
            <w:pPr>
              <w:spacing w:after="60" w:before="60"/>
              <w:pBdr>
                <w:bottom w:val="single" w:sz="4" w:space="6" w:color="EDEAE4"/>
              </w:pBdr>
            </w:pPr>
            <w:r>
              <w:rPr>
                <w:rFonts w:ascii="Segoe UI" w:hAnsi="Segoe UI"/>
                <w:b w:val="0"/>
                <w:color w:val="3A362F"/>
                <w:sz w:val="20"/>
              </w:rPr>
              <w:t>7</w:t>
            </w:r>
          </w:p>
        </w:tc>
        <w:tc>
          <w:tcPr>
            <w:tcW w:type="dxa" w:w="5472"/>
          </w:tcPr>
          <w:p>
            <w:pPr>
              <w:spacing w:after="60" w:before="60"/>
              <w:pBdr>
                <w:bottom w:val="single" w:sz="4" w:space="6" w:color="EDEAE4"/>
              </w:pBdr>
            </w:pPr>
            <w:r>
              <w:rPr>
                <w:rFonts w:ascii="Segoe UI" w:hAnsi="Segoe UI"/>
                <w:b w:val="0"/>
                <w:color w:val="3A362F"/>
                <w:sz w:val="20"/>
              </w:rPr>
              <w:t>The client record card and the client reports</w:t>
            </w:r>
          </w:p>
        </w:tc>
      </w:tr>
      <w:tr>
        <w:tc>
          <w:tcPr>
            <w:tcW w:type="dxa" w:w="2736"/>
          </w:tcPr>
          <w:p>
            <w:pPr>
              <w:spacing w:after="60" w:before="60"/>
              <w:pBdr>
                <w:bottom w:val="single" w:sz="4" w:space="6" w:color="EDEAE4"/>
              </w:pBdr>
            </w:pPr>
            <w:r>
              <w:rPr>
                <w:rFonts w:ascii="Segoe UI" w:hAnsi="Segoe UI"/>
                <w:b/>
                <w:color w:val="1A1816"/>
                <w:sz w:val="20"/>
              </w:rPr>
              <w:t>MS Staff</w:t>
            </w:r>
          </w:p>
        </w:tc>
        <w:tc>
          <w:tcPr>
            <w:tcW w:type="dxa" w:w="864"/>
          </w:tcPr>
          <w:p>
            <w:pPr>
              <w:spacing w:after="60" w:before="60"/>
              <w:pBdr>
                <w:bottom w:val="single" w:sz="4" w:space="6" w:color="EDEAE4"/>
              </w:pBdr>
            </w:pPr>
            <w:r>
              <w:rPr>
                <w:rFonts w:ascii="Segoe UI" w:hAnsi="Segoe UI"/>
                <w:b w:val="0"/>
                <w:color w:val="3A362F"/>
                <w:sz w:val="20"/>
              </w:rPr>
              <w:t>8</w:t>
            </w:r>
          </w:p>
        </w:tc>
        <w:tc>
          <w:tcPr>
            <w:tcW w:type="dxa" w:w="5472"/>
          </w:tcPr>
          <w:p>
            <w:pPr>
              <w:spacing w:after="60" w:before="60"/>
              <w:pBdr>
                <w:bottom w:val="single" w:sz="4" w:space="6" w:color="EDEAE4"/>
              </w:pBdr>
            </w:pPr>
            <w:r>
              <w:rPr>
                <w:rFonts w:ascii="Segoe UI" w:hAnsi="Segoe UI"/>
                <w:b w:val="0"/>
                <w:color w:val="3A362F"/>
                <w:sz w:val="20"/>
              </w:rPr>
              <w:t>Staff records, subs, targets and the KPI report</w:t>
            </w:r>
          </w:p>
        </w:tc>
      </w:tr>
      <w:tr>
        <w:tc>
          <w:tcPr>
            <w:tcW w:type="dxa" w:w="2736"/>
          </w:tcPr>
          <w:p>
            <w:pPr>
              <w:spacing w:after="60" w:before="60"/>
              <w:pBdr>
                <w:bottom w:val="single" w:sz="4" w:space="6" w:color="EDEAE4"/>
              </w:pBdr>
            </w:pPr>
            <w:r>
              <w:rPr>
                <w:rFonts w:ascii="Segoe UI" w:hAnsi="Segoe UI"/>
                <w:b/>
                <w:color w:val="1A1816"/>
                <w:sz w:val="20"/>
              </w:rPr>
              <w:t>MS Stock &amp; Price List</w:t>
            </w:r>
          </w:p>
        </w:tc>
        <w:tc>
          <w:tcPr>
            <w:tcW w:type="dxa" w:w="864"/>
          </w:tcPr>
          <w:p>
            <w:pPr>
              <w:spacing w:after="60" w:before="60"/>
              <w:pBdr>
                <w:bottom w:val="single" w:sz="4" w:space="6" w:color="EDEAE4"/>
              </w:pBdr>
            </w:pPr>
            <w:r>
              <w:rPr>
                <w:rFonts w:ascii="Segoe UI" w:hAnsi="Segoe UI"/>
                <w:b w:val="0"/>
                <w:color w:val="3A362F"/>
                <w:sz w:val="20"/>
              </w:rPr>
              <w:t>15</w:t>
            </w:r>
          </w:p>
        </w:tc>
        <w:tc>
          <w:tcPr>
            <w:tcW w:type="dxa" w:w="5472"/>
          </w:tcPr>
          <w:p>
            <w:pPr>
              <w:spacing w:after="60" w:before="60"/>
              <w:pBdr>
                <w:bottom w:val="single" w:sz="4" w:space="6" w:color="EDEAE4"/>
              </w:pBdr>
            </w:pPr>
            <w:r>
              <w:rPr>
                <w:rFonts w:ascii="Segoe UI" w:hAnsi="Segoe UI"/>
                <w:b w:val="0"/>
                <w:color w:val="3A362F"/>
                <w:sz w:val="20"/>
              </w:rPr>
              <w:t>Price list, vendor invoicing, ordering, stock take, valuation</w:t>
            </w:r>
          </w:p>
        </w:tc>
      </w:tr>
    </w:tbl>
    <w:p/>
    <w:p>
      <w:pPr>
        <w:keepNext/>
        <w:spacing w:before="180" w:after="60" w:line="307" w:lineRule="auto"/>
      </w:pPr>
      <w:r>
        <w:rPr>
          <w:rFonts w:ascii="Segoe UI" w:hAnsi="Segoe UI"/>
          <w:b/>
          <w:i w:val="0"/>
          <w:color w:val="1A1816"/>
          <w:sz w:val="23"/>
        </w:rPr>
        <w:t>Data handling</w:t>
      </w:r>
    </w:p>
    <w:p>
      <w:pPr>
        <w:spacing w:after="80" w:line="302" w:lineRule="auto"/>
        <w:ind w:left="701" w:hanging="384"/>
      </w:pPr>
      <w:r>
        <w:rPr>
          <w:rFonts w:ascii="Segoe UI" w:hAnsi="Segoe UI"/>
          <w:color w:val="8A7F6F"/>
          <w:sz w:val="21"/>
        </w:rPr>
        <w:t xml:space="preserve">—   </w:t>
      </w:r>
      <w:r>
        <w:rPr>
          <w:rFonts w:ascii="Segoe UI" w:hAnsi="Segoe UI"/>
          <w:color w:val="3A362F"/>
          <w:sz w:val="21"/>
        </w:rPr>
        <w:t>Client identities in the prototype are pseudonymised, and no raw personal data has been committed to the code repository.</w:t>
      </w:r>
    </w:p>
    <w:p>
      <w:pPr>
        <w:spacing w:after="80" w:line="302" w:lineRule="auto"/>
        <w:ind w:left="701" w:hanging="384"/>
      </w:pPr>
      <w:r>
        <w:rPr>
          <w:rFonts w:ascii="Segoe UI" w:hAnsi="Segoe UI"/>
          <w:color w:val="8A7F6F"/>
          <w:sz w:val="21"/>
        </w:rPr>
        <w:t xml:space="preserve">—   </w:t>
      </w:r>
      <w:r>
        <w:rPr>
          <w:rFonts w:ascii="Segoe UI" w:hAnsi="Segoe UI"/>
          <w:color w:val="3A362F"/>
          <w:sz w:val="21"/>
        </w:rPr>
        <w:t>The MySalon backup is used for validation only — it is checked, never restored, and it never leaves the machine it is checked on.</w:t>
      </w:r>
    </w:p>
    <w:p>
      <w:pPr>
        <w:spacing w:after="80" w:line="302" w:lineRule="auto"/>
        <w:ind w:left="701" w:hanging="384"/>
      </w:pPr>
      <w:r>
        <w:rPr>
          <w:rFonts w:ascii="Segoe UI" w:hAnsi="Segoe UI"/>
          <w:color w:val="8A7F6F"/>
          <w:sz w:val="21"/>
        </w:rPr>
        <w:t xml:space="preserve">—   </w:t>
      </w:r>
      <w:r>
        <w:rPr>
          <w:rFonts w:ascii="Segoe UI" w:hAnsi="Segoe UI"/>
          <w:color w:val="3A362F"/>
          <w:sz w:val="21"/>
        </w:rPr>
        <w:t>Services, prices, products, stock, revenue, staff and visit patterns are all real.</w:t>
      </w:r>
    </w:p>
    <w:p/>
    <w:p>
      <w:pPr>
        <w:keepNext w:val="0"/>
        <w:spacing w:before="200" w:after="140" w:line="307" w:lineRule="auto"/>
        <w:pBdr>
          <w:top w:val="single" w:sz="6" w:space="6" w:color="E2DED7"/>
        </w:pBdr>
      </w:pPr>
      <w:r>
        <w:rPr>
          <w:rFonts w:ascii="Segoe UI" w:hAnsi="Segoe UI"/>
          <w:b w:val="0"/>
          <w:i/>
          <w:color w:val="7A7264"/>
          <w:sz w:val="20"/>
        </w:rPr>
        <w:t>This analysis describes a prototype and a proposal. Nothing in it is fixed, and every part of it can change on your say-so.</w:t>
      </w:r>
    </w:p>
    <w:sectPr w:rsidR="00FC693F" w:rsidRPr="0006063C" w:rsidSect="00034616">
      <w:pgSz w:w="11909" w:h="16834"/>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7" w:lineRule="auto"/>
    </w:pPr>
    <w:rPr>
      <w:rFonts w:ascii="Segoe UI" w:hAnsi="Segoe UI"/>
      <w:color w:val="3A36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