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68F1C" w14:textId="2FE35D19" w:rsidR="00853476" w:rsidRDefault="00853476">
      <w:pPr>
        <w:rPr>
          <w:rFonts w:cstheme="minorHAnsi"/>
          <w:b/>
          <w:bCs/>
          <w:u w:val="single"/>
        </w:rPr>
      </w:pPr>
      <w:r w:rsidRPr="00A06A71">
        <w:rPr>
          <w:rFonts w:cstheme="minorHAnsi"/>
          <w:b/>
          <w:bCs/>
          <w:u w:val="single"/>
        </w:rPr>
        <w:t>How to use the map:</w:t>
      </w:r>
    </w:p>
    <w:p w14:paraId="092589CD" w14:textId="77777777" w:rsidR="00696321" w:rsidRPr="00A06A71" w:rsidRDefault="00696321">
      <w:pPr>
        <w:rPr>
          <w:rFonts w:cstheme="minorHAnsi"/>
          <w:b/>
          <w:bCs/>
          <w:u w:val="single"/>
        </w:rPr>
      </w:pPr>
    </w:p>
    <w:p w14:paraId="794B489D" w14:textId="3F717CD9" w:rsidR="00CE09D7" w:rsidRDefault="00696321">
      <w:pPr>
        <w:rPr>
          <w:rFonts w:cstheme="minorHAnsi"/>
        </w:rPr>
      </w:pPr>
      <w:r>
        <w:rPr>
          <w:rFonts w:cstheme="minorHAnsi"/>
        </w:rPr>
        <w:t xml:space="preserve">On </w:t>
      </w:r>
      <w:r w:rsidR="00853476" w:rsidRPr="00A06A71">
        <w:rPr>
          <w:rFonts w:cstheme="minorHAnsi"/>
        </w:rPr>
        <w:t>this web page</w:t>
      </w:r>
      <w:r>
        <w:rPr>
          <w:rFonts w:cstheme="minorHAnsi"/>
        </w:rPr>
        <w:t>,</w:t>
      </w:r>
      <w:r w:rsidR="00853476" w:rsidRPr="00A06A71">
        <w:rPr>
          <w:rFonts w:cstheme="minorHAnsi"/>
        </w:rPr>
        <w:t xml:space="preserve"> you will find a map </w:t>
      </w:r>
      <w:r>
        <w:rPr>
          <w:rFonts w:cstheme="minorHAnsi"/>
        </w:rPr>
        <w:t xml:space="preserve">of </w:t>
      </w:r>
      <w:r w:rsidR="00853476" w:rsidRPr="00A06A71">
        <w:rPr>
          <w:rFonts w:cstheme="minorHAnsi"/>
        </w:rPr>
        <w:t>the lower 48 states in the US</w:t>
      </w:r>
      <w:r>
        <w:rPr>
          <w:rFonts w:cstheme="minorHAnsi"/>
        </w:rPr>
        <w:t xml:space="preserve"> at the center</w:t>
      </w:r>
      <w:r w:rsidR="00853476" w:rsidRPr="00A06A71">
        <w:rPr>
          <w:rFonts w:cstheme="minorHAnsi"/>
        </w:rPr>
        <w:t>. Above the map</w:t>
      </w:r>
      <w:r>
        <w:rPr>
          <w:rFonts w:cstheme="minorHAnsi"/>
        </w:rPr>
        <w:t>,</w:t>
      </w:r>
      <w:r w:rsidR="00853476" w:rsidRPr="00A06A71">
        <w:rPr>
          <w:rFonts w:cstheme="minorHAnsi"/>
        </w:rPr>
        <w:t xml:space="preserve"> a set of filters </w:t>
      </w:r>
      <w:r>
        <w:rPr>
          <w:rFonts w:cstheme="minorHAnsi"/>
        </w:rPr>
        <w:t xml:space="preserve">is provided to help customize the data displayed. </w:t>
      </w:r>
      <w:r w:rsidR="00A06A71" w:rsidRPr="00A06A71">
        <w:rPr>
          <w:rFonts w:cstheme="minorHAnsi"/>
        </w:rPr>
        <w:t>Circle markers on the map show watermilfoil strain</w:t>
      </w:r>
      <w:r w:rsidR="00CE09D7">
        <w:rPr>
          <w:rFonts w:cstheme="minorHAnsi"/>
        </w:rPr>
        <w:t>s present within a given lake</w:t>
      </w:r>
      <w:r w:rsidR="00A06A71" w:rsidRPr="00A06A71">
        <w:rPr>
          <w:rFonts w:cstheme="minorHAnsi"/>
        </w:rPr>
        <w:t xml:space="preserve">. </w:t>
      </w:r>
      <w:r w:rsidR="00CE09D7">
        <w:rPr>
          <w:rFonts w:cstheme="minorHAnsi"/>
        </w:rPr>
        <w:t xml:space="preserve">When you click on any marker, a pop-up appears, revealing additional information about the selected strain such as its location and herbicide response data. </w:t>
      </w:r>
    </w:p>
    <w:p w14:paraId="7859C4A6" w14:textId="77777777" w:rsidR="00CE09D7" w:rsidRDefault="00CE09D7">
      <w:pPr>
        <w:rPr>
          <w:rFonts w:cstheme="minorHAnsi"/>
        </w:rPr>
      </w:pPr>
    </w:p>
    <w:p w14:paraId="5B87AC2D" w14:textId="14C59A4D" w:rsidR="00CE09D7" w:rsidRDefault="00CE09D7">
      <w:pPr>
        <w:rPr>
          <w:rFonts w:cstheme="minorHAnsi"/>
        </w:rPr>
      </w:pPr>
      <w:r>
        <w:rPr>
          <w:rFonts w:cstheme="minorHAnsi"/>
        </w:rPr>
        <w:t>To refine your search, filers are available at the top of the screen, just above the map. These filters enable you to narrow down your results by state, county, lake, waterbody ID and taxa. Moreover, you can filter by an individual strain of interest, making it easier to identify its occurrences in other locations.</w:t>
      </w:r>
    </w:p>
    <w:p w14:paraId="2859E6AB" w14:textId="77777777" w:rsidR="000B71F4" w:rsidRDefault="000B71F4">
      <w:pPr>
        <w:rPr>
          <w:rFonts w:cstheme="minorHAnsi"/>
        </w:rPr>
      </w:pPr>
    </w:p>
    <w:p w14:paraId="14AB2F7F" w14:textId="6D4355F0" w:rsidR="00CE09D7" w:rsidRDefault="000B71F4">
      <w:pPr>
        <w:rPr>
          <w:rFonts w:cstheme="minorHAnsi"/>
        </w:rPr>
      </w:pPr>
      <w:r w:rsidRPr="000B71F4">
        <w:rPr>
          <w:rFonts w:cstheme="minorHAnsi"/>
        </w:rPr>
        <w:t>Clicking on any of the purple circle markers on the map will trigger a pop-up box that provides comprehensive information about the corresponding lake. This information encompasses the state, county, lake name, waterbody ID, and the specific strain(s) present within the lake. For strains with available herbicide response data, a clickable button is provided within the pop-up box. This button, when clicked, will display further details regarding the strain's response to tested herbicides. This supplementary information will be displayed below the filters, positioned to the left of the map. Alongside the strain's herbicide response data, relevant citations are also incorporated for reference.</w:t>
      </w:r>
    </w:p>
    <w:p w14:paraId="492311BE" w14:textId="77777777" w:rsidR="000B71F4" w:rsidRDefault="000B71F4">
      <w:pPr>
        <w:rPr>
          <w:rFonts w:cstheme="minorHAnsi"/>
        </w:rPr>
      </w:pPr>
    </w:p>
    <w:p w14:paraId="5419E9BC" w14:textId="6383AB90" w:rsidR="00CE09D7" w:rsidRDefault="00CE09D7">
      <w:pPr>
        <w:rPr>
          <w:rFonts w:cstheme="minorHAnsi"/>
        </w:rPr>
      </w:pPr>
      <w:r>
        <w:rPr>
          <w:rFonts w:cstheme="minorHAnsi"/>
        </w:rPr>
        <w:t xml:space="preserve">It’s important to note that only a fraction of the lakes in the United States have been genetically surveyed, with a greater concentration of surveying in the Midwest, due to funding and collaborative projects. As a result, certain strains or taxa may be present in more lakes than shown on this map. If your lake isn’t represented, and you’re curious about the watermilfoil strains present there, please don’t hesitate to contact </w:t>
      </w:r>
      <w:proofErr w:type="gramStart"/>
      <w:r>
        <w:rPr>
          <w:rFonts w:cstheme="minorHAnsi"/>
        </w:rPr>
        <w:t>us</w:t>
      </w:r>
      <w:proofErr w:type="gramEnd"/>
      <w:r>
        <w:rPr>
          <w:rFonts w:cstheme="minorHAnsi"/>
        </w:rPr>
        <w:t xml:space="preserve"> or visit the Thum Lab’s website for more information!</w:t>
      </w:r>
    </w:p>
    <w:p w14:paraId="0A0A95CF" w14:textId="77777777" w:rsidR="00CE09D7" w:rsidRDefault="00000000" w:rsidP="00CE09D7">
      <w:pPr>
        <w:rPr>
          <w:rFonts w:cstheme="minorHAnsi"/>
        </w:rPr>
      </w:pPr>
      <w:hyperlink r:id="rId4" w:history="1">
        <w:r w:rsidR="00CE09D7" w:rsidRPr="00BC0C31">
          <w:rPr>
            <w:rStyle w:val="Hyperlink"/>
            <w:rFonts w:cstheme="minorHAnsi"/>
          </w:rPr>
          <w:t>https://www.montana.edu/thumlab/</w:t>
        </w:r>
      </w:hyperlink>
    </w:p>
    <w:p w14:paraId="53732E5E" w14:textId="77777777" w:rsidR="00CE09D7" w:rsidRDefault="00CE09D7">
      <w:pPr>
        <w:rPr>
          <w:rFonts w:cstheme="minorHAnsi"/>
        </w:rPr>
      </w:pPr>
    </w:p>
    <w:p w14:paraId="60F2E278" w14:textId="77777777" w:rsidR="000B71F4" w:rsidRPr="00A06A71" w:rsidRDefault="000B71F4" w:rsidP="000B71F4">
      <w:pPr>
        <w:rPr>
          <w:rFonts w:cstheme="minorHAnsi"/>
        </w:rPr>
      </w:pPr>
      <w:r w:rsidRPr="00A06A71">
        <w:rPr>
          <w:rFonts w:cstheme="minorHAnsi"/>
        </w:rPr>
        <w:t xml:space="preserve">Lastly, if you want a refresher of </w:t>
      </w:r>
      <w:r>
        <w:rPr>
          <w:rFonts w:cstheme="minorHAnsi"/>
        </w:rPr>
        <w:t>any of this</w:t>
      </w:r>
      <w:r w:rsidRPr="00A06A71">
        <w:rPr>
          <w:rFonts w:cstheme="minorHAnsi"/>
        </w:rPr>
        <w:t xml:space="preserve"> information, please click on </w:t>
      </w:r>
      <w:r w:rsidRPr="00D05504">
        <w:rPr>
          <w:rFonts w:cstheme="minorHAnsi"/>
          <w:u w:val="single"/>
        </w:rPr>
        <w:t>this</w:t>
      </w:r>
      <w:r w:rsidRPr="00A06A71">
        <w:rPr>
          <w:rFonts w:cstheme="minorHAnsi"/>
        </w:rPr>
        <w:t xml:space="preserve"> button to re-open this pop-up.</w:t>
      </w:r>
    </w:p>
    <w:p w14:paraId="3DD26167" w14:textId="77777777" w:rsidR="00C93D03" w:rsidRDefault="00C93D03">
      <w:pPr>
        <w:rPr>
          <w:rFonts w:cstheme="minorHAnsi"/>
        </w:rPr>
      </w:pPr>
    </w:p>
    <w:p w14:paraId="165F884B" w14:textId="77777777" w:rsidR="000B71F4" w:rsidRDefault="000B71F4">
      <w:pPr>
        <w:rPr>
          <w:rFonts w:cstheme="minorHAnsi"/>
        </w:rPr>
      </w:pPr>
    </w:p>
    <w:p w14:paraId="11407EBE" w14:textId="77777777" w:rsidR="000B71F4" w:rsidRDefault="000B71F4">
      <w:pPr>
        <w:rPr>
          <w:rFonts w:cstheme="minorHAnsi"/>
        </w:rPr>
      </w:pPr>
    </w:p>
    <w:p w14:paraId="437085B4" w14:textId="77777777" w:rsidR="000B71F4" w:rsidRDefault="000B71F4">
      <w:pPr>
        <w:rPr>
          <w:rFonts w:cstheme="minorHAnsi"/>
        </w:rPr>
      </w:pPr>
    </w:p>
    <w:p w14:paraId="20A85148" w14:textId="77777777" w:rsidR="000B71F4" w:rsidRDefault="000B71F4">
      <w:pPr>
        <w:rPr>
          <w:rFonts w:cstheme="minorHAnsi"/>
        </w:rPr>
      </w:pPr>
    </w:p>
    <w:p w14:paraId="4A7A291F" w14:textId="77777777" w:rsidR="000B71F4" w:rsidRDefault="000B71F4">
      <w:pPr>
        <w:rPr>
          <w:rFonts w:cstheme="minorHAnsi"/>
        </w:rPr>
      </w:pPr>
    </w:p>
    <w:p w14:paraId="4A300E38" w14:textId="77777777" w:rsidR="000B71F4" w:rsidRDefault="000B71F4">
      <w:pPr>
        <w:rPr>
          <w:rFonts w:cstheme="minorHAnsi"/>
        </w:rPr>
      </w:pPr>
    </w:p>
    <w:p w14:paraId="4851FB3E" w14:textId="77777777" w:rsidR="000B71F4" w:rsidRDefault="000B71F4">
      <w:pPr>
        <w:rPr>
          <w:rFonts w:cstheme="minorHAnsi"/>
        </w:rPr>
      </w:pPr>
    </w:p>
    <w:p w14:paraId="4E397352" w14:textId="77777777" w:rsidR="000B71F4" w:rsidRDefault="000B71F4">
      <w:pPr>
        <w:rPr>
          <w:rFonts w:cstheme="minorHAnsi"/>
        </w:rPr>
      </w:pPr>
    </w:p>
    <w:p w14:paraId="508C3362" w14:textId="77777777" w:rsidR="000B71F4" w:rsidRDefault="000B71F4">
      <w:pPr>
        <w:rPr>
          <w:rFonts w:cstheme="minorHAnsi"/>
        </w:rPr>
      </w:pPr>
    </w:p>
    <w:p w14:paraId="44ABF97E" w14:textId="77777777" w:rsidR="000B71F4" w:rsidRPr="00A06A71" w:rsidRDefault="000B71F4">
      <w:pPr>
        <w:rPr>
          <w:rFonts w:cstheme="minorHAnsi"/>
        </w:rPr>
      </w:pPr>
    </w:p>
    <w:p w14:paraId="60312308" w14:textId="39CEE313" w:rsidR="00C93D03" w:rsidRPr="000B71F4" w:rsidRDefault="00C93D03">
      <w:pPr>
        <w:rPr>
          <w:rFonts w:eastAsia="Times New Roman" w:cstheme="minorHAnsi"/>
          <w:b/>
          <w:bCs/>
          <w:kern w:val="0"/>
          <w:u w:val="single"/>
          <w14:ligatures w14:val="none"/>
        </w:rPr>
      </w:pPr>
      <w:r w:rsidRPr="00A06A71">
        <w:rPr>
          <w:rFonts w:eastAsia="Times New Roman" w:cstheme="minorHAnsi"/>
          <w:kern w:val="0"/>
          <w14:ligatures w14:val="none"/>
        </w:rPr>
        <w:lastRenderedPageBreak/>
        <w:br/>
      </w:r>
      <w:r w:rsidR="008A51C5" w:rsidRPr="000B71F4">
        <w:rPr>
          <w:rFonts w:eastAsia="Times New Roman" w:cstheme="minorHAnsi"/>
          <w:b/>
          <w:bCs/>
          <w:kern w:val="0"/>
          <w:u w:val="single"/>
          <w14:ligatures w14:val="none"/>
        </w:rPr>
        <w:t>Strain ID nomenclature:</w:t>
      </w:r>
    </w:p>
    <w:p w14:paraId="32A67D44" w14:textId="27424023" w:rsidR="000B71F4" w:rsidRPr="000B71F4" w:rsidRDefault="000B71F4" w:rsidP="000B71F4">
      <w:pPr>
        <w:rPr>
          <w:rFonts w:eastAsia="Times New Roman" w:cstheme="minorHAnsi"/>
          <w:kern w:val="0"/>
          <w14:ligatures w14:val="none"/>
        </w:rPr>
      </w:pPr>
      <w:r>
        <w:rPr>
          <w:rFonts w:eastAsia="Times New Roman" w:cstheme="minorHAnsi"/>
          <w:kern w:val="0"/>
          <w14:ligatures w14:val="none"/>
        </w:rPr>
        <w:t>T</w:t>
      </w:r>
      <w:r w:rsidRPr="000B71F4">
        <w:rPr>
          <w:rFonts w:eastAsia="Times New Roman" w:cstheme="minorHAnsi"/>
          <w:kern w:val="0"/>
          <w14:ligatures w14:val="none"/>
        </w:rPr>
        <w:t>he first letter in the strain ID referrers to the taxon, distinguishing between Eurasian (Myriophyllum spicatum), northern (M. sibiricum) or hybrid (M</w:t>
      </w:r>
      <w:proofErr w:type="spellStart"/>
      <w:r w:rsidRPr="000B71F4">
        <w:rPr>
          <w:rFonts w:eastAsia="Times New Roman" w:cstheme="minorHAnsi"/>
          <w:kern w:val="0"/>
          <w14:ligatures w14:val="none"/>
        </w:rPr>
        <w:t>.</w:t>
      </w:r>
      <w:proofErr w:type="spellEnd"/>
      <w:r w:rsidRPr="000B71F4">
        <w:rPr>
          <w:rFonts w:eastAsia="Times New Roman" w:cstheme="minorHAnsi"/>
          <w:kern w:val="0"/>
          <w14:ligatures w14:val="none"/>
        </w:rPr>
        <w:t xml:space="preserve"> spicatum × M. sibiricum) watermilfoil.</w:t>
      </w:r>
    </w:p>
    <w:p w14:paraId="38206E99" w14:textId="20B9D191" w:rsidR="000B71F4" w:rsidRPr="000B71F4" w:rsidRDefault="000B71F4" w:rsidP="000B71F4">
      <w:pPr>
        <w:rPr>
          <w:rFonts w:eastAsia="Times New Roman" w:cstheme="minorHAnsi"/>
          <w:kern w:val="0"/>
          <w14:ligatures w14:val="none"/>
        </w:rPr>
      </w:pPr>
      <w:r w:rsidRPr="000B71F4">
        <w:rPr>
          <w:rFonts w:eastAsia="Times New Roman" w:cstheme="minorHAnsi"/>
          <w:kern w:val="0"/>
          <w14:ligatures w14:val="none"/>
        </w:rPr>
        <w:t xml:space="preserve">Additionally, ‘MISGP’ or ‘MYR’ in the ID represents the original database this sample is from, primarily for in-house purposes, but it is included for cross referencing convenience. </w:t>
      </w:r>
    </w:p>
    <w:p w14:paraId="1FA3004A" w14:textId="3ED2D945" w:rsidR="00A06A71" w:rsidRPr="00A06A71" w:rsidRDefault="000B71F4" w:rsidP="000B71F4">
      <w:pPr>
        <w:rPr>
          <w:rFonts w:eastAsia="Times New Roman" w:cstheme="minorHAnsi"/>
          <w:kern w:val="0"/>
          <w14:ligatures w14:val="none"/>
        </w:rPr>
      </w:pPr>
      <w:r w:rsidRPr="000B71F4">
        <w:rPr>
          <w:rFonts w:eastAsia="Times New Roman" w:cstheme="minorHAnsi"/>
          <w:kern w:val="0"/>
          <w14:ligatures w14:val="none"/>
        </w:rPr>
        <w:t>Lastly, the number at the end of the ID signifies the sample number it was initially assigned in the given database.</w:t>
      </w:r>
    </w:p>
    <w:p w14:paraId="39429C74" w14:textId="2787FF62" w:rsidR="00A06A71" w:rsidRPr="00A06A71" w:rsidRDefault="00A06A71" w:rsidP="00A06A71">
      <w:pPr>
        <w:rPr>
          <w:rFonts w:eastAsia="Times New Roman" w:cstheme="minorHAnsi"/>
          <w:kern w:val="0"/>
          <w14:ligatures w14:val="none"/>
        </w:rPr>
      </w:pPr>
    </w:p>
    <w:p w14:paraId="6211B4D0" w14:textId="77777777" w:rsidR="000B71F4" w:rsidRDefault="000B71F4" w:rsidP="000B71F4">
      <w:pPr>
        <w:rPr>
          <w:rFonts w:cstheme="minorHAnsi"/>
          <w:b/>
          <w:bCs/>
          <w:u w:val="single"/>
        </w:rPr>
      </w:pPr>
    </w:p>
    <w:p w14:paraId="62642744" w14:textId="29F97531" w:rsidR="000B71F4" w:rsidRDefault="000B71F4" w:rsidP="000B71F4">
      <w:pPr>
        <w:rPr>
          <w:rFonts w:cstheme="minorHAnsi"/>
          <w:b/>
          <w:bCs/>
          <w:u w:val="single"/>
        </w:rPr>
      </w:pPr>
      <w:r w:rsidRPr="000B71F4">
        <w:rPr>
          <w:rFonts w:cstheme="minorHAnsi"/>
          <w:b/>
          <w:bCs/>
          <w:u w:val="single"/>
        </w:rPr>
        <w:t>Footer</w:t>
      </w:r>
    </w:p>
    <w:p w14:paraId="7E52AE5B" w14:textId="3A16EB21" w:rsidR="000B71F4" w:rsidRPr="000B71F4" w:rsidRDefault="000B71F4" w:rsidP="000B71F4">
      <w:pPr>
        <w:rPr>
          <w:rFonts w:cstheme="minorHAnsi"/>
        </w:rPr>
      </w:pPr>
      <w:r w:rsidRPr="000B71F4">
        <w:rPr>
          <w:rFonts w:cstheme="minorHAnsi"/>
        </w:rPr>
        <w:t xml:space="preserve">Questions, </w:t>
      </w:r>
      <w:proofErr w:type="gramStart"/>
      <w:r w:rsidRPr="000B71F4">
        <w:rPr>
          <w:rFonts w:cstheme="minorHAnsi"/>
        </w:rPr>
        <w:t>suggestions</w:t>
      </w:r>
      <w:proofErr w:type="gramEnd"/>
      <w:r w:rsidRPr="000B71F4">
        <w:rPr>
          <w:rFonts w:cstheme="minorHAnsi"/>
        </w:rPr>
        <w:t xml:space="preserve"> or bugs? Please email them to Ashley at </w:t>
      </w:r>
      <w:hyperlink r:id="rId5" w:history="1">
        <w:r w:rsidRPr="00BC0C31">
          <w:rPr>
            <w:rStyle w:val="Hyperlink"/>
            <w:rFonts w:cstheme="minorHAnsi"/>
          </w:rPr>
          <w:t>ashley.wolfe3@montana.edu</w:t>
        </w:r>
      </w:hyperlink>
      <w:r>
        <w:rPr>
          <w:rFonts w:cstheme="minorHAnsi"/>
        </w:rPr>
        <w:t xml:space="preserve"> </w:t>
      </w:r>
    </w:p>
    <w:p w14:paraId="47555446" w14:textId="65FBD269" w:rsidR="000B71F4" w:rsidRPr="000B71F4" w:rsidRDefault="000B71F4" w:rsidP="000B71F4">
      <w:pPr>
        <w:rPr>
          <w:rFonts w:cstheme="minorHAnsi"/>
        </w:rPr>
      </w:pPr>
      <w:r w:rsidRPr="000B71F4">
        <w:rPr>
          <w:rFonts w:cstheme="minorHAnsi"/>
        </w:rPr>
        <w:t xml:space="preserve"> The data on this website was last updated 7/1/2023 and will be updated annually.</w:t>
      </w:r>
    </w:p>
    <w:p w14:paraId="16CC5440" w14:textId="77777777" w:rsidR="000B71F4" w:rsidRPr="000B71F4" w:rsidRDefault="000B71F4" w:rsidP="000B71F4">
      <w:pPr>
        <w:rPr>
          <w:rFonts w:cstheme="minorHAnsi"/>
          <w:b/>
          <w:bCs/>
          <w:u w:val="single"/>
        </w:rPr>
      </w:pPr>
    </w:p>
    <w:p w14:paraId="37433FF5" w14:textId="77777777" w:rsidR="000B71F4" w:rsidRDefault="000B71F4" w:rsidP="000B71F4">
      <w:pPr>
        <w:rPr>
          <w:rFonts w:cstheme="minorHAnsi"/>
        </w:rPr>
      </w:pPr>
      <w:r w:rsidRPr="00A06A71">
        <w:rPr>
          <w:rFonts w:cstheme="minorHAnsi"/>
        </w:rPr>
        <w:t>If you want to know more about the research that created this app as well as a useful guide on watermilfoil genetic surveying and monitoring, please see this paper.</w:t>
      </w:r>
      <w:r>
        <w:rPr>
          <w:rFonts w:cstheme="minorHAnsi"/>
        </w:rPr>
        <w:t xml:space="preserve"> </w:t>
      </w:r>
      <w:r w:rsidRPr="00D05504">
        <w:rPr>
          <w:rFonts w:cstheme="minorHAnsi"/>
          <w:u w:val="single"/>
        </w:rPr>
        <w:t>Doi link here</w:t>
      </w:r>
    </w:p>
    <w:p w14:paraId="58A869B0" w14:textId="6100C899" w:rsidR="00CE09D7" w:rsidRPr="00A06A71" w:rsidRDefault="00CE09D7">
      <w:pPr>
        <w:rPr>
          <w:rFonts w:eastAsia="Times New Roman" w:cstheme="minorHAnsi"/>
          <w:kern w:val="0"/>
          <w14:ligatures w14:val="none"/>
        </w:rPr>
      </w:pPr>
      <w:r>
        <w:br/>
      </w:r>
    </w:p>
    <w:sectPr w:rsidR="00CE09D7" w:rsidRPr="00A06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03"/>
    <w:rsid w:val="00057C65"/>
    <w:rsid w:val="000B71F4"/>
    <w:rsid w:val="000C781C"/>
    <w:rsid w:val="000D0640"/>
    <w:rsid w:val="00137D5B"/>
    <w:rsid w:val="0031446C"/>
    <w:rsid w:val="00321B89"/>
    <w:rsid w:val="004A04FD"/>
    <w:rsid w:val="00696321"/>
    <w:rsid w:val="006A31A5"/>
    <w:rsid w:val="006F35B1"/>
    <w:rsid w:val="00703B5E"/>
    <w:rsid w:val="0074162A"/>
    <w:rsid w:val="007801B7"/>
    <w:rsid w:val="007F66F7"/>
    <w:rsid w:val="00812D0E"/>
    <w:rsid w:val="00835FB0"/>
    <w:rsid w:val="00853476"/>
    <w:rsid w:val="008A51C5"/>
    <w:rsid w:val="008C4B5D"/>
    <w:rsid w:val="0095047E"/>
    <w:rsid w:val="00964A0B"/>
    <w:rsid w:val="0098495A"/>
    <w:rsid w:val="009C2E5F"/>
    <w:rsid w:val="00A01AC3"/>
    <w:rsid w:val="00A06A71"/>
    <w:rsid w:val="00AB5FAF"/>
    <w:rsid w:val="00C93D03"/>
    <w:rsid w:val="00CA566B"/>
    <w:rsid w:val="00CC18F8"/>
    <w:rsid w:val="00CE09D7"/>
    <w:rsid w:val="00D05504"/>
    <w:rsid w:val="00D22671"/>
    <w:rsid w:val="00D9087C"/>
    <w:rsid w:val="00E10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D4C766"/>
  <w15:chartTrackingRefBased/>
  <w15:docId w15:val="{345ACFFE-E0F1-7D41-9CF6-6773ED286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93D03"/>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93D03"/>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3D0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93D03"/>
    <w:rPr>
      <w:rFonts w:ascii="Times New Roman" w:eastAsia="Times New Roman" w:hAnsi="Times New Roman" w:cs="Times New Roman"/>
      <w:b/>
      <w:bCs/>
      <w:kern w:val="0"/>
      <w14:ligatures w14:val="none"/>
    </w:rPr>
  </w:style>
  <w:style w:type="character" w:styleId="Hyperlink">
    <w:name w:val="Hyperlink"/>
    <w:basedOn w:val="DefaultParagraphFont"/>
    <w:uiPriority w:val="99"/>
    <w:unhideWhenUsed/>
    <w:rsid w:val="00C93D03"/>
    <w:rPr>
      <w:color w:val="0000FF"/>
      <w:u w:val="single"/>
    </w:rPr>
  </w:style>
  <w:style w:type="character" w:styleId="Emphasis">
    <w:name w:val="Emphasis"/>
    <w:basedOn w:val="DefaultParagraphFont"/>
    <w:uiPriority w:val="20"/>
    <w:qFormat/>
    <w:rsid w:val="00C93D03"/>
    <w:rPr>
      <w:i/>
      <w:iCs/>
    </w:rPr>
  </w:style>
  <w:style w:type="character" w:styleId="UnresolvedMention">
    <w:name w:val="Unresolved Mention"/>
    <w:basedOn w:val="DefaultParagraphFont"/>
    <w:uiPriority w:val="99"/>
    <w:semiHidden/>
    <w:unhideWhenUsed/>
    <w:rsid w:val="00D05504"/>
    <w:rPr>
      <w:color w:val="605E5C"/>
      <w:shd w:val="clear" w:color="auto" w:fill="E1DFDD"/>
    </w:rPr>
  </w:style>
  <w:style w:type="paragraph" w:styleId="NormalWeb">
    <w:name w:val="Normal (Web)"/>
    <w:basedOn w:val="Normal"/>
    <w:uiPriority w:val="99"/>
    <w:semiHidden/>
    <w:unhideWhenUsed/>
    <w:rsid w:val="0069632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35255">
      <w:bodyDiv w:val="1"/>
      <w:marLeft w:val="0"/>
      <w:marRight w:val="0"/>
      <w:marTop w:val="0"/>
      <w:marBottom w:val="0"/>
      <w:divBdr>
        <w:top w:val="none" w:sz="0" w:space="0" w:color="auto"/>
        <w:left w:val="none" w:sz="0" w:space="0" w:color="auto"/>
        <w:bottom w:val="none" w:sz="0" w:space="0" w:color="auto"/>
        <w:right w:val="none" w:sz="0" w:space="0" w:color="auto"/>
      </w:divBdr>
      <w:divsChild>
        <w:div w:id="1328438377">
          <w:marLeft w:val="-225"/>
          <w:marRight w:val="-225"/>
          <w:marTop w:val="0"/>
          <w:marBottom w:val="0"/>
          <w:divBdr>
            <w:top w:val="none" w:sz="0" w:space="0" w:color="auto"/>
            <w:left w:val="none" w:sz="0" w:space="0" w:color="auto"/>
            <w:bottom w:val="none" w:sz="0" w:space="0" w:color="auto"/>
            <w:right w:val="none" w:sz="0" w:space="0" w:color="auto"/>
          </w:divBdr>
          <w:divsChild>
            <w:div w:id="1162038456">
              <w:marLeft w:val="0"/>
              <w:marRight w:val="0"/>
              <w:marTop w:val="218"/>
              <w:marBottom w:val="218"/>
              <w:divBdr>
                <w:top w:val="none" w:sz="0" w:space="0" w:color="auto"/>
                <w:left w:val="none" w:sz="0" w:space="0" w:color="auto"/>
                <w:bottom w:val="none" w:sz="0" w:space="0" w:color="auto"/>
                <w:right w:val="none" w:sz="0" w:space="0" w:color="auto"/>
              </w:divBdr>
            </w:div>
          </w:divsChild>
        </w:div>
        <w:div w:id="1578708629">
          <w:marLeft w:val="-225"/>
          <w:marRight w:val="-225"/>
          <w:marTop w:val="0"/>
          <w:marBottom w:val="0"/>
          <w:divBdr>
            <w:top w:val="none" w:sz="0" w:space="0" w:color="auto"/>
            <w:left w:val="none" w:sz="0" w:space="0" w:color="auto"/>
            <w:bottom w:val="none" w:sz="0" w:space="0" w:color="auto"/>
            <w:right w:val="none" w:sz="0" w:space="0" w:color="auto"/>
          </w:divBdr>
          <w:divsChild>
            <w:div w:id="1410424922">
              <w:marLeft w:val="0"/>
              <w:marRight w:val="0"/>
              <w:marTop w:val="0"/>
              <w:marBottom w:val="0"/>
              <w:divBdr>
                <w:top w:val="none" w:sz="0" w:space="0" w:color="auto"/>
                <w:left w:val="none" w:sz="0" w:space="0" w:color="auto"/>
                <w:bottom w:val="none" w:sz="0" w:space="0" w:color="auto"/>
                <w:right w:val="none" w:sz="0" w:space="0" w:color="auto"/>
              </w:divBdr>
              <w:divsChild>
                <w:div w:id="537550723">
                  <w:marLeft w:val="-225"/>
                  <w:marRight w:val="-225"/>
                  <w:marTop w:val="0"/>
                  <w:marBottom w:val="0"/>
                  <w:divBdr>
                    <w:top w:val="none" w:sz="0" w:space="0" w:color="auto"/>
                    <w:left w:val="none" w:sz="0" w:space="0" w:color="auto"/>
                    <w:bottom w:val="none" w:sz="0" w:space="0" w:color="auto"/>
                    <w:right w:val="none" w:sz="0" w:space="0" w:color="auto"/>
                  </w:divBdr>
                  <w:divsChild>
                    <w:div w:id="1916209834">
                      <w:marLeft w:val="0"/>
                      <w:marRight w:val="0"/>
                      <w:marTop w:val="0"/>
                      <w:marBottom w:val="0"/>
                      <w:divBdr>
                        <w:top w:val="none" w:sz="0" w:space="0" w:color="auto"/>
                        <w:left w:val="none" w:sz="0" w:space="0" w:color="auto"/>
                        <w:bottom w:val="none" w:sz="0" w:space="0" w:color="auto"/>
                        <w:right w:val="none" w:sz="0" w:space="0" w:color="auto"/>
                      </w:divBdr>
                      <w:divsChild>
                        <w:div w:id="1275283499">
                          <w:marLeft w:val="0"/>
                          <w:marRight w:val="0"/>
                          <w:marTop w:val="0"/>
                          <w:marBottom w:val="0"/>
                          <w:divBdr>
                            <w:top w:val="none" w:sz="0" w:space="0" w:color="auto"/>
                            <w:left w:val="none" w:sz="0" w:space="0" w:color="auto"/>
                            <w:bottom w:val="none" w:sz="0" w:space="0" w:color="auto"/>
                            <w:right w:val="none" w:sz="0" w:space="0" w:color="auto"/>
                          </w:divBdr>
                          <w:divsChild>
                            <w:div w:id="452987673">
                              <w:marLeft w:val="0"/>
                              <w:marRight w:val="0"/>
                              <w:marTop w:val="0"/>
                              <w:marBottom w:val="0"/>
                              <w:divBdr>
                                <w:top w:val="none" w:sz="0" w:space="0" w:color="auto"/>
                                <w:left w:val="none" w:sz="0" w:space="0" w:color="auto"/>
                                <w:bottom w:val="none" w:sz="0" w:space="0" w:color="auto"/>
                                <w:right w:val="none" w:sz="0" w:space="0" w:color="auto"/>
                              </w:divBdr>
                              <w:divsChild>
                                <w:div w:id="1287351057">
                                  <w:marLeft w:val="0"/>
                                  <w:marRight w:val="0"/>
                                  <w:marTop w:val="0"/>
                                  <w:marBottom w:val="0"/>
                                  <w:divBdr>
                                    <w:top w:val="none" w:sz="0" w:space="0" w:color="auto"/>
                                    <w:left w:val="none" w:sz="0" w:space="0" w:color="auto"/>
                                    <w:bottom w:val="none" w:sz="0" w:space="0" w:color="auto"/>
                                    <w:right w:val="none" w:sz="0" w:space="0" w:color="auto"/>
                                  </w:divBdr>
                                  <w:divsChild>
                                    <w:div w:id="15085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628">
                          <w:marLeft w:val="0"/>
                          <w:marRight w:val="0"/>
                          <w:marTop w:val="0"/>
                          <w:marBottom w:val="0"/>
                          <w:divBdr>
                            <w:top w:val="none" w:sz="0" w:space="0" w:color="auto"/>
                            <w:left w:val="none" w:sz="0" w:space="0" w:color="auto"/>
                            <w:bottom w:val="none" w:sz="0" w:space="0" w:color="auto"/>
                            <w:right w:val="none" w:sz="0" w:space="0" w:color="auto"/>
                          </w:divBdr>
                          <w:divsChild>
                            <w:div w:id="1147554752">
                              <w:marLeft w:val="0"/>
                              <w:marRight w:val="0"/>
                              <w:marTop w:val="0"/>
                              <w:marBottom w:val="0"/>
                              <w:divBdr>
                                <w:top w:val="none" w:sz="0" w:space="0" w:color="auto"/>
                                <w:left w:val="none" w:sz="0" w:space="0" w:color="auto"/>
                                <w:bottom w:val="none" w:sz="0" w:space="0" w:color="auto"/>
                                <w:right w:val="none" w:sz="0" w:space="0" w:color="auto"/>
                              </w:divBdr>
                              <w:divsChild>
                                <w:div w:id="886992632">
                                  <w:marLeft w:val="150"/>
                                  <w:marRight w:val="0"/>
                                  <w:marTop w:val="150"/>
                                  <w:marBottom w:val="0"/>
                                  <w:divBdr>
                                    <w:top w:val="none" w:sz="0" w:space="0" w:color="auto"/>
                                    <w:left w:val="none" w:sz="0" w:space="0" w:color="auto"/>
                                    <w:bottom w:val="none" w:sz="0" w:space="0" w:color="auto"/>
                                    <w:right w:val="none" w:sz="0" w:space="0" w:color="auto"/>
                                  </w:divBdr>
                                </w:div>
                              </w:divsChild>
                            </w:div>
                            <w:div w:id="770509117">
                              <w:marLeft w:val="0"/>
                              <w:marRight w:val="0"/>
                              <w:marTop w:val="0"/>
                              <w:marBottom w:val="0"/>
                              <w:divBdr>
                                <w:top w:val="none" w:sz="0" w:space="0" w:color="auto"/>
                                <w:left w:val="none" w:sz="0" w:space="0" w:color="auto"/>
                                <w:bottom w:val="none" w:sz="0" w:space="0" w:color="auto"/>
                                <w:right w:val="none" w:sz="0" w:space="0" w:color="auto"/>
                              </w:divBdr>
                              <w:divsChild>
                                <w:div w:id="5537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435448">
              <w:marLeft w:val="0"/>
              <w:marRight w:val="0"/>
              <w:marTop w:val="0"/>
              <w:marBottom w:val="150"/>
              <w:divBdr>
                <w:top w:val="none" w:sz="0" w:space="0" w:color="auto"/>
                <w:left w:val="none" w:sz="0" w:space="0" w:color="auto"/>
                <w:bottom w:val="none" w:sz="0" w:space="0" w:color="auto"/>
                <w:right w:val="none" w:sz="0" w:space="0" w:color="auto"/>
              </w:divBdr>
              <w:divsChild>
                <w:div w:id="17893075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1147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shley.wolfe3@montana.edu" TargetMode="External"/><Relationship Id="rId4" Type="http://schemas.openxmlformats.org/officeDocument/2006/relationships/hyperlink" Target="https://www.montana.edu/thum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Ashley</dc:creator>
  <cp:keywords/>
  <dc:description/>
  <cp:lastModifiedBy>Wolfe, Ashley</cp:lastModifiedBy>
  <cp:revision>4</cp:revision>
  <dcterms:created xsi:type="dcterms:W3CDTF">2023-06-29T21:46:00Z</dcterms:created>
  <dcterms:modified xsi:type="dcterms:W3CDTF">2023-08-22T05:12:00Z</dcterms:modified>
</cp:coreProperties>
</file>