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left"/>
      </w:pPr>
      <w:r>
        <w:rPr>
          <w:rFonts w:ascii="Arial" w:hAnsi="Arial" w:eastAsia="Microsoft YaHei"/>
          <w:b/>
          <w:color w:val="2166A5"/>
          <w:sz w:val="21"/>
        </w:rPr>
        <w:t>PRODUCT DEVELOPMENT PLAN</w:t>
      </w:r>
    </w:p>
    <w:p>
      <w:pPr>
        <w:spacing w:before="200" w:after="200"/>
      </w:pPr>
      <w:r>
        <w:rPr>
          <w:rFonts w:ascii="Arial" w:hAnsi="Arial" w:eastAsia="Microsoft YaHei"/>
          <w:b/>
          <w:color w:val="17324D"/>
          <w:sz w:val="58"/>
        </w:rPr>
        <w:t>金融多智能体平台</w:t>
      </w:r>
    </w:p>
    <w:p>
      <w:pPr>
        <w:spacing w:after="520"/>
      </w:pPr>
      <w:r>
        <w:rPr>
          <w:rFonts w:ascii="Arial" w:hAnsi="Arial" w:eastAsia="Microsoft YaHei"/>
          <w:b w:val="0"/>
          <w:color w:val="2166A5"/>
          <w:sz w:val="36"/>
        </w:rPr>
        <w:t>产品需求与开发计划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2F8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324D"/>
                <w:sz w:val="21"/>
              </w:rPr>
              <w:t xml:space="preserve">一句话定位  </w:t>
            </w:r>
            <w:r>
              <w:rPr>
                <w:rFonts w:ascii="Arial" w:hAnsi="Arial" w:eastAsia="Microsoft YaHei"/>
                <w:b w:val="0"/>
                <w:color w:val="263747"/>
                <w:sz w:val="21"/>
              </w:rPr>
              <w:t>面向金融研究人员的多智能体研究平台：把行情、新闻、财务数据和多角色分析整合成一份有来源、可追踪的研究报告。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166A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文档版本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166A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研发周期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166A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团队规模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166A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当前目标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V1.0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2026-08-17 至 2026-09-13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3名研发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框架 v0.1</w:t>
            </w:r>
          </w:p>
        </w:tc>
      </w:tr>
    </w:tbl>
    <w:p>
      <w:pPr>
        <w:spacing w:after="20"/>
      </w:pPr>
    </w:p>
    <w:p>
      <w:pPr>
        <w:spacing w:before="600"/>
      </w:pPr>
      <w:r>
        <w:rPr>
          <w:rFonts w:ascii="Arial" w:hAnsi="Arial" w:eastAsia="Microsoft YaHei"/>
          <w:b/>
          <w:color w:val="667085"/>
          <w:sz w:val="20"/>
        </w:rPr>
        <w:t>参考项目</w:t>
      </w:r>
    </w:p>
    <w:p>
      <w:pPr>
        <w:pStyle w:val="ListBullet"/>
        <w:spacing w:after="60"/>
        <w:ind w:left="403" w:hanging="230"/>
      </w:pPr>
      <w:r>
        <w:rPr>
          <w:rFonts w:ascii="Arial" w:hAnsi="Arial" w:eastAsia="Microsoft YaHei"/>
          <w:b w:val="0"/>
          <w:color w:val="222222"/>
          <w:sz w:val="20"/>
        </w:rPr>
        <w:t>TradingAgents：参考金融多智能体分工、研究辩论和风险管理流程。</w:t>
      </w:r>
    </w:p>
    <w:p>
      <w:pPr>
        <w:pStyle w:val="ListBullet"/>
        <w:spacing w:after="60"/>
        <w:ind w:left="403" w:hanging="230"/>
      </w:pPr>
      <w:r>
        <w:rPr>
          <w:rFonts w:ascii="Arial" w:hAnsi="Arial" w:eastAsia="Microsoft YaHei"/>
          <w:b w:val="0"/>
          <w:color w:val="222222"/>
          <w:sz w:val="20"/>
        </w:rPr>
        <w:t>go-stock：参考行情终端、K线、自选股、新闻和产品交互体验。</w:t>
      </w:r>
    </w:p>
    <w:p>
      <w:pPr>
        <w:pStyle w:val="ListBullet"/>
        <w:spacing w:after="60"/>
        <w:ind w:left="403" w:hanging="230"/>
      </w:pPr>
      <w:r>
        <w:rPr>
          <w:rFonts w:ascii="Arial" w:hAnsi="Arial" w:eastAsia="Microsoft YaHei"/>
          <w:b w:val="0"/>
          <w:color w:val="222222"/>
          <w:sz w:val="20"/>
        </w:rPr>
        <w:t>本项目独立搭建核心平台，不直接合并两个项目的代码。</w:t>
      </w:r>
    </w:p>
    <w:p>
      <w:pPr>
        <w:spacing w:before="680"/>
      </w:pPr>
      <w:r>
        <w:rPr>
          <w:rFonts w:ascii="Arial" w:hAnsi="Arial" w:eastAsia="Microsoft YaHei"/>
          <w:b w:val="0"/>
          <w:color w:val="667085"/>
          <w:sz w:val="19"/>
        </w:rPr>
        <w:t>文档用途：统一产品理解、明确首月范围、指导研发分工与验收。</w:t>
      </w:r>
    </w:p>
    <w:p>
      <w:r>
        <w:br w:type="page"/>
      </w:r>
    </w:p>
    <w:p>
      <w:pPr>
        <w:pStyle w:val="Heading1"/>
      </w:pPr>
      <w:r>
        <w:t>1. 产品概述</w:t>
      </w:r>
    </w:p>
    <w:p>
      <w:pPr>
        <w:pStyle w:val="Heading2"/>
      </w:pPr>
      <w:r>
        <w:t>1.1 为什么做</w:t>
      </w:r>
    </w:p>
    <w:p>
      <w:r>
        <w:t>现有股票工具擅长展示行情，金融 Agent 项目擅长生成分析观点，但两者通常缺少统一的任务流程、证据来源和运行记录。我们希望把这些能力组合成一个真正可使用、可扩展、可追踪的金融研究产品。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5E8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A65D12"/>
                <w:sz w:val="21"/>
              </w:rPr>
              <w:t xml:space="preserve">产品原则  </w:t>
            </w:r>
            <w:r>
              <w:rPr>
                <w:rFonts w:ascii="Arial" w:hAnsi="Arial" w:eastAsia="Microsoft YaHei"/>
                <w:b w:val="0"/>
                <w:color w:val="263747"/>
                <w:sz w:val="21"/>
              </w:rPr>
              <w:t>Agent 负责收集、分析和解释，不直接承诺收益；所有关键结论都要能回到数据来源和执行记录。</w:t>
            </w:r>
          </w:p>
        </w:tc>
      </w:tr>
    </w:tbl>
    <w:p>
      <w:pPr>
        <w:spacing w:after="20"/>
      </w:pPr>
    </w:p>
    <w:p>
      <w:pPr>
        <w:pStyle w:val="Heading2"/>
      </w:pPr>
      <w:r>
        <w:t>1.2 产品目标</w:t>
      </w:r>
    </w:p>
    <w:p>
      <w:pPr>
        <w:pStyle w:val="ListBullet"/>
        <w:spacing w:after="60"/>
        <w:ind w:left="403" w:hanging="230"/>
      </w:pPr>
      <w:r>
        <w:rPr>
          <w:rFonts w:ascii="Arial" w:hAnsi="Arial" w:eastAsia="Microsoft YaHei"/>
          <w:b w:val="0"/>
          <w:color w:val="222222"/>
          <w:sz w:val="20"/>
        </w:rPr>
        <w:t>用户输入股票代码和分析日期，即可创建一次研究任务。</w:t>
      </w:r>
    </w:p>
    <w:p>
      <w:pPr>
        <w:pStyle w:val="ListBullet"/>
        <w:spacing w:after="60"/>
        <w:ind w:left="403" w:hanging="230"/>
      </w:pPr>
      <w:r>
        <w:rPr>
          <w:rFonts w:ascii="Arial" w:hAnsi="Arial" w:eastAsia="Microsoft YaHei"/>
          <w:b w:val="0"/>
          <w:color w:val="222222"/>
          <w:sz w:val="20"/>
        </w:rPr>
        <w:t>系统自动完成数据准备、多角色分析、观点汇总和风险检查。</w:t>
      </w:r>
    </w:p>
    <w:p>
      <w:pPr>
        <w:pStyle w:val="ListBullet"/>
        <w:spacing w:after="60"/>
        <w:ind w:left="403" w:hanging="230"/>
      </w:pPr>
      <w:r>
        <w:rPr>
          <w:rFonts w:ascii="Arial" w:hAnsi="Arial" w:eastAsia="Microsoft YaHei"/>
          <w:b w:val="0"/>
          <w:color w:val="222222"/>
          <w:sz w:val="20"/>
        </w:rPr>
        <w:t>用户能够看到执行进度、关键证据、最终报告和错误原因。</w:t>
      </w:r>
    </w:p>
    <w:p>
      <w:pPr>
        <w:pStyle w:val="ListBullet"/>
        <w:spacing w:after="60"/>
        <w:ind w:left="403" w:hanging="230"/>
      </w:pPr>
      <w:r>
        <w:rPr>
          <w:rFonts w:ascii="Arial" w:hAnsi="Arial" w:eastAsia="Microsoft YaHei"/>
          <w:b w:val="0"/>
          <w:color w:val="222222"/>
          <w:sz w:val="20"/>
        </w:rPr>
        <w:t>后续可以替换模型、数据源和 Agent，而不需要重写整个平台。</w:t>
      </w:r>
    </w:p>
    <w:p>
      <w:pPr>
        <w:pStyle w:val="Heading2"/>
      </w:pPr>
      <w:r>
        <w:t>1.3 产品边界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166A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本期要做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166A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本期不做</w:t>
            </w:r>
          </w:p>
        </w:tc>
      </w:tr>
      <w:tr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研究任务创建与查询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自动实盘交易</w:t>
            </w:r>
          </w:p>
        </w:tc>
      </w:tr>
      <w:tr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最小多Agent工作流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收益承诺或荐股</w:t>
            </w:r>
          </w:p>
        </w:tc>
      </w:tr>
      <w:tr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Mock数据与可替换Provider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完整A/H/美股数据接入</w:t>
            </w:r>
          </w:p>
        </w:tc>
      </w:tr>
      <w:tr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执行时间线与结构化报告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复杂权限和多租户</w:t>
            </w:r>
          </w:p>
        </w:tc>
      </w:tr>
      <w:tr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基本日志与错误定位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完整回测和预测模型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2. 目标用户与使用场景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166A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用户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166A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主要需求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166A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获得结果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金融研究人员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快速了解一只股票的多维情况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结构化研究报告与证据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产品/项目人员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查看任务是否正常执行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任务状态、节点时间线和错误信息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研发人员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新增Agent、模型或数据源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清晰接口和扩展示例</w:t>
            </w:r>
          </w:p>
        </w:tc>
      </w:tr>
    </w:tbl>
    <w:p>
      <w:pPr>
        <w:spacing w:after="20"/>
      </w:pPr>
    </w:p>
    <w:p>
      <w:pPr>
        <w:pStyle w:val="Heading2"/>
      </w:pPr>
      <w:r>
        <w:t>2.1 核心使用流程</w:t>
      </w:r>
    </w:p>
    <w:p>
      <w:pPr>
        <w:pStyle w:val="ListNumber"/>
        <w:spacing w:after="80"/>
        <w:ind w:left="432" w:hanging="259"/>
      </w:pPr>
      <w:r>
        <w:rPr>
          <w:rFonts w:ascii="Arial" w:hAnsi="Arial" w:eastAsia="Microsoft YaHei"/>
          <w:b w:val="0"/>
          <w:color w:val="222222"/>
          <w:sz w:val="20"/>
        </w:rPr>
        <w:t>用户输入股票代码、分析日期和研究深度。</w:t>
      </w:r>
    </w:p>
    <w:p>
      <w:pPr>
        <w:pStyle w:val="ListNumber"/>
        <w:spacing w:after="80"/>
        <w:ind w:left="432" w:hanging="259"/>
      </w:pPr>
      <w:r>
        <w:rPr>
          <w:rFonts w:ascii="Arial" w:hAnsi="Arial" w:eastAsia="Microsoft YaHei"/>
          <w:b w:val="0"/>
          <w:color w:val="222222"/>
          <w:sz w:val="20"/>
        </w:rPr>
        <w:t>系统创建任务并检查输入。</w:t>
      </w:r>
    </w:p>
    <w:p>
      <w:pPr>
        <w:pStyle w:val="ListNumber"/>
        <w:spacing w:after="80"/>
        <w:ind w:left="432" w:hanging="259"/>
      </w:pPr>
      <w:r>
        <w:rPr>
          <w:rFonts w:ascii="Arial" w:hAnsi="Arial" w:eastAsia="Microsoft YaHei"/>
          <w:b w:val="0"/>
          <w:color w:val="222222"/>
          <w:sz w:val="20"/>
        </w:rPr>
        <w:t>数据节点准备行情、新闻或模拟数据。</w:t>
      </w:r>
    </w:p>
    <w:p>
      <w:pPr>
        <w:pStyle w:val="ListNumber"/>
        <w:spacing w:after="80"/>
        <w:ind w:left="432" w:hanging="259"/>
      </w:pPr>
      <w:r>
        <w:rPr>
          <w:rFonts w:ascii="Arial" w:hAnsi="Arial" w:eastAsia="Microsoft YaHei"/>
          <w:b w:val="0"/>
          <w:color w:val="222222"/>
          <w:sz w:val="20"/>
        </w:rPr>
        <w:t>分析节点分别生成市场、基本面和情绪观点。</w:t>
      </w:r>
    </w:p>
    <w:p>
      <w:pPr>
        <w:pStyle w:val="ListNumber"/>
        <w:spacing w:after="80"/>
        <w:ind w:left="432" w:hanging="259"/>
      </w:pPr>
      <w:r>
        <w:rPr>
          <w:rFonts w:ascii="Arial" w:hAnsi="Arial" w:eastAsia="Microsoft YaHei"/>
          <w:b w:val="0"/>
          <w:color w:val="222222"/>
          <w:sz w:val="20"/>
        </w:rPr>
        <w:t>汇总节点整合多方观点并进行风险检查。</w:t>
      </w:r>
    </w:p>
    <w:p>
      <w:pPr>
        <w:pStyle w:val="ListNumber"/>
        <w:spacing w:after="80"/>
        <w:ind w:left="432" w:hanging="259"/>
      </w:pPr>
      <w:r>
        <w:rPr>
          <w:rFonts w:ascii="Arial" w:hAnsi="Arial" w:eastAsia="Microsoft YaHei"/>
          <w:b w:val="0"/>
          <w:color w:val="222222"/>
          <w:sz w:val="20"/>
        </w:rPr>
        <w:t>系统保存报告，用户查看结论、证据与执行过程。</w:t>
      </w:r>
    </w:p>
    <w:p>
      <w:r>
        <w:br w:type="page"/>
      </w:r>
    </w:p>
    <w:p>
      <w:pPr>
        <w:pStyle w:val="Heading1"/>
      </w:pPr>
      <w:r>
        <w:t>3. 产品功能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166A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功能模块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166A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用户能做什么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166A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首月交付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任务中心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创建、查询、取消研究任务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完成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执行时间线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查看每个Agent的状态与耗时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完成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研究报告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查看观点、证据、风险与结论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完成简版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Agent工作流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按固定流程完成数据、分析、汇总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完成3节点示例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数据接入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通过统一接口读取金融数据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完成Mock与替换示例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模型接入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通过统一接口调用LLM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完成Mock与兼容示例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运行追踪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用任务ID和追踪ID定位问题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完成基础能力</w:t>
            </w:r>
          </w:p>
        </w:tc>
      </w:tr>
    </w:tbl>
    <w:p>
      <w:pPr>
        <w:spacing w:after="20"/>
      </w:pPr>
    </w:p>
    <w:p>
      <w:pPr>
        <w:pStyle w:val="Heading2"/>
      </w:pPr>
      <w:r>
        <w:t>3.1 首月页面</w:t>
      </w:r>
    </w:p>
    <w:p>
      <w:pPr>
        <w:pStyle w:val="ListBullet"/>
        <w:spacing w:after="60"/>
        <w:ind w:left="403" w:hanging="230"/>
      </w:pPr>
      <w:r>
        <w:rPr>
          <w:rFonts w:ascii="Arial" w:hAnsi="Arial" w:eastAsia="Microsoft YaHei"/>
          <w:b w:val="0"/>
          <w:color w:val="222222"/>
          <w:sz w:val="20"/>
        </w:rPr>
        <w:t>任务提交页：填写标的、日期和分析参数。</w:t>
      </w:r>
    </w:p>
    <w:p>
      <w:pPr>
        <w:pStyle w:val="ListBullet"/>
        <w:spacing w:after="60"/>
        <w:ind w:left="403" w:hanging="230"/>
      </w:pPr>
      <w:r>
        <w:rPr>
          <w:rFonts w:ascii="Arial" w:hAnsi="Arial" w:eastAsia="Microsoft YaHei"/>
          <w:b w:val="0"/>
          <w:color w:val="222222"/>
          <w:sz w:val="20"/>
        </w:rPr>
        <w:t>任务详情页：显示总体状态和Agent节点时间线。</w:t>
      </w:r>
    </w:p>
    <w:p>
      <w:pPr>
        <w:pStyle w:val="ListBullet"/>
        <w:spacing w:after="60"/>
        <w:ind w:left="403" w:hanging="230"/>
      </w:pPr>
      <w:r>
        <w:rPr>
          <w:rFonts w:ascii="Arial" w:hAnsi="Arial" w:eastAsia="Microsoft YaHei"/>
          <w:b w:val="0"/>
          <w:color w:val="222222"/>
          <w:sz w:val="20"/>
        </w:rPr>
        <w:t>报告页：显示分析摘要、证据来源、风险提示和错误状态。</w:t>
      </w:r>
    </w:p>
    <w:p>
      <w:pPr>
        <w:pStyle w:val="Heading2"/>
      </w:pPr>
      <w:r>
        <w:t>3.2 首月报告结构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166A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报告区域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166A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展示内容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基本信息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股票、分析日期、任务编号、生成时间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综合结论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偏多/中性/偏空及简短说明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分析观点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市场、基本面、新闻情绪等节点结果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证据来源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数据来源、时间和引用内容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风险提示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数据缺失、观点冲突和使用边界</w:t>
            </w:r>
          </w:p>
        </w:tc>
      </w:tr>
    </w:tbl>
    <w:p>
      <w:pPr>
        <w:spacing w:after="20"/>
      </w:pPr>
    </w:p>
    <w:p>
      <w:pPr>
        <w:pStyle w:val="Heading1"/>
      </w:pPr>
      <w:r>
        <w:t>4. 系统方案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2F8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324D"/>
                <w:sz w:val="21"/>
              </w:rPr>
              <w:t xml:space="preserve">技术路线  </w:t>
            </w:r>
            <w:r>
              <w:rPr>
                <w:rFonts w:ascii="Arial" w:hAnsi="Arial" w:eastAsia="Microsoft YaHei"/>
                <w:b w:val="0"/>
                <w:color w:val="263747"/>
                <w:sz w:val="21"/>
              </w:rPr>
              <w:t>首月采用 Python + FastAPI + LangGraph，优先完成一个可运行、可替换、可追踪的最小平台。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166A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系统层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166A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166A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首月技术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Web界面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提交任务、查看进度和报告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轻量Web页面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任务服务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创建任务、保存状态、调度执行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FastAPI + Worker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Agent运行时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执行数据、分析和汇总节点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LangGraph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金融能力层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统一标的、数据和证据格式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Provider接口 + Mock数据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存储与追踪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保存任务、报告和日志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PostgreSQL + Redis</w:t>
            </w:r>
          </w:p>
        </w:tc>
      </w:tr>
    </w:tbl>
    <w:p>
      <w:pPr>
        <w:spacing w:after="20"/>
      </w:pPr>
    </w:p>
    <w:p>
      <w:pPr>
        <w:pStyle w:val="Heading2"/>
      </w:pPr>
      <w:r>
        <w:t>4.1 两个参考项目的使用方式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166A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参考项目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166A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借鉴内容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166A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处理原则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TradingAgents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金融Agent角色、分析辩论、风险流程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可按Apache-2.0要求复用或改造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go-stock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行情终端、页面布局、数据工具经验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只参考思路，不复制GPL核心代码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5. 首月开发计划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7F1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287A58"/>
                <w:sz w:val="21"/>
              </w:rPr>
              <w:t xml:space="preserve">首月目标  </w:t>
            </w:r>
            <w:r>
              <w:rPr>
                <w:rFonts w:ascii="Arial" w:hAnsi="Arial" w:eastAsia="Microsoft YaHei"/>
                <w:b w:val="0"/>
                <w:color w:val="263747"/>
                <w:sz w:val="21"/>
              </w:rPr>
              <w:t>截至 2026-09-13 交付框架 v0.1.0：能够创建任务、异步执行最小Agent流程、保存报告并在页面完整展示。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166A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周次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166A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166A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本周目标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166A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可验收结果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W1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08/17-08/23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确定边界和工程骨架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三台开发机可启动空系统；核心接口冻结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W2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08/24-08/30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完成三条最小能力线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任务服务、3节点Graph、Mock数据页面分别可演示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W3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08/31-09/06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完成端到端集成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从提交股票到生成报告全链路可运行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W4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09/07-09/13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加固、测试和交付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通过验收清单并发布v0.1.0</w:t>
            </w:r>
          </w:p>
        </w:tc>
      </w:tr>
    </w:tbl>
    <w:p>
      <w:pPr>
        <w:spacing w:after="20"/>
      </w:pPr>
    </w:p>
    <w:p>
      <w:pPr>
        <w:pStyle w:val="Heading2"/>
      </w:pPr>
      <w:r>
        <w:t>5.1 每周工作重点</w:t>
      </w:r>
    </w:p>
    <w:p>
      <w:pPr>
        <w:spacing w:after="100"/>
      </w:pPr>
      <w:r>
        <w:rPr>
          <w:rFonts w:ascii="Arial" w:hAnsi="Arial" w:eastAsia="Microsoft YaHei"/>
          <w:b/>
          <w:color w:val="2166A5"/>
          <w:sz w:val="21"/>
        </w:rPr>
        <w:t xml:space="preserve">W1｜搭骨架  </w:t>
      </w:r>
      <w:r>
        <w:rPr>
          <w:rFonts w:ascii="Arial" w:hAnsi="Arial" w:eastAsia="Microsoft YaHei"/>
          <w:b w:val="0"/>
          <w:color w:val="222222"/>
          <w:sz w:val="21"/>
        </w:rPr>
        <w:t>建立代码仓库、Docker环境、数据结构、Agent状态和页面线框。</w:t>
      </w:r>
    </w:p>
    <w:p>
      <w:pPr>
        <w:spacing w:after="100"/>
      </w:pPr>
      <w:r>
        <w:rPr>
          <w:rFonts w:ascii="Arial" w:hAnsi="Arial" w:eastAsia="Microsoft YaHei"/>
          <w:b/>
          <w:color w:val="2166A5"/>
          <w:sz w:val="21"/>
        </w:rPr>
        <w:t xml:space="preserve">W2｜做能力  </w:t>
      </w:r>
      <w:r>
        <w:rPr>
          <w:rFonts w:ascii="Arial" w:hAnsi="Arial" w:eastAsia="Microsoft YaHei"/>
          <w:b w:val="0"/>
          <w:color w:val="222222"/>
          <w:sz w:val="21"/>
        </w:rPr>
        <w:t>完成任务API、队列Worker、三个示例节点、Mock数据Provider和最小页面。</w:t>
      </w:r>
    </w:p>
    <w:p>
      <w:pPr>
        <w:spacing w:after="100"/>
      </w:pPr>
      <w:r>
        <w:rPr>
          <w:rFonts w:ascii="Arial" w:hAnsi="Arial" w:eastAsia="Microsoft YaHei"/>
          <w:b/>
          <w:color w:val="2166A5"/>
          <w:sz w:val="21"/>
        </w:rPr>
        <w:t xml:space="preserve">W3｜强制合流  </w:t>
      </w:r>
      <w:r>
        <w:rPr>
          <w:rFonts w:ascii="Arial" w:hAnsi="Arial" w:eastAsia="Microsoft YaHei"/>
          <w:b w:val="0"/>
          <w:color w:val="222222"/>
          <w:sz w:val="21"/>
        </w:rPr>
        <w:t>接通 API → Worker → Graph → 数据库 → 页面，并补齐统一错误信息。</w:t>
      </w:r>
    </w:p>
    <w:p>
      <w:pPr>
        <w:spacing w:after="100"/>
      </w:pPr>
      <w:r>
        <w:rPr>
          <w:rFonts w:ascii="Arial" w:hAnsi="Arial" w:eastAsia="Microsoft YaHei"/>
          <w:b/>
          <w:color w:val="2166A5"/>
          <w:sz w:val="21"/>
        </w:rPr>
        <w:t xml:space="preserve">W4｜停止加功能  </w:t>
      </w:r>
      <w:r>
        <w:rPr>
          <w:rFonts w:ascii="Arial" w:hAnsi="Arial" w:eastAsia="Microsoft YaHei"/>
          <w:b w:val="0"/>
          <w:color w:val="222222"/>
          <w:sz w:val="21"/>
        </w:rPr>
        <w:t>只做测试、修复、文档、部署和交接演练。</w:t>
      </w:r>
    </w:p>
    <w:p>
      <w:pPr>
        <w:pStyle w:val="Heading2"/>
      </w:pPr>
      <w:r>
        <w:t>5.2 后续路线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166A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7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166A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方向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第2月</w:t>
            </w:r>
          </w:p>
        </w:tc>
        <w:tc>
          <w:tcPr>
            <w:tcW w:type="dxa" w:w="7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接入真实行情与真实LLM，完成单Agent研究MVP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第3月</w:t>
            </w:r>
          </w:p>
        </w:tc>
        <w:tc>
          <w:tcPr>
            <w:tcW w:type="dxa" w:w="7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增加多分析师、观点辩论和风险审批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第4月</w:t>
            </w:r>
          </w:p>
        </w:tc>
        <w:tc>
          <w:tcPr>
            <w:tcW w:type="dxa" w:w="7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增加断点恢复、版本管理、成本统计和报告导出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第5月</w:t>
            </w:r>
          </w:p>
        </w:tc>
        <w:tc>
          <w:tcPr>
            <w:tcW w:type="dxa" w:w="7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完善评测、安全、稳定性和数据时点检查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第6月</w:t>
            </w:r>
          </w:p>
        </w:tc>
        <w:tc>
          <w:tcPr>
            <w:tcW w:type="dxa" w:w="7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内部试点、体验优化和V1.0发布</w:t>
            </w:r>
          </w:p>
        </w:tc>
      </w:tr>
    </w:tbl>
    <w:p>
      <w:pPr>
        <w:spacing w:after="20"/>
      </w:pPr>
    </w:p>
    <w:p>
      <w:pPr>
        <w:pStyle w:val="Heading1"/>
      </w:pPr>
      <w:r>
        <w:t>6. 团队分工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166A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166A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主要负责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166A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首月核心交付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研发A｜平台与集成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工程骨架、API、任务队列、数据库、部署与追踪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系统可启动、任务可运行、链路可定位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研发B｜Agent与AI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LangGraph、节点协议、LLM接口、结构化输出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3节点工作流和扩展示例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研发C｜数据与产品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金融数据契约、Provider、Web页面、报告展示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Mock数据、任务页面和报告页面</w:t>
            </w:r>
          </w:p>
        </w:tc>
      </w:tr>
    </w:tbl>
    <w:p>
      <w:pPr>
        <w:spacing w:after="20"/>
      </w:pPr>
    </w:p>
    <w:p>
      <w:pPr>
        <w:pStyle w:val="Heading2"/>
      </w:pPr>
      <w:r>
        <w:t>6.1 协作规则</w:t>
      </w:r>
    </w:p>
    <w:p>
      <w:pPr>
        <w:pStyle w:val="ListBullet"/>
        <w:spacing w:after="60"/>
        <w:ind w:left="403" w:hanging="230"/>
      </w:pPr>
      <w:r>
        <w:rPr>
          <w:rFonts w:ascii="Arial" w:hAnsi="Arial" w:eastAsia="Microsoft YaHei"/>
          <w:b w:val="0"/>
          <w:color w:val="222222"/>
          <w:sz w:val="20"/>
        </w:rPr>
        <w:t>每个模块只有一名主负责人，同时指定一名备份人员。</w:t>
      </w:r>
    </w:p>
    <w:p>
      <w:pPr>
        <w:pStyle w:val="ListBullet"/>
        <w:spacing w:after="60"/>
        <w:ind w:left="403" w:hanging="230"/>
      </w:pPr>
      <w:r>
        <w:rPr>
          <w:rFonts w:ascii="Arial" w:hAnsi="Arial" w:eastAsia="Microsoft YaHei"/>
          <w:b w:val="0"/>
          <w:color w:val="222222"/>
          <w:sz w:val="20"/>
        </w:rPr>
        <w:t>W1冻结公共数据结构；修改公共接口必须同步另外两人。</w:t>
      </w:r>
    </w:p>
    <w:p>
      <w:pPr>
        <w:pStyle w:val="ListBullet"/>
        <w:spacing w:after="60"/>
        <w:ind w:left="403" w:hanging="230"/>
      </w:pPr>
      <w:r>
        <w:rPr>
          <w:rFonts w:ascii="Arial" w:hAnsi="Arial" w:eastAsia="Microsoft YaHei"/>
          <w:b w:val="0"/>
          <w:color w:val="222222"/>
          <w:sz w:val="20"/>
        </w:rPr>
        <w:t>从W1开始持续集成，不等到W3才第一次联调。</w:t>
      </w:r>
    </w:p>
    <w:p>
      <w:pPr>
        <w:pStyle w:val="ListBullet"/>
        <w:spacing w:after="60"/>
        <w:ind w:left="403" w:hanging="230"/>
      </w:pPr>
      <w:r>
        <w:rPr>
          <w:rFonts w:ascii="Arial" w:hAnsi="Arial" w:eastAsia="Microsoft YaHei"/>
          <w:b w:val="0"/>
          <w:color w:val="222222"/>
          <w:sz w:val="20"/>
        </w:rPr>
        <w:t>W4不再增加功能，只处理验收相关问题。</w:t>
      </w:r>
    </w:p>
    <w:p>
      <w:pPr>
        <w:pStyle w:val="ListBullet"/>
        <w:spacing w:after="60"/>
        <w:ind w:left="403" w:hanging="230"/>
      </w:pPr>
      <w:r>
        <w:rPr>
          <w:rFonts w:ascii="Arial" w:hAnsi="Arial" w:eastAsia="Microsoft YaHei"/>
          <w:b w:val="0"/>
          <w:color w:val="222222"/>
          <w:sz w:val="20"/>
        </w:rPr>
        <w:t>问题必须带 task_id、trace_id 和模块名称，避免反复猜测责任。</w:t>
      </w:r>
    </w:p>
    <w:p>
      <w:r>
        <w:br w:type="page"/>
      </w:r>
    </w:p>
    <w:p>
      <w:pPr>
        <w:pStyle w:val="Heading1"/>
      </w:pPr>
      <w:r>
        <w:t>7. 验收标准</w:t>
      </w:r>
    </w:p>
    <w:p>
      <w:r>
        <w:t>只有以下项目全部通过，才发布框架 v0.1.0：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166A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验收项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166A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通过标准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能够启动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一条命令启动Web、API、Worker、数据库和Redis。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能够创建任务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用户能够提交、查询和取消任务，状态被正确保存。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能够运行Agent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最少3个节点按固定流程执行并输出统一格式。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能够替换能力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LLM Provider和Data Provider都有替换示例。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能够查看结果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页面展示任务状态、节点时间线、报告和错误状态。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能够定位问题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成功与失败链路都能通过任务ID和追踪ID查询。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质量可接受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核心单元测试、接口测试和端到端冒烟测试进入CI。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能够交接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README与开发指南齐全，备份人员30分钟内可启动系统。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5E8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A65D12"/>
                <w:sz w:val="21"/>
              </w:rPr>
              <w:t xml:space="preserve">首月不以什么验收  </w:t>
            </w:r>
            <w:r>
              <w:rPr>
                <w:rFonts w:ascii="Arial" w:hAnsi="Arial" w:eastAsia="Microsoft YaHei"/>
                <w:b w:val="0"/>
                <w:color w:val="263747"/>
                <w:sz w:val="21"/>
              </w:rPr>
              <w:t>不以真实金融数据覆盖率、投资收益、完整多Agent业务或界面精美程度作为首月验收指标。</w:t>
            </w:r>
          </w:p>
        </w:tc>
      </w:tr>
    </w:tbl>
    <w:p>
      <w:pPr>
        <w:spacing w:after="20"/>
      </w:pPr>
    </w:p>
    <w:p>
      <w:pPr>
        <w:pStyle w:val="Heading1"/>
      </w:pPr>
      <w:r>
        <w:t>8. 风险与注意事项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166A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166A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应对方式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首月范围不断扩大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所有非验收必需功能放入后续清单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接口频繁变化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W1冻结v0.1公共数据结构，变更必须留记录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外部模型或数据不可用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保留Mock LLM和Mock Data，确保演示不受阻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两个项目技术栈冲突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首月统一Python主栈，不同时维护Go与Python Agent运行时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许可证风险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保留TradingAgents许可说明；不复制go-stock GPL核心代码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金融结论被误用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报告明确标注研究用途，不构成投资建议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历史数据出现未来信息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数据结构预留as_of与effective_at，后续增加时点测试</w:t>
            </w:r>
          </w:p>
        </w:tc>
      </w:tr>
    </w:tbl>
    <w:p>
      <w:pPr>
        <w:spacing w:after="20"/>
      </w:pPr>
    </w:p>
    <w:p>
      <w:pPr>
        <w:pStyle w:val="Heading1"/>
      </w:pPr>
      <w:r>
        <w:t>9. 最终交付物</w:t>
      </w:r>
    </w:p>
    <w:p>
      <w:pPr>
        <w:pStyle w:val="ListBullet"/>
        <w:spacing w:after="60"/>
        <w:ind w:left="403" w:hanging="230"/>
      </w:pPr>
      <w:r>
        <w:rPr>
          <w:rFonts w:ascii="Arial" w:hAnsi="Arial" w:eastAsia="Microsoft YaHei"/>
          <w:b w:val="0"/>
          <w:color w:val="222222"/>
          <w:sz w:val="20"/>
        </w:rPr>
        <w:t>可运行的金融多智能体平台框架 v0.1.0。</w:t>
      </w:r>
    </w:p>
    <w:p>
      <w:pPr>
        <w:pStyle w:val="ListBullet"/>
        <w:spacing w:after="60"/>
        <w:ind w:left="403" w:hanging="230"/>
      </w:pPr>
      <w:r>
        <w:rPr>
          <w:rFonts w:ascii="Arial" w:hAnsi="Arial" w:eastAsia="Microsoft YaHei"/>
          <w:b w:val="0"/>
          <w:color w:val="222222"/>
          <w:sz w:val="20"/>
        </w:rPr>
        <w:t>任务提交、执行时间线和研究报告三个最小页面。</w:t>
      </w:r>
    </w:p>
    <w:p>
      <w:pPr>
        <w:pStyle w:val="ListBullet"/>
        <w:spacing w:after="60"/>
        <w:ind w:left="403" w:hanging="230"/>
      </w:pPr>
      <w:r>
        <w:rPr>
          <w:rFonts w:ascii="Arial" w:hAnsi="Arial" w:eastAsia="Microsoft YaHei"/>
          <w:b w:val="0"/>
          <w:color w:val="222222"/>
          <w:sz w:val="20"/>
        </w:rPr>
        <w:t>3节点示例Agent工作流、Mock LLM和Mock金融数据。</w:t>
      </w:r>
    </w:p>
    <w:p>
      <w:pPr>
        <w:pStyle w:val="ListBullet"/>
        <w:spacing w:after="60"/>
        <w:ind w:left="403" w:hanging="230"/>
      </w:pPr>
      <w:r>
        <w:rPr>
          <w:rFonts w:ascii="Arial" w:hAnsi="Arial" w:eastAsia="Microsoft YaHei"/>
          <w:b w:val="0"/>
          <w:color w:val="222222"/>
          <w:sz w:val="20"/>
        </w:rPr>
        <w:t>一键启动配置、自动化测试和演示脚本。</w:t>
      </w:r>
    </w:p>
    <w:p>
      <w:pPr>
        <w:pStyle w:val="ListBullet"/>
        <w:spacing w:after="60"/>
        <w:ind w:left="403" w:hanging="230"/>
      </w:pPr>
      <w:r>
        <w:rPr>
          <w:rFonts w:ascii="Arial" w:hAnsi="Arial" w:eastAsia="Microsoft YaHei"/>
          <w:b w:val="0"/>
          <w:color w:val="222222"/>
          <w:sz w:val="20"/>
        </w:rPr>
        <w:t>README、架构说明、接口说明和扩展示例。</w:t>
      </w:r>
    </w:p>
    <w:p>
      <w:pPr>
        <w:pStyle w:val="ListBullet"/>
        <w:spacing w:after="60"/>
        <w:ind w:left="403" w:hanging="230"/>
      </w:pPr>
      <w:r>
        <w:rPr>
          <w:rFonts w:ascii="Arial" w:hAnsi="Arial" w:eastAsia="Microsoft YaHei"/>
          <w:b w:val="0"/>
          <w:color w:val="222222"/>
          <w:sz w:val="20"/>
        </w:rPr>
        <w:t>首月执行明细继续由《首月框架研发计划与责任矩阵.xlsx》维护。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7F1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287A58"/>
                <w:sz w:val="21"/>
              </w:rPr>
              <w:t xml:space="preserve">项目成功的判断  </w:t>
            </w:r>
            <w:r>
              <w:rPr>
                <w:rFonts w:ascii="Arial" w:hAnsi="Arial" w:eastAsia="Microsoft YaHei"/>
                <w:b w:val="0"/>
                <w:color w:val="263747"/>
                <w:sz w:val="21"/>
              </w:rPr>
              <w:t>首月不是做出完整金融产品，而是证明平台边界成立：任务能跑通、模块能替换、问题能定位、下一阶段能继续开发。</w:t>
            </w:r>
          </w:p>
        </w:tc>
      </w:tr>
    </w:tbl>
    <w:p>
      <w:pPr>
        <w:spacing w:after="20"/>
      </w:pPr>
    </w:p>
    <w:p>
      <w:pPr>
        <w:pStyle w:val="Heading1"/>
      </w:pPr>
      <w:r>
        <w:t>附录：关键术语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166A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166A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简单解释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Agent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负责一类明确任务的AI角色或程序节点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Workflow / Graph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规定多个Agent按什么顺序协作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Provider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模型或数据源的统一接入接口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Evidence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支持报告结论的数据、新闻或文档证据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Checkpoint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任务中断后继续执行所需的状态记录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Trace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一次任务从开始到结束的完整运行轨迹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24" w:bottom="1037" w:left="1224" w:header="504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67085"/>
        <w:sz w:val="16"/>
      </w:rPr>
      <w:t>内部研发文件 · V1.0 · 2026-08-13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b w:val="0"/>
        <w:color w:val="667085"/>
        <w:sz w:val="17"/>
      </w:rPr>
      <w:t>金融多智能体平台｜产品需求与开发计划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166A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2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金融多智能体平台产品需求与开发计划</dc:title>
  <dc:subject>框架 v0.1 首月产品开发计划</dc:subject>
  <dc:creator>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