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00CFB" w14:textId="77777777" w:rsidR="002A55A4" w:rsidRDefault="002A55A4">
      <w:pPr>
        <w:spacing w:before="800"/>
      </w:pPr>
    </w:p>
    <w:p w14:paraId="72C00CFC" w14:textId="77777777" w:rsidR="002A55A4" w:rsidRDefault="00000000">
      <w:pPr>
        <w:spacing w:after="200"/>
        <w:jc w:val="center"/>
      </w:pPr>
      <w:r>
        <w:rPr>
          <w:b/>
          <w:bCs/>
          <w:color w:val="777777"/>
          <w:sz w:val="32"/>
          <w:szCs w:val="32"/>
        </w:rPr>
        <w:t>PROJECT REPORT</w:t>
      </w:r>
    </w:p>
    <w:p w14:paraId="72C00CFD" w14:textId="77777777" w:rsidR="002A55A4" w:rsidRDefault="00000000">
      <w:pPr>
        <w:spacing w:before="200" w:after="100"/>
        <w:jc w:val="center"/>
      </w:pPr>
      <w:r>
        <w:rPr>
          <w:b/>
          <w:bCs/>
          <w:color w:val="1F3864"/>
          <w:sz w:val="52"/>
          <w:szCs w:val="52"/>
        </w:rPr>
        <w:t>Customer Churn Prediction</w:t>
      </w:r>
    </w:p>
    <w:p w14:paraId="72C00CFE" w14:textId="77777777" w:rsidR="002A55A4" w:rsidRDefault="00000000">
      <w:pPr>
        <w:spacing w:after="500"/>
        <w:jc w:val="center"/>
      </w:pPr>
      <w:r>
        <w:rPr>
          <w:b/>
          <w:bCs/>
          <w:color w:val="2E75B6"/>
          <w:sz w:val="36"/>
          <w:szCs w:val="36"/>
        </w:rPr>
        <w:t>using Data Analytics with AI</w:t>
      </w:r>
    </w:p>
    <w:p w14:paraId="72C00CFF" w14:textId="77777777" w:rsidR="002A55A4" w:rsidRDefault="00000000">
      <w:pPr>
        <w:spacing w:after="80"/>
        <w:jc w:val="center"/>
      </w:pPr>
      <w:r>
        <w:rPr>
          <w:b/>
          <w:bCs/>
          <w:sz w:val="24"/>
          <w:szCs w:val="24"/>
        </w:rPr>
        <w:t xml:space="preserve">AICTE | IBM </w:t>
      </w:r>
      <w:proofErr w:type="spellStart"/>
      <w:r>
        <w:rPr>
          <w:b/>
          <w:bCs/>
          <w:sz w:val="24"/>
          <w:szCs w:val="24"/>
        </w:rPr>
        <w:t>SkillsBuild</w:t>
      </w:r>
      <w:proofErr w:type="spellEnd"/>
      <w:r>
        <w:rPr>
          <w:b/>
          <w:bCs/>
          <w:sz w:val="24"/>
          <w:szCs w:val="24"/>
        </w:rPr>
        <w:t xml:space="preserve"> Data Analytics with AI</w:t>
      </w:r>
    </w:p>
    <w:p w14:paraId="72C00D00" w14:textId="77777777" w:rsidR="002A55A4" w:rsidRDefault="00000000">
      <w:pPr>
        <w:spacing w:after="80"/>
        <w:jc w:val="center"/>
      </w:pPr>
      <w:r>
        <w:rPr>
          <w:b/>
          <w:bCs/>
          <w:sz w:val="24"/>
          <w:szCs w:val="24"/>
        </w:rPr>
        <w:t>Academic Internship Program 2026</w:t>
      </w:r>
    </w:p>
    <w:p w14:paraId="72C00D01" w14:textId="77777777" w:rsidR="002A55A4" w:rsidRDefault="00000000">
      <w:pPr>
        <w:spacing w:after="40"/>
        <w:jc w:val="center"/>
      </w:pPr>
      <w:r>
        <w:rPr>
          <w:i/>
          <w:iCs/>
        </w:rPr>
        <w:t xml:space="preserve">Organized by </w:t>
      </w:r>
      <w:proofErr w:type="spellStart"/>
      <w:r>
        <w:rPr>
          <w:i/>
          <w:iCs/>
        </w:rPr>
        <w:t>BharatCares</w:t>
      </w:r>
      <w:proofErr w:type="spellEnd"/>
      <w:r>
        <w:rPr>
          <w:i/>
          <w:iCs/>
        </w:rPr>
        <w:t>, in association with AICTE</w:t>
      </w:r>
    </w:p>
    <w:p w14:paraId="72C00D02" w14:textId="77777777" w:rsidR="002A55A4" w:rsidRDefault="00000000">
      <w:pPr>
        <w:spacing w:after="600"/>
        <w:jc w:val="center"/>
      </w:pPr>
      <w:r>
        <w:rPr>
          <w:i/>
          <w:iCs/>
        </w:rPr>
        <w:t>In collaboration with IBM</w:t>
      </w:r>
    </w:p>
    <w:p w14:paraId="72C00D03" w14:textId="774999F0" w:rsidR="002A55A4" w:rsidRDefault="00000000">
      <w:pPr>
        <w:spacing w:after="60"/>
        <w:jc w:val="center"/>
      </w:pPr>
      <w:r>
        <w:rPr>
          <w:b/>
          <w:bCs/>
          <w:sz w:val="24"/>
          <w:szCs w:val="24"/>
        </w:rPr>
        <w:t xml:space="preserve">Submitted by: </w:t>
      </w:r>
      <w:r w:rsidR="00274EEA">
        <w:rPr>
          <w:b/>
          <w:bCs/>
          <w:sz w:val="24"/>
          <w:szCs w:val="24"/>
        </w:rPr>
        <w:t>ASHMIN GHOSH</w:t>
      </w:r>
    </w:p>
    <w:p w14:paraId="72C00D04" w14:textId="77777777" w:rsidR="002A55A4" w:rsidRDefault="00000000">
      <w:pPr>
        <w:spacing w:after="60"/>
        <w:jc w:val="center"/>
      </w:pPr>
      <w:r>
        <w:t>Program Duration: 17th August 2026 – 30th September 2026</w:t>
      </w:r>
    </w:p>
    <w:p w14:paraId="72C00D05" w14:textId="77777777" w:rsidR="002A55A4" w:rsidRDefault="00000000">
      <w:pPr>
        <w:spacing w:after="60"/>
        <w:jc w:val="center"/>
      </w:pPr>
      <w:r>
        <w:t>Submission Date: 24th September 2026</w:t>
      </w:r>
    </w:p>
    <w:p w14:paraId="72C00D06" w14:textId="77777777" w:rsidR="002A55A4" w:rsidRDefault="002A55A4">
      <w:pPr>
        <w:sectPr w:rsidR="002A55A4">
          <w:pgSz w:w="12240" w:h="15840"/>
          <w:pgMar w:top="1440" w:right="1440" w:bottom="1440" w:left="1440" w:header="708" w:footer="708" w:gutter="0"/>
          <w:cols w:space="720"/>
          <w:docGrid w:linePitch="360"/>
        </w:sectPr>
      </w:pPr>
    </w:p>
    <w:p w14:paraId="72C00D07" w14:textId="77777777" w:rsidR="002A55A4" w:rsidRDefault="00000000">
      <w:pPr>
        <w:pStyle w:val="Heading1"/>
        <w:pBdr>
          <w:bottom w:val="single" w:sz="6" w:space="4" w:color="2E75B6"/>
        </w:pBdr>
        <w:spacing w:before="360" w:after="180"/>
      </w:pPr>
      <w:r>
        <w:rPr>
          <w:b/>
          <w:bCs/>
          <w:color w:val="1F3864"/>
          <w:sz w:val="30"/>
          <w:szCs w:val="30"/>
        </w:rPr>
        <w:lastRenderedPageBreak/>
        <w:t>1. Introduction</w:t>
      </w:r>
    </w:p>
    <w:p w14:paraId="72C00D08" w14:textId="77777777" w:rsidR="002A55A4" w:rsidRDefault="00000000">
      <w:pPr>
        <w:spacing w:after="160" w:line="300" w:lineRule="auto"/>
        <w:jc w:val="both"/>
      </w:pPr>
      <w:r>
        <w:rPr>
          <w:sz w:val="22"/>
          <w:szCs w:val="22"/>
        </w:rPr>
        <w:t>Customer retention is one of the most critical challenges for e-commerce businesses. Acquiring a new customer typically costs significantly more than retaining an existing one, which makes early identification of “at-risk” customers extremely valuable. This project applies data analytics and artificial intelligence techniques to an e-commerce customer dataset in order to understand customer behavior, uncover the key factors that drive churn, and build a predictive model that can flag customers likely to churn before they actually leave.</w:t>
      </w:r>
    </w:p>
    <w:p w14:paraId="72C00D09" w14:textId="77777777" w:rsidR="002A55A4" w:rsidRDefault="00000000">
      <w:pPr>
        <w:spacing w:after="160" w:line="300" w:lineRule="auto"/>
        <w:jc w:val="both"/>
      </w:pPr>
      <w:r>
        <w:rPr>
          <w:sz w:val="22"/>
          <w:szCs w:val="22"/>
        </w:rPr>
        <w:t xml:space="preserve">The project was completed as part of the AICTE | IBM </w:t>
      </w:r>
      <w:proofErr w:type="spellStart"/>
      <w:r>
        <w:rPr>
          <w:sz w:val="22"/>
          <w:szCs w:val="22"/>
        </w:rPr>
        <w:t>SkillsBuild</w:t>
      </w:r>
      <w:proofErr w:type="spellEnd"/>
      <w:r>
        <w:rPr>
          <w:sz w:val="22"/>
          <w:szCs w:val="22"/>
        </w:rPr>
        <w:t xml:space="preserve"> Data Analytics with AI Academic Internship Program 2026, organized by </w:t>
      </w:r>
      <w:proofErr w:type="spellStart"/>
      <w:r>
        <w:rPr>
          <w:sz w:val="22"/>
          <w:szCs w:val="22"/>
        </w:rPr>
        <w:t>BharatCares</w:t>
      </w:r>
      <w:proofErr w:type="spellEnd"/>
      <w:r>
        <w:rPr>
          <w:sz w:val="22"/>
          <w:szCs w:val="22"/>
        </w:rPr>
        <w:t xml:space="preserve"> in association with AICTE, in collaboration with IBM.</w:t>
      </w:r>
    </w:p>
    <w:p w14:paraId="72C00D0A" w14:textId="77777777" w:rsidR="002A55A4" w:rsidRDefault="00000000">
      <w:pPr>
        <w:pStyle w:val="Heading2"/>
        <w:spacing w:before="280" w:after="140"/>
      </w:pPr>
      <w:r>
        <w:rPr>
          <w:b/>
          <w:bCs/>
          <w:color w:val="1F3864"/>
          <w:sz w:val="24"/>
          <w:szCs w:val="24"/>
        </w:rPr>
        <w:t>1.1 Problem Statement</w:t>
      </w:r>
    </w:p>
    <w:p w14:paraId="72C00D0B" w14:textId="77777777" w:rsidR="002A55A4" w:rsidRDefault="00000000">
      <w:pPr>
        <w:spacing w:after="160" w:line="300" w:lineRule="auto"/>
        <w:jc w:val="both"/>
      </w:pPr>
      <w:r>
        <w:rPr>
          <w:sz w:val="22"/>
          <w:szCs w:val="22"/>
        </w:rPr>
        <w:t>E-commerce companies lose significant revenue when customers silently stop purchasing (churn) without any warning. Without a way to identify at-risk customers in advance, businesses can only react after the customer has already left, missing the opportunity for timely retention efforts such as personalized offers, discounts, or customer support outreach.</w:t>
      </w:r>
    </w:p>
    <w:p w14:paraId="72C00D0C" w14:textId="77777777" w:rsidR="002A55A4" w:rsidRDefault="00000000">
      <w:pPr>
        <w:pStyle w:val="Heading2"/>
        <w:spacing w:before="280" w:after="140"/>
      </w:pPr>
      <w:r>
        <w:rPr>
          <w:b/>
          <w:bCs/>
          <w:color w:val="1F3864"/>
          <w:sz w:val="24"/>
          <w:szCs w:val="24"/>
        </w:rPr>
        <w:t>1.2 Objectives</w:t>
      </w:r>
    </w:p>
    <w:p w14:paraId="72C00D0D" w14:textId="77777777" w:rsidR="002A55A4" w:rsidRDefault="00000000">
      <w:pPr>
        <w:pStyle w:val="ListParagraph"/>
        <w:numPr>
          <w:ilvl w:val="0"/>
          <w:numId w:val="2"/>
        </w:numPr>
        <w:spacing w:after="90"/>
      </w:pPr>
      <w:r>
        <w:rPr>
          <w:sz w:val="22"/>
          <w:szCs w:val="22"/>
        </w:rPr>
        <w:t>Perform Exploratory Data Analysis (EDA) on customer behavioral, transactional, and demographic data.</w:t>
      </w:r>
    </w:p>
    <w:p w14:paraId="72C00D0E" w14:textId="77777777" w:rsidR="002A55A4" w:rsidRDefault="00000000">
      <w:pPr>
        <w:pStyle w:val="ListParagraph"/>
        <w:numPr>
          <w:ilvl w:val="0"/>
          <w:numId w:val="2"/>
        </w:numPr>
        <w:spacing w:after="90"/>
      </w:pPr>
      <w:r>
        <w:rPr>
          <w:sz w:val="22"/>
          <w:szCs w:val="22"/>
        </w:rPr>
        <w:t>Clean and preprocess the data — handle missing values, duplicates, categorical encoding, and feature scaling.</w:t>
      </w:r>
    </w:p>
    <w:p w14:paraId="72C00D0F" w14:textId="77777777" w:rsidR="002A55A4" w:rsidRDefault="00000000">
      <w:pPr>
        <w:pStyle w:val="ListParagraph"/>
        <w:numPr>
          <w:ilvl w:val="0"/>
          <w:numId w:val="2"/>
        </w:numPr>
        <w:spacing w:after="90"/>
      </w:pPr>
      <w:r>
        <w:rPr>
          <w:sz w:val="22"/>
          <w:szCs w:val="22"/>
        </w:rPr>
        <w:t>Build and compare multiple AI/ML classification models to predict customer churn.</w:t>
      </w:r>
    </w:p>
    <w:p w14:paraId="72C00D10" w14:textId="77777777" w:rsidR="002A55A4" w:rsidRDefault="00000000">
      <w:pPr>
        <w:pStyle w:val="ListParagraph"/>
        <w:numPr>
          <w:ilvl w:val="0"/>
          <w:numId w:val="2"/>
        </w:numPr>
        <w:spacing w:after="90"/>
      </w:pPr>
      <w:r>
        <w:rPr>
          <w:sz w:val="22"/>
          <w:szCs w:val="22"/>
        </w:rPr>
        <w:t>Evaluate model performance using appropriate classification metrics.</w:t>
      </w:r>
    </w:p>
    <w:p w14:paraId="72C00D11" w14:textId="4B325CA5" w:rsidR="002A55A4" w:rsidRDefault="00000000">
      <w:pPr>
        <w:pStyle w:val="ListParagraph"/>
        <w:numPr>
          <w:ilvl w:val="0"/>
          <w:numId w:val="2"/>
        </w:numPr>
        <w:spacing w:after="90"/>
      </w:pPr>
      <w:r>
        <w:rPr>
          <w:sz w:val="22"/>
          <w:szCs w:val="22"/>
        </w:rPr>
        <w:t>Identify the key features/drivers that influence customer churn (</w:t>
      </w:r>
      <w:proofErr w:type="spellStart"/>
      <w:r>
        <w:rPr>
          <w:sz w:val="22"/>
          <w:szCs w:val="22"/>
        </w:rPr>
        <w:t>explainability</w:t>
      </w:r>
      <w:proofErr w:type="spellEnd"/>
      <w:r>
        <w:rPr>
          <w:sz w:val="22"/>
          <w:szCs w:val="22"/>
        </w:rPr>
        <w:t>).</w:t>
      </w:r>
    </w:p>
    <w:p w14:paraId="72C00D12" w14:textId="77777777" w:rsidR="002A55A4" w:rsidRDefault="00000000">
      <w:pPr>
        <w:pStyle w:val="ListParagraph"/>
        <w:numPr>
          <w:ilvl w:val="0"/>
          <w:numId w:val="2"/>
        </w:numPr>
        <w:spacing w:after="90"/>
      </w:pPr>
      <w:r>
        <w:rPr>
          <w:sz w:val="22"/>
          <w:szCs w:val="22"/>
        </w:rPr>
        <w:t>Translate the findings into actionable business recommendations.</w:t>
      </w:r>
    </w:p>
    <w:p w14:paraId="72C00D13" w14:textId="77777777" w:rsidR="002A55A4" w:rsidRDefault="00000000">
      <w:pPr>
        <w:pStyle w:val="Heading1"/>
        <w:pBdr>
          <w:bottom w:val="single" w:sz="6" w:space="4" w:color="2E75B6"/>
        </w:pBdr>
        <w:spacing w:before="360" w:after="180"/>
      </w:pPr>
      <w:r>
        <w:rPr>
          <w:b/>
          <w:bCs/>
          <w:color w:val="1F3864"/>
          <w:sz w:val="30"/>
          <w:szCs w:val="30"/>
        </w:rPr>
        <w:t>2. Dataset Description</w:t>
      </w:r>
    </w:p>
    <w:p w14:paraId="72C00D14" w14:textId="77777777" w:rsidR="002A55A4" w:rsidRDefault="00000000">
      <w:pPr>
        <w:spacing w:after="160" w:line="300" w:lineRule="auto"/>
        <w:jc w:val="both"/>
      </w:pPr>
      <w:r>
        <w:rPr>
          <w:sz w:val="22"/>
          <w:szCs w:val="22"/>
        </w:rPr>
        <w:t>The project uses a synthetically generated, realistic e-commerce customer dataset containing 5,000+ customer records and 21 features, covering demographics (age, gender, marital status, city tier), engagement behavior (hours spent on app, orders per month, days since last order), transactional details (cashback, order value hike, coupons used), and satisfaction/support indicators (satisfaction score, complaints raised). The target variable, Churn, indicates whether a customer churned (1) or was retained (0).</w:t>
      </w:r>
    </w:p>
    <w:p w14:paraId="72C00D15" w14:textId="77777777" w:rsidR="002A55A4" w:rsidRDefault="00000000">
      <w:pPr>
        <w:spacing w:after="160" w:line="300" w:lineRule="auto"/>
        <w:jc w:val="both"/>
      </w:pPr>
      <w:r>
        <w:rPr>
          <w:sz w:val="22"/>
          <w:szCs w:val="22"/>
        </w:rPr>
        <w:t xml:space="preserve">The dataset was generated using a controlled script (generate_dataset.py, included with this submission) that encodes realistic real-world churn relationships — e.g., customers with unresolved complaints, low satisfaction scores, low engagement, and long recency gaps are more likely to churn — while also including </w:t>
      </w:r>
      <w:r>
        <w:rPr>
          <w:sz w:val="22"/>
          <w:szCs w:val="22"/>
        </w:rPr>
        <w:lastRenderedPageBreak/>
        <w:t>natural noise, missing values, and duplicate records so that the data cleaning and EDA steps reflect a real-world workflow.</w:t>
      </w:r>
    </w:p>
    <w:p w14:paraId="72C00D16" w14:textId="77777777" w:rsidR="002A55A4" w:rsidRDefault="00000000">
      <w:pPr>
        <w:pStyle w:val="Heading2"/>
        <w:spacing w:before="280" w:after="140"/>
      </w:pPr>
      <w:r>
        <w:rPr>
          <w:b/>
          <w:bCs/>
          <w:color w:val="1F3864"/>
          <w:sz w:val="24"/>
          <w:szCs w:val="24"/>
        </w:rPr>
        <w:t>2.1 Key Features</w:t>
      </w: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48"/>
      </w:tblGrid>
      <w:tr w:rsidR="002A55A4" w14:paraId="72C00D19"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72C00D17" w14:textId="77777777" w:rsidR="002A55A4" w:rsidRDefault="00000000">
            <w:pPr>
              <w:jc w:val="center"/>
            </w:pPr>
            <w:r>
              <w:rPr>
                <w:b/>
                <w:bCs/>
                <w:color w:val="FFFFFF"/>
              </w:rPr>
              <w:t>Feature</w:t>
            </w:r>
          </w:p>
        </w:tc>
        <w:tc>
          <w:tcPr>
            <w:tcW w:w="6248" w:type="dxa"/>
            <w:shd w:val="clear" w:color="auto" w:fill="1F3864"/>
            <w:tcMar>
              <w:top w:w="100" w:type="dxa"/>
              <w:left w:w="120" w:type="dxa"/>
              <w:bottom w:w="100" w:type="dxa"/>
              <w:right w:w="120" w:type="dxa"/>
            </w:tcMar>
          </w:tcPr>
          <w:p w14:paraId="72C00D18" w14:textId="77777777" w:rsidR="002A55A4" w:rsidRDefault="00000000">
            <w:pPr>
              <w:jc w:val="center"/>
            </w:pPr>
            <w:r>
              <w:rPr>
                <w:b/>
                <w:bCs/>
                <w:color w:val="FFFFFF"/>
              </w:rPr>
              <w:t>Description</w:t>
            </w:r>
          </w:p>
        </w:tc>
      </w:tr>
      <w:tr w:rsidR="002A55A4" w14:paraId="72C00D1C"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2C00D1A" w14:textId="77777777" w:rsidR="002A55A4" w:rsidRDefault="00000000">
            <w:pPr>
              <w:jc w:val="center"/>
            </w:pPr>
            <w:proofErr w:type="spellStart"/>
            <w:r>
              <w:t>CityTier</w:t>
            </w:r>
            <w:proofErr w:type="spellEnd"/>
          </w:p>
        </w:tc>
        <w:tc>
          <w:tcPr>
            <w:tcW w:w="6248" w:type="dxa"/>
            <w:shd w:val="clear" w:color="auto" w:fill="FFFFFF"/>
            <w:tcMar>
              <w:top w:w="80" w:type="dxa"/>
              <w:left w:w="120" w:type="dxa"/>
              <w:bottom w:w="80" w:type="dxa"/>
              <w:right w:w="120" w:type="dxa"/>
            </w:tcMar>
          </w:tcPr>
          <w:p w14:paraId="72C00D1B" w14:textId="77777777" w:rsidR="002A55A4" w:rsidRDefault="00000000">
            <w:pPr>
              <w:jc w:val="center"/>
            </w:pPr>
            <w:r>
              <w:t>1 = Metro, 2 = Mid-size city, 3 = Small town</w:t>
            </w:r>
          </w:p>
        </w:tc>
      </w:tr>
      <w:tr w:rsidR="002A55A4" w14:paraId="72C00D1F" w14:textId="77777777">
        <w:tblPrEx>
          <w:tblCellMar>
            <w:top w:w="0" w:type="dxa"/>
            <w:bottom w:w="0" w:type="dxa"/>
          </w:tblCellMar>
        </w:tblPrEx>
        <w:tc>
          <w:tcPr>
            <w:tcW w:w="3200" w:type="dxa"/>
            <w:shd w:val="clear" w:color="auto" w:fill="F2F2F2"/>
            <w:tcMar>
              <w:top w:w="80" w:type="dxa"/>
              <w:left w:w="120" w:type="dxa"/>
              <w:bottom w:w="80" w:type="dxa"/>
              <w:right w:w="120" w:type="dxa"/>
            </w:tcMar>
          </w:tcPr>
          <w:p w14:paraId="72C00D1D" w14:textId="77777777" w:rsidR="002A55A4" w:rsidRDefault="00000000">
            <w:pPr>
              <w:jc w:val="center"/>
            </w:pPr>
            <w:proofErr w:type="spellStart"/>
            <w:r>
              <w:t>TenureMonths</w:t>
            </w:r>
            <w:proofErr w:type="spellEnd"/>
          </w:p>
        </w:tc>
        <w:tc>
          <w:tcPr>
            <w:tcW w:w="6248" w:type="dxa"/>
            <w:shd w:val="clear" w:color="auto" w:fill="F2F2F2"/>
            <w:tcMar>
              <w:top w:w="80" w:type="dxa"/>
              <w:left w:w="120" w:type="dxa"/>
              <w:bottom w:w="80" w:type="dxa"/>
              <w:right w:w="120" w:type="dxa"/>
            </w:tcMar>
          </w:tcPr>
          <w:p w14:paraId="72C00D1E" w14:textId="77777777" w:rsidR="002A55A4" w:rsidRDefault="00000000">
            <w:pPr>
              <w:jc w:val="center"/>
            </w:pPr>
            <w:r>
              <w:t>Months since the customer joined</w:t>
            </w:r>
          </w:p>
        </w:tc>
      </w:tr>
      <w:tr w:rsidR="002A55A4" w14:paraId="72C00D22"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2C00D20" w14:textId="77777777" w:rsidR="002A55A4" w:rsidRDefault="00000000">
            <w:pPr>
              <w:jc w:val="center"/>
            </w:pPr>
            <w:proofErr w:type="spellStart"/>
            <w:r>
              <w:t>SatisfactionScore</w:t>
            </w:r>
            <w:proofErr w:type="spellEnd"/>
          </w:p>
        </w:tc>
        <w:tc>
          <w:tcPr>
            <w:tcW w:w="6248" w:type="dxa"/>
            <w:shd w:val="clear" w:color="auto" w:fill="FFFFFF"/>
            <w:tcMar>
              <w:top w:w="80" w:type="dxa"/>
              <w:left w:w="120" w:type="dxa"/>
              <w:bottom w:w="80" w:type="dxa"/>
              <w:right w:w="120" w:type="dxa"/>
            </w:tcMar>
          </w:tcPr>
          <w:p w14:paraId="72C00D21" w14:textId="77777777" w:rsidR="002A55A4" w:rsidRDefault="00000000">
            <w:pPr>
              <w:jc w:val="center"/>
            </w:pPr>
            <w:r>
              <w:t>Self-reported satisfaction (1–5)</w:t>
            </w:r>
          </w:p>
        </w:tc>
      </w:tr>
      <w:tr w:rsidR="002A55A4" w14:paraId="72C00D25" w14:textId="77777777">
        <w:tblPrEx>
          <w:tblCellMar>
            <w:top w:w="0" w:type="dxa"/>
            <w:bottom w:w="0" w:type="dxa"/>
          </w:tblCellMar>
        </w:tblPrEx>
        <w:tc>
          <w:tcPr>
            <w:tcW w:w="3200" w:type="dxa"/>
            <w:shd w:val="clear" w:color="auto" w:fill="F2F2F2"/>
            <w:tcMar>
              <w:top w:w="80" w:type="dxa"/>
              <w:left w:w="120" w:type="dxa"/>
              <w:bottom w:w="80" w:type="dxa"/>
              <w:right w:w="120" w:type="dxa"/>
            </w:tcMar>
          </w:tcPr>
          <w:p w14:paraId="72C00D23" w14:textId="77777777" w:rsidR="002A55A4" w:rsidRDefault="00000000">
            <w:pPr>
              <w:jc w:val="center"/>
            </w:pPr>
            <w:proofErr w:type="spellStart"/>
            <w:r>
              <w:t>ComplainRaised</w:t>
            </w:r>
            <w:proofErr w:type="spellEnd"/>
          </w:p>
        </w:tc>
        <w:tc>
          <w:tcPr>
            <w:tcW w:w="6248" w:type="dxa"/>
            <w:shd w:val="clear" w:color="auto" w:fill="F2F2F2"/>
            <w:tcMar>
              <w:top w:w="80" w:type="dxa"/>
              <w:left w:w="120" w:type="dxa"/>
              <w:bottom w:w="80" w:type="dxa"/>
              <w:right w:w="120" w:type="dxa"/>
            </w:tcMar>
          </w:tcPr>
          <w:p w14:paraId="72C00D24" w14:textId="77777777" w:rsidR="002A55A4" w:rsidRDefault="00000000">
            <w:pPr>
              <w:jc w:val="center"/>
            </w:pPr>
            <w:r>
              <w:t>1 if a complaint was raised recently, else 0</w:t>
            </w:r>
          </w:p>
        </w:tc>
      </w:tr>
      <w:tr w:rsidR="002A55A4" w14:paraId="72C00D28"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2C00D26" w14:textId="77777777" w:rsidR="002A55A4" w:rsidRDefault="00000000">
            <w:pPr>
              <w:jc w:val="center"/>
            </w:pPr>
            <w:proofErr w:type="spellStart"/>
            <w:r>
              <w:t>HoursSpentOnApp</w:t>
            </w:r>
            <w:proofErr w:type="spellEnd"/>
          </w:p>
        </w:tc>
        <w:tc>
          <w:tcPr>
            <w:tcW w:w="6248" w:type="dxa"/>
            <w:shd w:val="clear" w:color="auto" w:fill="FFFFFF"/>
            <w:tcMar>
              <w:top w:w="80" w:type="dxa"/>
              <w:left w:w="120" w:type="dxa"/>
              <w:bottom w:w="80" w:type="dxa"/>
              <w:right w:w="120" w:type="dxa"/>
            </w:tcMar>
          </w:tcPr>
          <w:p w14:paraId="72C00D27" w14:textId="77777777" w:rsidR="002A55A4" w:rsidRDefault="00000000">
            <w:pPr>
              <w:jc w:val="center"/>
            </w:pPr>
            <w:r>
              <w:t>Average weekly hours spent on the app</w:t>
            </w:r>
          </w:p>
        </w:tc>
      </w:tr>
      <w:tr w:rsidR="002A55A4" w14:paraId="72C00D2B" w14:textId="77777777">
        <w:tblPrEx>
          <w:tblCellMar>
            <w:top w:w="0" w:type="dxa"/>
            <w:bottom w:w="0" w:type="dxa"/>
          </w:tblCellMar>
        </w:tblPrEx>
        <w:tc>
          <w:tcPr>
            <w:tcW w:w="3200" w:type="dxa"/>
            <w:shd w:val="clear" w:color="auto" w:fill="F2F2F2"/>
            <w:tcMar>
              <w:top w:w="80" w:type="dxa"/>
              <w:left w:w="120" w:type="dxa"/>
              <w:bottom w:w="80" w:type="dxa"/>
              <w:right w:w="120" w:type="dxa"/>
            </w:tcMar>
          </w:tcPr>
          <w:p w14:paraId="72C00D29" w14:textId="77777777" w:rsidR="002A55A4" w:rsidRDefault="00000000">
            <w:pPr>
              <w:jc w:val="center"/>
            </w:pPr>
            <w:proofErr w:type="spellStart"/>
            <w:r>
              <w:t>NumOrdersLastMonth</w:t>
            </w:r>
            <w:proofErr w:type="spellEnd"/>
          </w:p>
        </w:tc>
        <w:tc>
          <w:tcPr>
            <w:tcW w:w="6248" w:type="dxa"/>
            <w:shd w:val="clear" w:color="auto" w:fill="F2F2F2"/>
            <w:tcMar>
              <w:top w:w="80" w:type="dxa"/>
              <w:left w:w="120" w:type="dxa"/>
              <w:bottom w:w="80" w:type="dxa"/>
              <w:right w:w="120" w:type="dxa"/>
            </w:tcMar>
          </w:tcPr>
          <w:p w14:paraId="72C00D2A" w14:textId="77777777" w:rsidR="002A55A4" w:rsidRDefault="00000000">
            <w:pPr>
              <w:jc w:val="center"/>
            </w:pPr>
            <w:r>
              <w:t>Orders placed in the last month</w:t>
            </w:r>
          </w:p>
        </w:tc>
      </w:tr>
      <w:tr w:rsidR="002A55A4" w14:paraId="72C00D2E"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2C00D2C" w14:textId="77777777" w:rsidR="002A55A4" w:rsidRDefault="00000000">
            <w:pPr>
              <w:jc w:val="center"/>
            </w:pPr>
            <w:proofErr w:type="spellStart"/>
            <w:r>
              <w:t>DaysSinceLastOrder</w:t>
            </w:r>
            <w:proofErr w:type="spellEnd"/>
          </w:p>
        </w:tc>
        <w:tc>
          <w:tcPr>
            <w:tcW w:w="6248" w:type="dxa"/>
            <w:shd w:val="clear" w:color="auto" w:fill="FFFFFF"/>
            <w:tcMar>
              <w:top w:w="80" w:type="dxa"/>
              <w:left w:w="120" w:type="dxa"/>
              <w:bottom w:w="80" w:type="dxa"/>
              <w:right w:w="120" w:type="dxa"/>
            </w:tcMar>
          </w:tcPr>
          <w:p w14:paraId="72C00D2D" w14:textId="77777777" w:rsidR="002A55A4" w:rsidRDefault="00000000">
            <w:pPr>
              <w:jc w:val="center"/>
            </w:pPr>
            <w:r>
              <w:t>Recency of last purchase (days)</w:t>
            </w:r>
          </w:p>
        </w:tc>
      </w:tr>
      <w:tr w:rsidR="002A55A4" w14:paraId="72C00D31" w14:textId="77777777">
        <w:tblPrEx>
          <w:tblCellMar>
            <w:top w:w="0" w:type="dxa"/>
            <w:bottom w:w="0" w:type="dxa"/>
          </w:tblCellMar>
        </w:tblPrEx>
        <w:tc>
          <w:tcPr>
            <w:tcW w:w="3200" w:type="dxa"/>
            <w:shd w:val="clear" w:color="auto" w:fill="F2F2F2"/>
            <w:tcMar>
              <w:top w:w="80" w:type="dxa"/>
              <w:left w:w="120" w:type="dxa"/>
              <w:bottom w:w="80" w:type="dxa"/>
              <w:right w:w="120" w:type="dxa"/>
            </w:tcMar>
          </w:tcPr>
          <w:p w14:paraId="72C00D2F" w14:textId="77777777" w:rsidR="002A55A4" w:rsidRDefault="00000000">
            <w:pPr>
              <w:jc w:val="center"/>
            </w:pPr>
            <w:r>
              <w:t>Churn</w:t>
            </w:r>
          </w:p>
        </w:tc>
        <w:tc>
          <w:tcPr>
            <w:tcW w:w="6248" w:type="dxa"/>
            <w:shd w:val="clear" w:color="auto" w:fill="F2F2F2"/>
            <w:tcMar>
              <w:top w:w="80" w:type="dxa"/>
              <w:left w:w="120" w:type="dxa"/>
              <w:bottom w:w="80" w:type="dxa"/>
              <w:right w:w="120" w:type="dxa"/>
            </w:tcMar>
          </w:tcPr>
          <w:p w14:paraId="72C00D30" w14:textId="77777777" w:rsidR="002A55A4" w:rsidRDefault="00000000">
            <w:pPr>
              <w:jc w:val="center"/>
            </w:pPr>
            <w:r>
              <w:t>Target variable: 1 = churned, 0 = retained</w:t>
            </w:r>
          </w:p>
        </w:tc>
      </w:tr>
    </w:tbl>
    <w:p w14:paraId="72C00D32" w14:textId="77777777" w:rsidR="002A55A4" w:rsidRDefault="00000000">
      <w:r>
        <w:br w:type="page"/>
      </w:r>
    </w:p>
    <w:p w14:paraId="72C00D33" w14:textId="77777777" w:rsidR="002A55A4" w:rsidRDefault="00000000">
      <w:pPr>
        <w:pStyle w:val="Heading1"/>
        <w:pBdr>
          <w:bottom w:val="single" w:sz="6" w:space="4" w:color="2E75B6"/>
        </w:pBdr>
        <w:spacing w:before="360" w:after="180"/>
      </w:pPr>
      <w:r>
        <w:rPr>
          <w:b/>
          <w:bCs/>
          <w:color w:val="1F3864"/>
          <w:sz w:val="30"/>
          <w:szCs w:val="30"/>
        </w:rPr>
        <w:lastRenderedPageBreak/>
        <w:t>3. Methodology</w:t>
      </w:r>
    </w:p>
    <w:p w14:paraId="72C00D34" w14:textId="77777777" w:rsidR="002A55A4" w:rsidRDefault="00000000">
      <w:pPr>
        <w:spacing w:after="160" w:line="300" w:lineRule="auto"/>
        <w:jc w:val="both"/>
      </w:pPr>
      <w:r>
        <w:rPr>
          <w:sz w:val="22"/>
          <w:szCs w:val="22"/>
        </w:rPr>
        <w:t xml:space="preserve">The project follows </w:t>
      </w:r>
      <w:proofErr w:type="gramStart"/>
      <w:r>
        <w:rPr>
          <w:sz w:val="22"/>
          <w:szCs w:val="22"/>
        </w:rPr>
        <w:t>a standard data analytics</w:t>
      </w:r>
      <w:proofErr w:type="gramEnd"/>
      <w:r>
        <w:rPr>
          <w:sz w:val="22"/>
          <w:szCs w:val="22"/>
        </w:rPr>
        <w:t xml:space="preserve"> + machine learning pipeline, implemented end-to-end in the </w:t>
      </w:r>
      <w:proofErr w:type="spellStart"/>
      <w:r>
        <w:rPr>
          <w:sz w:val="22"/>
          <w:szCs w:val="22"/>
        </w:rPr>
        <w:t>Jupyter</w:t>
      </w:r>
      <w:proofErr w:type="spellEnd"/>
      <w:r>
        <w:rPr>
          <w:sz w:val="22"/>
          <w:szCs w:val="22"/>
        </w:rPr>
        <w:t xml:space="preserve"> Notebook (</w:t>
      </w:r>
      <w:proofErr w:type="spellStart"/>
      <w:r>
        <w:rPr>
          <w:sz w:val="22"/>
          <w:szCs w:val="22"/>
        </w:rPr>
        <w:t>CustomerChurnPrediction.ipynb</w:t>
      </w:r>
      <w:proofErr w:type="spellEnd"/>
      <w:r>
        <w:rPr>
          <w:sz w:val="22"/>
          <w:szCs w:val="22"/>
        </w:rPr>
        <w:t>):</w:t>
      </w:r>
    </w:p>
    <w:p w14:paraId="72C00D35" w14:textId="77777777" w:rsidR="002A55A4" w:rsidRDefault="00000000">
      <w:pPr>
        <w:pStyle w:val="ListParagraph"/>
        <w:numPr>
          <w:ilvl w:val="0"/>
          <w:numId w:val="2"/>
        </w:numPr>
        <w:spacing w:after="90"/>
      </w:pPr>
      <w:r>
        <w:rPr>
          <w:sz w:val="22"/>
          <w:szCs w:val="22"/>
        </w:rPr>
        <w:t xml:space="preserve">Data Loading — reading the CSV dataset into a Pandas </w:t>
      </w:r>
      <w:proofErr w:type="spellStart"/>
      <w:r>
        <w:rPr>
          <w:sz w:val="22"/>
          <w:szCs w:val="22"/>
        </w:rPr>
        <w:t>DataFrame</w:t>
      </w:r>
      <w:proofErr w:type="spellEnd"/>
      <w:r>
        <w:rPr>
          <w:sz w:val="22"/>
          <w:szCs w:val="22"/>
        </w:rPr>
        <w:t>.</w:t>
      </w:r>
    </w:p>
    <w:p w14:paraId="72C00D36" w14:textId="77777777" w:rsidR="002A55A4" w:rsidRDefault="00000000">
      <w:pPr>
        <w:pStyle w:val="ListParagraph"/>
        <w:numPr>
          <w:ilvl w:val="0"/>
          <w:numId w:val="2"/>
        </w:numPr>
        <w:spacing w:after="90"/>
      </w:pPr>
      <w:r>
        <w:rPr>
          <w:sz w:val="22"/>
          <w:szCs w:val="22"/>
        </w:rPr>
        <w:t>Data Cleaning — removing duplicate rows; imputing missing numeric values with the median and missing categorical values with the mode.</w:t>
      </w:r>
    </w:p>
    <w:p w14:paraId="72C00D37" w14:textId="77777777" w:rsidR="002A55A4" w:rsidRDefault="00000000">
      <w:pPr>
        <w:pStyle w:val="ListParagraph"/>
        <w:numPr>
          <w:ilvl w:val="0"/>
          <w:numId w:val="2"/>
        </w:numPr>
        <w:spacing w:after="90"/>
      </w:pPr>
      <w:r>
        <w:rPr>
          <w:sz w:val="22"/>
          <w:szCs w:val="22"/>
        </w:rPr>
        <w:t>Exploratory Data Analysis (EDA) — distribution plots, churn-rate breakdowns by category, and a correlation heatmap to understand relationships in the data.</w:t>
      </w:r>
    </w:p>
    <w:p w14:paraId="72C00D38" w14:textId="77777777" w:rsidR="002A55A4" w:rsidRDefault="00000000">
      <w:pPr>
        <w:pStyle w:val="ListParagraph"/>
        <w:numPr>
          <w:ilvl w:val="0"/>
          <w:numId w:val="2"/>
        </w:numPr>
        <w:spacing w:after="90"/>
      </w:pPr>
      <w:r>
        <w:rPr>
          <w:sz w:val="22"/>
          <w:szCs w:val="22"/>
        </w:rPr>
        <w:t>Feature Engineering &amp; Preprocessing — label encoding of categorical variables, an 80/20 stratified train-test split, and feature scaling (</w:t>
      </w:r>
      <w:proofErr w:type="spellStart"/>
      <w:r>
        <w:rPr>
          <w:sz w:val="22"/>
          <w:szCs w:val="22"/>
        </w:rPr>
        <w:t>StandardScaler</w:t>
      </w:r>
      <w:proofErr w:type="spellEnd"/>
      <w:r>
        <w:rPr>
          <w:sz w:val="22"/>
          <w:szCs w:val="22"/>
        </w:rPr>
        <w:t>) for the linear model.</w:t>
      </w:r>
    </w:p>
    <w:p w14:paraId="72C00D39" w14:textId="77777777" w:rsidR="002A55A4" w:rsidRDefault="00000000">
      <w:pPr>
        <w:pStyle w:val="ListParagraph"/>
        <w:numPr>
          <w:ilvl w:val="0"/>
          <w:numId w:val="2"/>
        </w:numPr>
        <w:spacing w:after="90"/>
      </w:pPr>
      <w:r>
        <w:rPr>
          <w:sz w:val="22"/>
          <w:szCs w:val="22"/>
        </w:rPr>
        <w:t xml:space="preserve">Model Building — training three classification models: Logistic Regression, Decision Tree, and Random Forest, each using </w:t>
      </w:r>
      <w:proofErr w:type="spellStart"/>
      <w:r>
        <w:rPr>
          <w:sz w:val="22"/>
          <w:szCs w:val="22"/>
        </w:rPr>
        <w:t>class_weight</w:t>
      </w:r>
      <w:proofErr w:type="spellEnd"/>
      <w:r>
        <w:rPr>
          <w:sz w:val="22"/>
          <w:szCs w:val="22"/>
        </w:rPr>
        <w:t>="balanced" to correctly handle the imbalanced churn classes.</w:t>
      </w:r>
    </w:p>
    <w:p w14:paraId="72C00D3A" w14:textId="77777777" w:rsidR="002A55A4" w:rsidRDefault="00000000">
      <w:pPr>
        <w:pStyle w:val="ListParagraph"/>
        <w:numPr>
          <w:ilvl w:val="0"/>
          <w:numId w:val="2"/>
        </w:numPr>
        <w:spacing w:after="90"/>
      </w:pPr>
      <w:r>
        <w:rPr>
          <w:sz w:val="22"/>
          <w:szCs w:val="22"/>
        </w:rPr>
        <w:t>Model Evaluation — comparing models using Accuracy, Precision, Recall, F1-score, ROC-AUC, and a confusion matrix for the best model.</w:t>
      </w:r>
    </w:p>
    <w:p w14:paraId="72C00D3B" w14:textId="77777777" w:rsidR="002A55A4" w:rsidRDefault="00000000">
      <w:pPr>
        <w:pStyle w:val="ListParagraph"/>
        <w:numPr>
          <w:ilvl w:val="0"/>
          <w:numId w:val="2"/>
        </w:numPr>
        <w:spacing w:after="90"/>
      </w:pPr>
      <w:r>
        <w:rPr>
          <w:sz w:val="22"/>
          <w:szCs w:val="22"/>
        </w:rPr>
        <w:t xml:space="preserve">Hyperparameter Tuning — </w:t>
      </w:r>
      <w:proofErr w:type="spellStart"/>
      <w:r>
        <w:rPr>
          <w:sz w:val="22"/>
          <w:szCs w:val="22"/>
        </w:rPr>
        <w:t>GridSearchCV</w:t>
      </w:r>
      <w:proofErr w:type="spellEnd"/>
      <w:r>
        <w:rPr>
          <w:sz w:val="22"/>
          <w:szCs w:val="22"/>
        </w:rPr>
        <w:t xml:space="preserve"> over Random Forest parameters (number of trees, max depth, min samples split) to optimize ROC-AUC.</w:t>
      </w:r>
    </w:p>
    <w:p w14:paraId="72C00D3C" w14:textId="77777777" w:rsidR="002A55A4" w:rsidRDefault="00000000">
      <w:pPr>
        <w:pStyle w:val="ListParagraph"/>
        <w:numPr>
          <w:ilvl w:val="0"/>
          <w:numId w:val="2"/>
        </w:numPr>
        <w:spacing w:after="90"/>
      </w:pPr>
      <w:proofErr w:type="spellStart"/>
      <w:r>
        <w:rPr>
          <w:sz w:val="22"/>
          <w:szCs w:val="22"/>
        </w:rPr>
        <w:t>Explainability</w:t>
      </w:r>
      <w:proofErr w:type="spellEnd"/>
      <w:r>
        <w:rPr>
          <w:sz w:val="22"/>
          <w:szCs w:val="22"/>
        </w:rPr>
        <w:t xml:space="preserve"> — feature importance ranking from the Random Forest model to identify the biggest churn drivers.</w:t>
      </w:r>
    </w:p>
    <w:p w14:paraId="72C00D3D" w14:textId="77777777" w:rsidR="002A55A4" w:rsidRDefault="00000000">
      <w:pPr>
        <w:pStyle w:val="Heading2"/>
        <w:spacing w:before="280" w:after="140"/>
      </w:pPr>
      <w:r>
        <w:rPr>
          <w:b/>
          <w:bCs/>
          <w:color w:val="1F3864"/>
          <w:sz w:val="24"/>
          <w:szCs w:val="24"/>
        </w:rPr>
        <w:t>3.1 Tools &amp; Technologies</w:t>
      </w:r>
    </w:p>
    <w:p w14:paraId="72C00D3E" w14:textId="77777777" w:rsidR="002A55A4" w:rsidRDefault="00000000">
      <w:pPr>
        <w:pStyle w:val="ListParagraph"/>
        <w:numPr>
          <w:ilvl w:val="0"/>
          <w:numId w:val="2"/>
        </w:numPr>
        <w:spacing w:after="90"/>
      </w:pPr>
      <w:r>
        <w:rPr>
          <w:sz w:val="22"/>
          <w:szCs w:val="22"/>
        </w:rPr>
        <w:t>Python 3.10+</w:t>
      </w:r>
    </w:p>
    <w:p w14:paraId="72C00D3F" w14:textId="77777777" w:rsidR="002A55A4" w:rsidRDefault="00000000">
      <w:pPr>
        <w:pStyle w:val="ListParagraph"/>
        <w:numPr>
          <w:ilvl w:val="0"/>
          <w:numId w:val="2"/>
        </w:numPr>
        <w:spacing w:after="90"/>
      </w:pPr>
      <w:r>
        <w:rPr>
          <w:sz w:val="22"/>
          <w:szCs w:val="22"/>
        </w:rPr>
        <w:t>Pandas, NumPy — data manipulation</w:t>
      </w:r>
    </w:p>
    <w:p w14:paraId="72C00D40" w14:textId="77777777" w:rsidR="002A55A4" w:rsidRDefault="00000000">
      <w:pPr>
        <w:pStyle w:val="ListParagraph"/>
        <w:numPr>
          <w:ilvl w:val="0"/>
          <w:numId w:val="2"/>
        </w:numPr>
        <w:spacing w:after="90"/>
      </w:pPr>
      <w:r>
        <w:rPr>
          <w:sz w:val="22"/>
          <w:szCs w:val="22"/>
        </w:rPr>
        <w:t>Matplotlib, Seaborn — data visualization</w:t>
      </w:r>
    </w:p>
    <w:p w14:paraId="72C00D41" w14:textId="77777777" w:rsidR="002A55A4" w:rsidRDefault="00000000">
      <w:pPr>
        <w:pStyle w:val="ListParagraph"/>
        <w:numPr>
          <w:ilvl w:val="0"/>
          <w:numId w:val="2"/>
        </w:numPr>
        <w:spacing w:after="90"/>
      </w:pPr>
      <w:r>
        <w:rPr>
          <w:sz w:val="22"/>
          <w:szCs w:val="22"/>
        </w:rPr>
        <w:t>Scikit-learn — machine learning models, preprocessing, evaluation</w:t>
      </w:r>
    </w:p>
    <w:p w14:paraId="72C00D42" w14:textId="77777777" w:rsidR="002A55A4" w:rsidRDefault="00000000">
      <w:pPr>
        <w:pStyle w:val="ListParagraph"/>
        <w:numPr>
          <w:ilvl w:val="0"/>
          <w:numId w:val="2"/>
        </w:numPr>
        <w:spacing w:after="90"/>
      </w:pPr>
      <w:proofErr w:type="spellStart"/>
      <w:r>
        <w:rPr>
          <w:sz w:val="22"/>
          <w:szCs w:val="22"/>
        </w:rPr>
        <w:t>Jupyter</w:t>
      </w:r>
      <w:proofErr w:type="spellEnd"/>
      <w:r>
        <w:rPr>
          <w:sz w:val="22"/>
          <w:szCs w:val="22"/>
        </w:rPr>
        <w:t xml:space="preserve"> Notebook — development environment</w:t>
      </w:r>
    </w:p>
    <w:p w14:paraId="72C00D43" w14:textId="77777777" w:rsidR="002A55A4" w:rsidRDefault="00000000">
      <w:pPr>
        <w:pStyle w:val="Heading1"/>
        <w:pBdr>
          <w:bottom w:val="single" w:sz="6" w:space="4" w:color="2E75B6"/>
        </w:pBdr>
        <w:spacing w:before="360" w:after="180"/>
      </w:pPr>
      <w:r>
        <w:rPr>
          <w:b/>
          <w:bCs/>
          <w:color w:val="1F3864"/>
          <w:sz w:val="30"/>
          <w:szCs w:val="30"/>
        </w:rPr>
        <w:t>4. Exploratory Data Analysis</w:t>
      </w:r>
    </w:p>
    <w:p w14:paraId="72C00D44" w14:textId="77777777" w:rsidR="002A55A4" w:rsidRDefault="00000000">
      <w:pPr>
        <w:spacing w:after="160" w:line="300" w:lineRule="auto"/>
        <w:jc w:val="both"/>
      </w:pPr>
      <w:r>
        <w:rPr>
          <w:sz w:val="22"/>
          <w:szCs w:val="22"/>
        </w:rPr>
        <w:t>The overall churn rate in the dataset is approximately 16%, reflecting a realistic class imbalance seen in real e-commerce businesses.</w:t>
      </w:r>
    </w:p>
    <w:p w14:paraId="72C00D45" w14:textId="77777777" w:rsidR="002A55A4" w:rsidRDefault="00000000">
      <w:pPr>
        <w:spacing w:before="120" w:after="60"/>
        <w:jc w:val="center"/>
      </w:pPr>
      <w:r>
        <w:rPr>
          <w:noProof/>
        </w:rPr>
        <w:lastRenderedPageBreak/>
        <w:drawing>
          <wp:inline distT="0" distB="0" distL="0" distR="0" wp14:anchorId="72C00D8E" wp14:editId="72C00D8F">
            <wp:extent cx="3200000" cy="27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0000" cy="2752000"/>
                    </a:xfrm>
                    <a:prstGeom prst="rect">
                      <a:avLst/>
                    </a:prstGeom>
                  </pic:spPr>
                </pic:pic>
              </a:graphicData>
            </a:graphic>
          </wp:inline>
        </w:drawing>
      </w:r>
    </w:p>
    <w:p w14:paraId="72C00D46" w14:textId="77777777" w:rsidR="002A55A4" w:rsidRDefault="00000000">
      <w:pPr>
        <w:spacing w:before="60" w:after="240"/>
        <w:jc w:val="center"/>
      </w:pPr>
      <w:r>
        <w:rPr>
          <w:i/>
          <w:iCs/>
          <w:color w:val="555555"/>
        </w:rPr>
        <w:t>Figure 1: Overall customer churn distribution.</w:t>
      </w:r>
    </w:p>
    <w:p w14:paraId="72C00D47" w14:textId="77777777" w:rsidR="002A55A4" w:rsidRDefault="00000000">
      <w:pPr>
        <w:spacing w:before="120" w:after="60"/>
        <w:jc w:val="center"/>
      </w:pPr>
      <w:r>
        <w:rPr>
          <w:noProof/>
        </w:rPr>
        <w:drawing>
          <wp:inline distT="0" distB="0" distL="0" distR="0" wp14:anchorId="72C00D90" wp14:editId="72C00D91">
            <wp:extent cx="6200000" cy="21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00000" cy="2108000"/>
                    </a:xfrm>
                    <a:prstGeom prst="rect">
                      <a:avLst/>
                    </a:prstGeom>
                  </pic:spPr>
                </pic:pic>
              </a:graphicData>
            </a:graphic>
          </wp:inline>
        </w:drawing>
      </w:r>
    </w:p>
    <w:p w14:paraId="72C00D48" w14:textId="77777777" w:rsidR="002A55A4" w:rsidRDefault="00000000">
      <w:pPr>
        <w:spacing w:before="60" w:after="240"/>
        <w:jc w:val="center"/>
      </w:pPr>
      <w:r>
        <w:rPr>
          <w:i/>
          <w:iCs/>
          <w:color w:val="555555"/>
        </w:rPr>
        <w:t>Figure 2: Churn rate by City Tier, Satisfaction Score, and Complaint status.</w:t>
      </w:r>
    </w:p>
    <w:p w14:paraId="72C00D49" w14:textId="77777777" w:rsidR="002A55A4" w:rsidRDefault="00000000">
      <w:pPr>
        <w:spacing w:after="160" w:line="300" w:lineRule="auto"/>
        <w:jc w:val="both"/>
      </w:pPr>
      <w:r>
        <w:rPr>
          <w:sz w:val="22"/>
          <w:szCs w:val="22"/>
        </w:rPr>
        <w:t>Customers who raised a complaint churn at a markedly higher rate than those who did not, and satisfaction scores of 1–2 correspond to sharply elevated churn. Customers in City Tier 3 (smaller towns) also churn more than those in Tier 1/2 metro areas — likely reflecting service/delivery experience gaps.</w:t>
      </w:r>
    </w:p>
    <w:p w14:paraId="72C00D4A" w14:textId="77777777" w:rsidR="002A55A4" w:rsidRDefault="00000000">
      <w:pPr>
        <w:spacing w:before="120" w:after="60"/>
        <w:jc w:val="center"/>
      </w:pPr>
      <w:r>
        <w:rPr>
          <w:noProof/>
        </w:rPr>
        <w:lastRenderedPageBreak/>
        <w:drawing>
          <wp:inline distT="0" distB="0" distL="0" distR="0" wp14:anchorId="72C00D92" wp14:editId="72C00D93">
            <wp:extent cx="5600000" cy="45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00000" cy="4592000"/>
                    </a:xfrm>
                    <a:prstGeom prst="rect">
                      <a:avLst/>
                    </a:prstGeom>
                  </pic:spPr>
                </pic:pic>
              </a:graphicData>
            </a:graphic>
          </wp:inline>
        </w:drawing>
      </w:r>
    </w:p>
    <w:p w14:paraId="72C00D4B" w14:textId="77777777" w:rsidR="002A55A4" w:rsidRDefault="00000000">
      <w:pPr>
        <w:spacing w:before="60" w:after="240"/>
        <w:jc w:val="center"/>
      </w:pPr>
      <w:r>
        <w:rPr>
          <w:i/>
          <w:iCs/>
          <w:color w:val="555555"/>
        </w:rPr>
        <w:t>Figure 3: Correlation heatmap of numeric features.</w:t>
      </w:r>
    </w:p>
    <w:p w14:paraId="72C00D4C" w14:textId="77777777" w:rsidR="002A55A4" w:rsidRDefault="00000000">
      <w:pPr>
        <w:spacing w:after="160" w:line="300" w:lineRule="auto"/>
        <w:jc w:val="both"/>
      </w:pPr>
      <w:r>
        <w:rPr>
          <w:sz w:val="22"/>
          <w:szCs w:val="22"/>
        </w:rPr>
        <w:t>Longer customer tenure and higher engagement (hours spent on the app, orders placed last month) correlate with lower churn, while a higher number of days since the last order (recency) is positively associated with churn risk — an intuitive early-warning signal.</w:t>
      </w:r>
    </w:p>
    <w:p w14:paraId="72C00D4D" w14:textId="77777777" w:rsidR="002A55A4" w:rsidRDefault="00000000">
      <w:r>
        <w:br w:type="page"/>
      </w:r>
    </w:p>
    <w:p w14:paraId="72C00D4E" w14:textId="77777777" w:rsidR="002A55A4" w:rsidRDefault="00000000">
      <w:pPr>
        <w:pStyle w:val="Heading1"/>
        <w:pBdr>
          <w:bottom w:val="single" w:sz="6" w:space="4" w:color="2E75B6"/>
        </w:pBdr>
        <w:spacing w:before="360" w:after="180"/>
      </w:pPr>
      <w:r>
        <w:rPr>
          <w:b/>
          <w:bCs/>
          <w:color w:val="1F3864"/>
          <w:sz w:val="30"/>
          <w:szCs w:val="30"/>
        </w:rPr>
        <w:lastRenderedPageBreak/>
        <w:t>5. Model Building and Evaluation</w:t>
      </w:r>
    </w:p>
    <w:p w14:paraId="72C00D4F" w14:textId="77777777" w:rsidR="002A55A4" w:rsidRDefault="00000000">
      <w:pPr>
        <w:spacing w:after="160" w:line="300" w:lineRule="auto"/>
        <w:jc w:val="both"/>
      </w:pPr>
      <w:r>
        <w:rPr>
          <w:sz w:val="22"/>
          <w:szCs w:val="22"/>
        </w:rPr>
        <w:t>Three classification models were trained and compared on the held-out test set (20% of the data, stratified by churn):</w:t>
      </w: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80"/>
        <w:gridCol w:w="1180"/>
        <w:gridCol w:w="1180"/>
        <w:gridCol w:w="1180"/>
        <w:gridCol w:w="1728"/>
      </w:tblGrid>
      <w:tr w:rsidR="002A55A4" w14:paraId="72C00D56"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tcPr>
          <w:p w14:paraId="72C00D50" w14:textId="77777777" w:rsidR="002A55A4" w:rsidRDefault="00000000">
            <w:pPr>
              <w:jc w:val="center"/>
            </w:pPr>
            <w:r>
              <w:rPr>
                <w:b/>
                <w:bCs/>
                <w:color w:val="FFFFFF"/>
              </w:rPr>
              <w:t>Model</w:t>
            </w:r>
          </w:p>
        </w:tc>
        <w:tc>
          <w:tcPr>
            <w:tcW w:w="1180" w:type="dxa"/>
            <w:shd w:val="clear" w:color="auto" w:fill="1F3864"/>
            <w:tcMar>
              <w:top w:w="100" w:type="dxa"/>
              <w:left w:w="120" w:type="dxa"/>
              <w:bottom w:w="100" w:type="dxa"/>
              <w:right w:w="120" w:type="dxa"/>
            </w:tcMar>
          </w:tcPr>
          <w:p w14:paraId="72C00D51" w14:textId="77777777" w:rsidR="002A55A4" w:rsidRDefault="00000000">
            <w:pPr>
              <w:jc w:val="center"/>
            </w:pPr>
            <w:r>
              <w:rPr>
                <w:b/>
                <w:bCs/>
                <w:color w:val="FFFFFF"/>
              </w:rPr>
              <w:t>Accuracy</w:t>
            </w:r>
          </w:p>
        </w:tc>
        <w:tc>
          <w:tcPr>
            <w:tcW w:w="1180" w:type="dxa"/>
            <w:shd w:val="clear" w:color="auto" w:fill="1F3864"/>
            <w:tcMar>
              <w:top w:w="100" w:type="dxa"/>
              <w:left w:w="120" w:type="dxa"/>
              <w:bottom w:w="100" w:type="dxa"/>
              <w:right w:w="120" w:type="dxa"/>
            </w:tcMar>
          </w:tcPr>
          <w:p w14:paraId="72C00D52" w14:textId="77777777" w:rsidR="002A55A4" w:rsidRDefault="00000000">
            <w:pPr>
              <w:jc w:val="center"/>
            </w:pPr>
            <w:r>
              <w:rPr>
                <w:b/>
                <w:bCs/>
                <w:color w:val="FFFFFF"/>
              </w:rPr>
              <w:t>Precision</w:t>
            </w:r>
          </w:p>
        </w:tc>
        <w:tc>
          <w:tcPr>
            <w:tcW w:w="1180" w:type="dxa"/>
            <w:shd w:val="clear" w:color="auto" w:fill="1F3864"/>
            <w:tcMar>
              <w:top w:w="100" w:type="dxa"/>
              <w:left w:w="120" w:type="dxa"/>
              <w:bottom w:w="100" w:type="dxa"/>
              <w:right w:w="120" w:type="dxa"/>
            </w:tcMar>
          </w:tcPr>
          <w:p w14:paraId="72C00D53" w14:textId="77777777" w:rsidR="002A55A4" w:rsidRDefault="00000000">
            <w:pPr>
              <w:jc w:val="center"/>
            </w:pPr>
            <w:r>
              <w:rPr>
                <w:b/>
                <w:bCs/>
                <w:color w:val="FFFFFF"/>
              </w:rPr>
              <w:t>Recall</w:t>
            </w:r>
          </w:p>
        </w:tc>
        <w:tc>
          <w:tcPr>
            <w:tcW w:w="1180" w:type="dxa"/>
            <w:shd w:val="clear" w:color="auto" w:fill="1F3864"/>
            <w:tcMar>
              <w:top w:w="100" w:type="dxa"/>
              <w:left w:w="120" w:type="dxa"/>
              <w:bottom w:w="100" w:type="dxa"/>
              <w:right w:w="120" w:type="dxa"/>
            </w:tcMar>
          </w:tcPr>
          <w:p w14:paraId="72C00D54" w14:textId="77777777" w:rsidR="002A55A4" w:rsidRDefault="00000000">
            <w:pPr>
              <w:jc w:val="center"/>
            </w:pPr>
            <w:r>
              <w:rPr>
                <w:b/>
                <w:bCs/>
                <w:color w:val="FFFFFF"/>
              </w:rPr>
              <w:t>F1-Score</w:t>
            </w:r>
          </w:p>
        </w:tc>
        <w:tc>
          <w:tcPr>
            <w:tcW w:w="1728" w:type="dxa"/>
            <w:shd w:val="clear" w:color="auto" w:fill="1F3864"/>
            <w:tcMar>
              <w:top w:w="100" w:type="dxa"/>
              <w:left w:w="120" w:type="dxa"/>
              <w:bottom w:w="100" w:type="dxa"/>
              <w:right w:w="120" w:type="dxa"/>
            </w:tcMar>
          </w:tcPr>
          <w:p w14:paraId="72C00D55" w14:textId="77777777" w:rsidR="002A55A4" w:rsidRDefault="00000000">
            <w:pPr>
              <w:jc w:val="center"/>
            </w:pPr>
            <w:r>
              <w:rPr>
                <w:b/>
                <w:bCs/>
                <w:color w:val="FFFFFF"/>
              </w:rPr>
              <w:t>ROC-AUC</w:t>
            </w:r>
          </w:p>
        </w:tc>
      </w:tr>
      <w:tr w:rsidR="002A55A4" w14:paraId="72C00D5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2C00D57" w14:textId="77777777" w:rsidR="002A55A4" w:rsidRDefault="00000000">
            <w:pPr>
              <w:jc w:val="center"/>
            </w:pPr>
            <w:r>
              <w:t>Logistic Regression</w:t>
            </w:r>
          </w:p>
        </w:tc>
        <w:tc>
          <w:tcPr>
            <w:tcW w:w="1180" w:type="dxa"/>
            <w:shd w:val="clear" w:color="auto" w:fill="FFFFFF"/>
            <w:tcMar>
              <w:top w:w="80" w:type="dxa"/>
              <w:left w:w="120" w:type="dxa"/>
              <w:bottom w:w="80" w:type="dxa"/>
              <w:right w:w="120" w:type="dxa"/>
            </w:tcMar>
          </w:tcPr>
          <w:p w14:paraId="72C00D58" w14:textId="77777777" w:rsidR="002A55A4" w:rsidRDefault="00000000">
            <w:pPr>
              <w:jc w:val="center"/>
            </w:pPr>
            <w:r>
              <w:t>0.644</w:t>
            </w:r>
          </w:p>
        </w:tc>
        <w:tc>
          <w:tcPr>
            <w:tcW w:w="1180" w:type="dxa"/>
            <w:shd w:val="clear" w:color="auto" w:fill="FFFFFF"/>
            <w:tcMar>
              <w:top w:w="80" w:type="dxa"/>
              <w:left w:w="120" w:type="dxa"/>
              <w:bottom w:w="80" w:type="dxa"/>
              <w:right w:w="120" w:type="dxa"/>
            </w:tcMar>
          </w:tcPr>
          <w:p w14:paraId="72C00D59" w14:textId="77777777" w:rsidR="002A55A4" w:rsidRDefault="00000000">
            <w:pPr>
              <w:jc w:val="center"/>
            </w:pPr>
            <w:r>
              <w:t>0.263</w:t>
            </w:r>
          </w:p>
        </w:tc>
        <w:tc>
          <w:tcPr>
            <w:tcW w:w="1180" w:type="dxa"/>
            <w:shd w:val="clear" w:color="auto" w:fill="FFFFFF"/>
            <w:tcMar>
              <w:top w:w="80" w:type="dxa"/>
              <w:left w:w="120" w:type="dxa"/>
              <w:bottom w:w="80" w:type="dxa"/>
              <w:right w:w="120" w:type="dxa"/>
            </w:tcMar>
          </w:tcPr>
          <w:p w14:paraId="72C00D5A" w14:textId="77777777" w:rsidR="002A55A4" w:rsidRDefault="00000000">
            <w:pPr>
              <w:jc w:val="center"/>
            </w:pPr>
            <w:r>
              <w:t>0.681</w:t>
            </w:r>
          </w:p>
        </w:tc>
        <w:tc>
          <w:tcPr>
            <w:tcW w:w="1180" w:type="dxa"/>
            <w:shd w:val="clear" w:color="auto" w:fill="FFFFFF"/>
            <w:tcMar>
              <w:top w:w="80" w:type="dxa"/>
              <w:left w:w="120" w:type="dxa"/>
              <w:bottom w:w="80" w:type="dxa"/>
              <w:right w:w="120" w:type="dxa"/>
            </w:tcMar>
          </w:tcPr>
          <w:p w14:paraId="72C00D5B" w14:textId="77777777" w:rsidR="002A55A4" w:rsidRDefault="00000000">
            <w:pPr>
              <w:jc w:val="center"/>
            </w:pPr>
            <w:r>
              <w:t>0.380</w:t>
            </w:r>
          </w:p>
        </w:tc>
        <w:tc>
          <w:tcPr>
            <w:tcW w:w="1728" w:type="dxa"/>
            <w:shd w:val="clear" w:color="auto" w:fill="FFFFFF"/>
            <w:tcMar>
              <w:top w:w="80" w:type="dxa"/>
              <w:left w:w="120" w:type="dxa"/>
              <w:bottom w:w="80" w:type="dxa"/>
              <w:right w:w="120" w:type="dxa"/>
            </w:tcMar>
          </w:tcPr>
          <w:p w14:paraId="72C00D5C" w14:textId="77777777" w:rsidR="002A55A4" w:rsidRDefault="00000000">
            <w:pPr>
              <w:jc w:val="center"/>
            </w:pPr>
            <w:r>
              <w:t>0.717</w:t>
            </w:r>
          </w:p>
        </w:tc>
      </w:tr>
      <w:tr w:rsidR="002A55A4" w14:paraId="72C00D64" w14:textId="77777777">
        <w:tblPrEx>
          <w:tblCellMar>
            <w:top w:w="0" w:type="dxa"/>
            <w:bottom w:w="0" w:type="dxa"/>
          </w:tblCellMar>
        </w:tblPrEx>
        <w:tc>
          <w:tcPr>
            <w:tcW w:w="3000" w:type="dxa"/>
            <w:shd w:val="clear" w:color="auto" w:fill="F2F2F2"/>
            <w:tcMar>
              <w:top w:w="80" w:type="dxa"/>
              <w:left w:w="120" w:type="dxa"/>
              <w:bottom w:w="80" w:type="dxa"/>
              <w:right w:w="120" w:type="dxa"/>
            </w:tcMar>
          </w:tcPr>
          <w:p w14:paraId="72C00D5E" w14:textId="77777777" w:rsidR="002A55A4" w:rsidRDefault="00000000">
            <w:pPr>
              <w:jc w:val="center"/>
            </w:pPr>
            <w:r>
              <w:t>Random Forest</w:t>
            </w:r>
          </w:p>
        </w:tc>
        <w:tc>
          <w:tcPr>
            <w:tcW w:w="1180" w:type="dxa"/>
            <w:shd w:val="clear" w:color="auto" w:fill="F2F2F2"/>
            <w:tcMar>
              <w:top w:w="80" w:type="dxa"/>
              <w:left w:w="120" w:type="dxa"/>
              <w:bottom w:w="80" w:type="dxa"/>
              <w:right w:w="120" w:type="dxa"/>
            </w:tcMar>
          </w:tcPr>
          <w:p w14:paraId="72C00D5F" w14:textId="77777777" w:rsidR="002A55A4" w:rsidRDefault="00000000">
            <w:pPr>
              <w:jc w:val="center"/>
            </w:pPr>
            <w:r>
              <w:t>0.824</w:t>
            </w:r>
          </w:p>
        </w:tc>
        <w:tc>
          <w:tcPr>
            <w:tcW w:w="1180" w:type="dxa"/>
            <w:shd w:val="clear" w:color="auto" w:fill="F2F2F2"/>
            <w:tcMar>
              <w:top w:w="80" w:type="dxa"/>
              <w:left w:w="120" w:type="dxa"/>
              <w:bottom w:w="80" w:type="dxa"/>
              <w:right w:w="120" w:type="dxa"/>
            </w:tcMar>
          </w:tcPr>
          <w:p w14:paraId="72C00D60" w14:textId="77777777" w:rsidR="002A55A4" w:rsidRDefault="00000000">
            <w:pPr>
              <w:jc w:val="center"/>
            </w:pPr>
            <w:r>
              <w:t>0.420</w:t>
            </w:r>
          </w:p>
        </w:tc>
        <w:tc>
          <w:tcPr>
            <w:tcW w:w="1180" w:type="dxa"/>
            <w:shd w:val="clear" w:color="auto" w:fill="F2F2F2"/>
            <w:tcMar>
              <w:top w:w="80" w:type="dxa"/>
              <w:left w:w="120" w:type="dxa"/>
              <w:bottom w:w="80" w:type="dxa"/>
              <w:right w:w="120" w:type="dxa"/>
            </w:tcMar>
          </w:tcPr>
          <w:p w14:paraId="72C00D61" w14:textId="77777777" w:rsidR="002A55A4" w:rsidRDefault="00000000">
            <w:pPr>
              <w:jc w:val="center"/>
            </w:pPr>
            <w:r>
              <w:t>0.263</w:t>
            </w:r>
          </w:p>
        </w:tc>
        <w:tc>
          <w:tcPr>
            <w:tcW w:w="1180" w:type="dxa"/>
            <w:shd w:val="clear" w:color="auto" w:fill="F2F2F2"/>
            <w:tcMar>
              <w:top w:w="80" w:type="dxa"/>
              <w:left w:w="120" w:type="dxa"/>
              <w:bottom w:w="80" w:type="dxa"/>
              <w:right w:w="120" w:type="dxa"/>
            </w:tcMar>
          </w:tcPr>
          <w:p w14:paraId="72C00D62" w14:textId="77777777" w:rsidR="002A55A4" w:rsidRDefault="00000000">
            <w:pPr>
              <w:jc w:val="center"/>
            </w:pPr>
            <w:r>
              <w:t>0.323</w:t>
            </w:r>
          </w:p>
        </w:tc>
        <w:tc>
          <w:tcPr>
            <w:tcW w:w="1728" w:type="dxa"/>
            <w:shd w:val="clear" w:color="auto" w:fill="F2F2F2"/>
            <w:tcMar>
              <w:top w:w="80" w:type="dxa"/>
              <w:left w:w="120" w:type="dxa"/>
              <w:bottom w:w="80" w:type="dxa"/>
              <w:right w:w="120" w:type="dxa"/>
            </w:tcMar>
          </w:tcPr>
          <w:p w14:paraId="72C00D63" w14:textId="77777777" w:rsidR="002A55A4" w:rsidRDefault="00000000">
            <w:pPr>
              <w:jc w:val="center"/>
            </w:pPr>
            <w:r>
              <w:t>0.710</w:t>
            </w:r>
          </w:p>
        </w:tc>
      </w:tr>
      <w:tr w:rsidR="002A55A4" w14:paraId="72C00D6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2C00D65" w14:textId="77777777" w:rsidR="002A55A4" w:rsidRDefault="00000000">
            <w:pPr>
              <w:jc w:val="center"/>
            </w:pPr>
            <w:r>
              <w:t>Decision Tree</w:t>
            </w:r>
          </w:p>
        </w:tc>
        <w:tc>
          <w:tcPr>
            <w:tcW w:w="1180" w:type="dxa"/>
            <w:shd w:val="clear" w:color="auto" w:fill="FFFFFF"/>
            <w:tcMar>
              <w:top w:w="80" w:type="dxa"/>
              <w:left w:w="120" w:type="dxa"/>
              <w:bottom w:w="80" w:type="dxa"/>
              <w:right w:w="120" w:type="dxa"/>
            </w:tcMar>
          </w:tcPr>
          <w:p w14:paraId="72C00D66" w14:textId="77777777" w:rsidR="002A55A4" w:rsidRDefault="00000000">
            <w:pPr>
              <w:jc w:val="center"/>
            </w:pPr>
            <w:r>
              <w:t>0.572</w:t>
            </w:r>
          </w:p>
        </w:tc>
        <w:tc>
          <w:tcPr>
            <w:tcW w:w="1180" w:type="dxa"/>
            <w:shd w:val="clear" w:color="auto" w:fill="FFFFFF"/>
            <w:tcMar>
              <w:top w:w="80" w:type="dxa"/>
              <w:left w:w="120" w:type="dxa"/>
              <w:bottom w:w="80" w:type="dxa"/>
              <w:right w:w="120" w:type="dxa"/>
            </w:tcMar>
          </w:tcPr>
          <w:p w14:paraId="72C00D67" w14:textId="77777777" w:rsidR="002A55A4" w:rsidRDefault="00000000">
            <w:pPr>
              <w:jc w:val="center"/>
            </w:pPr>
            <w:r>
              <w:t>0.231</w:t>
            </w:r>
          </w:p>
        </w:tc>
        <w:tc>
          <w:tcPr>
            <w:tcW w:w="1180" w:type="dxa"/>
            <w:shd w:val="clear" w:color="auto" w:fill="FFFFFF"/>
            <w:tcMar>
              <w:top w:w="80" w:type="dxa"/>
              <w:left w:w="120" w:type="dxa"/>
              <w:bottom w:w="80" w:type="dxa"/>
              <w:right w:w="120" w:type="dxa"/>
            </w:tcMar>
          </w:tcPr>
          <w:p w14:paraId="72C00D68" w14:textId="77777777" w:rsidR="002A55A4" w:rsidRDefault="00000000">
            <w:pPr>
              <w:jc w:val="center"/>
            </w:pPr>
            <w:r>
              <w:t>0.719</w:t>
            </w:r>
          </w:p>
        </w:tc>
        <w:tc>
          <w:tcPr>
            <w:tcW w:w="1180" w:type="dxa"/>
            <w:shd w:val="clear" w:color="auto" w:fill="FFFFFF"/>
            <w:tcMar>
              <w:top w:w="80" w:type="dxa"/>
              <w:left w:w="120" w:type="dxa"/>
              <w:bottom w:w="80" w:type="dxa"/>
              <w:right w:w="120" w:type="dxa"/>
            </w:tcMar>
          </w:tcPr>
          <w:p w14:paraId="72C00D69" w14:textId="77777777" w:rsidR="002A55A4" w:rsidRDefault="00000000">
            <w:pPr>
              <w:jc w:val="center"/>
            </w:pPr>
            <w:r>
              <w:t>0.350</w:t>
            </w:r>
          </w:p>
        </w:tc>
        <w:tc>
          <w:tcPr>
            <w:tcW w:w="1728" w:type="dxa"/>
            <w:shd w:val="clear" w:color="auto" w:fill="FFFFFF"/>
            <w:tcMar>
              <w:top w:w="80" w:type="dxa"/>
              <w:left w:w="120" w:type="dxa"/>
              <w:bottom w:w="80" w:type="dxa"/>
              <w:right w:w="120" w:type="dxa"/>
            </w:tcMar>
          </w:tcPr>
          <w:p w14:paraId="72C00D6A" w14:textId="77777777" w:rsidR="002A55A4" w:rsidRDefault="00000000">
            <w:pPr>
              <w:jc w:val="center"/>
            </w:pPr>
            <w:r>
              <w:t>0.667</w:t>
            </w:r>
          </w:p>
        </w:tc>
      </w:tr>
    </w:tbl>
    <w:p w14:paraId="72C00D6C" w14:textId="77777777" w:rsidR="002A55A4" w:rsidRDefault="002A55A4">
      <w:pPr>
        <w:spacing w:before="200"/>
      </w:pPr>
    </w:p>
    <w:p w14:paraId="72C00D6D" w14:textId="77777777" w:rsidR="002A55A4" w:rsidRDefault="00000000">
      <w:pPr>
        <w:spacing w:after="160" w:line="300" w:lineRule="auto"/>
        <w:jc w:val="both"/>
      </w:pPr>
      <w:r>
        <w:rPr>
          <w:sz w:val="22"/>
          <w:szCs w:val="22"/>
        </w:rPr>
        <w:t xml:space="preserve">Because churners are the minority class (~16%), each model was trained with </w:t>
      </w:r>
      <w:proofErr w:type="spellStart"/>
      <w:r>
        <w:rPr>
          <w:sz w:val="22"/>
          <w:szCs w:val="22"/>
        </w:rPr>
        <w:t>class_weight</w:t>
      </w:r>
      <w:proofErr w:type="spellEnd"/>
      <w:r>
        <w:rPr>
          <w:sz w:val="22"/>
          <w:szCs w:val="22"/>
        </w:rPr>
        <w:t xml:space="preserve">="balanced" so that it does not simply default to predicting “no churn” for every customer. Logistic Regression achieved the highest recall (catching the </w:t>
      </w:r>
      <w:proofErr w:type="gramStart"/>
      <w:r>
        <w:rPr>
          <w:sz w:val="22"/>
          <w:szCs w:val="22"/>
        </w:rPr>
        <w:t>most true</w:t>
      </w:r>
      <w:proofErr w:type="gramEnd"/>
      <w:r>
        <w:rPr>
          <w:sz w:val="22"/>
          <w:szCs w:val="22"/>
        </w:rPr>
        <w:t xml:space="preserve"> churners), while Random Forest achieved the highest raw accuracy. ROC-AUC — a threshold-independent measure of ranking quality — was highest for Logistic Regression (0.717), closely followed by Random Forest (0.710).</w:t>
      </w:r>
    </w:p>
    <w:p w14:paraId="72C00D6E" w14:textId="77777777" w:rsidR="002A55A4" w:rsidRDefault="00000000">
      <w:pPr>
        <w:spacing w:before="120" w:after="60"/>
        <w:jc w:val="center"/>
      </w:pPr>
      <w:r>
        <w:rPr>
          <w:noProof/>
        </w:rPr>
        <w:drawing>
          <wp:inline distT="0" distB="0" distL="0" distR="0" wp14:anchorId="72C00D94" wp14:editId="72C00D95">
            <wp:extent cx="6000000" cy="327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000" cy="3270000"/>
                    </a:xfrm>
                    <a:prstGeom prst="rect">
                      <a:avLst/>
                    </a:prstGeom>
                  </pic:spPr>
                </pic:pic>
              </a:graphicData>
            </a:graphic>
          </wp:inline>
        </w:drawing>
      </w:r>
    </w:p>
    <w:p w14:paraId="72C00D6F" w14:textId="77777777" w:rsidR="002A55A4" w:rsidRDefault="00000000">
      <w:pPr>
        <w:spacing w:before="60" w:after="240"/>
        <w:jc w:val="center"/>
      </w:pPr>
      <w:r>
        <w:rPr>
          <w:i/>
          <w:iCs/>
          <w:color w:val="555555"/>
        </w:rPr>
        <w:t>Figure 4: Model performance comparison across metrics.</w:t>
      </w:r>
    </w:p>
    <w:p w14:paraId="72C00D70" w14:textId="77777777" w:rsidR="002A55A4" w:rsidRDefault="00000000">
      <w:pPr>
        <w:spacing w:before="120" w:after="60"/>
        <w:jc w:val="center"/>
      </w:pPr>
      <w:r>
        <w:rPr>
          <w:noProof/>
        </w:rPr>
        <w:lastRenderedPageBreak/>
        <w:drawing>
          <wp:inline distT="0" distB="0" distL="0" distR="0" wp14:anchorId="72C00D96" wp14:editId="72C00D97">
            <wp:extent cx="4200000" cy="359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0000" cy="3599400"/>
                    </a:xfrm>
                    <a:prstGeom prst="rect">
                      <a:avLst/>
                    </a:prstGeom>
                  </pic:spPr>
                </pic:pic>
              </a:graphicData>
            </a:graphic>
          </wp:inline>
        </w:drawing>
      </w:r>
    </w:p>
    <w:p w14:paraId="72C00D71" w14:textId="77777777" w:rsidR="002A55A4" w:rsidRDefault="00000000">
      <w:pPr>
        <w:spacing w:before="60" w:after="240"/>
        <w:jc w:val="center"/>
      </w:pPr>
      <w:r>
        <w:rPr>
          <w:i/>
          <w:iCs/>
          <w:color w:val="555555"/>
        </w:rPr>
        <w:t>Figure 5: ROC curves for all three models.</w:t>
      </w:r>
    </w:p>
    <w:p w14:paraId="72C00D72" w14:textId="77777777" w:rsidR="002A55A4" w:rsidRDefault="00000000">
      <w:pPr>
        <w:pStyle w:val="Heading2"/>
        <w:spacing w:before="280" w:after="140"/>
      </w:pPr>
      <w:r>
        <w:rPr>
          <w:b/>
          <w:bCs/>
          <w:color w:val="1F3864"/>
          <w:sz w:val="24"/>
          <w:szCs w:val="24"/>
        </w:rPr>
        <w:t>5.1 Hyperparameter Tuning</w:t>
      </w:r>
    </w:p>
    <w:p w14:paraId="72C00D73" w14:textId="77777777" w:rsidR="002A55A4" w:rsidRDefault="00000000">
      <w:pPr>
        <w:spacing w:after="160" w:line="300" w:lineRule="auto"/>
        <w:jc w:val="both"/>
      </w:pPr>
      <w:r>
        <w:rPr>
          <w:sz w:val="22"/>
          <w:szCs w:val="22"/>
        </w:rPr>
        <w:t>A grid search (3-fold cross-validation, optimizing ROC-AUC) was performed over the Random Forest's number of estimators, max depth, and minimum samples per split. The best configuration achieved a cross-validated ROC-AUC of 0.707, with a final tuned test performance of Accuracy = 0.789, F1-score = 0.392, and ROC-AUC = 0.719 — a modest but meaningful improvement over the default Random Forest.</w:t>
      </w:r>
    </w:p>
    <w:p w14:paraId="72C00D74" w14:textId="77777777" w:rsidR="002A55A4" w:rsidRDefault="00000000">
      <w:pPr>
        <w:spacing w:before="120" w:after="60"/>
        <w:jc w:val="center"/>
      </w:pPr>
      <w:r>
        <w:rPr>
          <w:noProof/>
        </w:rPr>
        <w:drawing>
          <wp:inline distT="0" distB="0" distL="0" distR="0" wp14:anchorId="72C00D98" wp14:editId="72C00D99">
            <wp:extent cx="3400000" cy="27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00000" cy="2788000"/>
                    </a:xfrm>
                    <a:prstGeom prst="rect">
                      <a:avLst/>
                    </a:prstGeom>
                  </pic:spPr>
                </pic:pic>
              </a:graphicData>
            </a:graphic>
          </wp:inline>
        </w:drawing>
      </w:r>
    </w:p>
    <w:p w14:paraId="72C00D75" w14:textId="77777777" w:rsidR="002A55A4" w:rsidRDefault="00000000">
      <w:pPr>
        <w:spacing w:before="60" w:after="240"/>
        <w:jc w:val="center"/>
      </w:pPr>
      <w:r>
        <w:rPr>
          <w:i/>
          <w:iCs/>
          <w:color w:val="555555"/>
        </w:rPr>
        <w:t>Figure 6: Confusion matrix for the best-performing model on the test set.</w:t>
      </w:r>
    </w:p>
    <w:p w14:paraId="72C00D76" w14:textId="77777777" w:rsidR="002A55A4" w:rsidRDefault="00000000">
      <w:pPr>
        <w:pStyle w:val="Heading2"/>
        <w:spacing w:before="280" w:after="140"/>
      </w:pPr>
      <w:r>
        <w:rPr>
          <w:b/>
          <w:bCs/>
          <w:color w:val="1F3864"/>
          <w:sz w:val="24"/>
          <w:szCs w:val="24"/>
        </w:rPr>
        <w:lastRenderedPageBreak/>
        <w:t>5.2 Feature Importance (</w:t>
      </w:r>
      <w:proofErr w:type="spellStart"/>
      <w:r>
        <w:rPr>
          <w:b/>
          <w:bCs/>
          <w:color w:val="1F3864"/>
          <w:sz w:val="24"/>
          <w:szCs w:val="24"/>
        </w:rPr>
        <w:t>Explainability</w:t>
      </w:r>
      <w:proofErr w:type="spellEnd"/>
      <w:r>
        <w:rPr>
          <w:b/>
          <w:bCs/>
          <w:color w:val="1F3864"/>
          <w:sz w:val="24"/>
          <w:szCs w:val="24"/>
        </w:rPr>
        <w:t>)</w:t>
      </w:r>
    </w:p>
    <w:p w14:paraId="72C00D77" w14:textId="77777777" w:rsidR="002A55A4" w:rsidRDefault="00000000">
      <w:pPr>
        <w:spacing w:after="160" w:line="300" w:lineRule="auto"/>
        <w:jc w:val="both"/>
      </w:pPr>
      <w:r>
        <w:rPr>
          <w:sz w:val="22"/>
          <w:szCs w:val="22"/>
        </w:rPr>
        <w:t xml:space="preserve">To make the model's decisions interpretable for business stakeholders, feature </w:t>
      </w:r>
      <w:proofErr w:type="spellStart"/>
      <w:r>
        <w:rPr>
          <w:sz w:val="22"/>
          <w:szCs w:val="22"/>
        </w:rPr>
        <w:t>importances</w:t>
      </w:r>
      <w:proofErr w:type="spellEnd"/>
      <w:r>
        <w:rPr>
          <w:sz w:val="22"/>
          <w:szCs w:val="22"/>
        </w:rPr>
        <w:t xml:space="preserve"> were extracted from the Random Forest model.</w:t>
      </w:r>
    </w:p>
    <w:p w14:paraId="72C00D78" w14:textId="77777777" w:rsidR="002A55A4" w:rsidRDefault="00000000">
      <w:pPr>
        <w:spacing w:before="120" w:after="60"/>
        <w:jc w:val="center"/>
      </w:pPr>
      <w:r>
        <w:rPr>
          <w:noProof/>
        </w:rPr>
        <w:drawing>
          <wp:inline distT="0" distB="0" distL="0" distR="0" wp14:anchorId="72C00D9A" wp14:editId="72C00D9B">
            <wp:extent cx="5400000" cy="421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4212000"/>
                    </a:xfrm>
                    <a:prstGeom prst="rect">
                      <a:avLst/>
                    </a:prstGeom>
                  </pic:spPr>
                </pic:pic>
              </a:graphicData>
            </a:graphic>
          </wp:inline>
        </w:drawing>
      </w:r>
    </w:p>
    <w:p w14:paraId="72C00D79" w14:textId="77777777" w:rsidR="002A55A4" w:rsidRDefault="00000000">
      <w:pPr>
        <w:spacing w:before="60" w:after="240"/>
        <w:jc w:val="center"/>
      </w:pPr>
      <w:r>
        <w:rPr>
          <w:i/>
          <w:iCs/>
          <w:color w:val="555555"/>
        </w:rPr>
        <w:t>Figure 7: Top features driving churn predictions (Random Forest).</w:t>
      </w:r>
    </w:p>
    <w:p w14:paraId="72C00D7A" w14:textId="77777777" w:rsidR="002A55A4" w:rsidRDefault="00000000">
      <w:pPr>
        <w:spacing w:after="160" w:line="300" w:lineRule="auto"/>
        <w:jc w:val="both"/>
      </w:pPr>
      <w:r>
        <w:rPr>
          <w:sz w:val="22"/>
          <w:szCs w:val="22"/>
        </w:rPr>
        <w:t xml:space="preserve">The most influential features were </w:t>
      </w:r>
      <w:proofErr w:type="spellStart"/>
      <w:r>
        <w:rPr>
          <w:sz w:val="22"/>
          <w:szCs w:val="22"/>
        </w:rPr>
        <w:t>ComplainRaised</w:t>
      </w:r>
      <w:proofErr w:type="spellEnd"/>
      <w:r>
        <w:rPr>
          <w:sz w:val="22"/>
          <w:szCs w:val="22"/>
        </w:rPr>
        <w:t xml:space="preserve">, </w:t>
      </w:r>
      <w:proofErr w:type="spellStart"/>
      <w:r>
        <w:rPr>
          <w:sz w:val="22"/>
          <w:szCs w:val="22"/>
        </w:rPr>
        <w:t>SatisfactionScore</w:t>
      </w:r>
      <w:proofErr w:type="spellEnd"/>
      <w:r>
        <w:rPr>
          <w:sz w:val="22"/>
          <w:szCs w:val="22"/>
        </w:rPr>
        <w:t xml:space="preserve">, </w:t>
      </w:r>
      <w:proofErr w:type="spellStart"/>
      <w:r>
        <w:rPr>
          <w:sz w:val="22"/>
          <w:szCs w:val="22"/>
        </w:rPr>
        <w:t>DaysSinceLastOrder</w:t>
      </w:r>
      <w:proofErr w:type="spellEnd"/>
      <w:r>
        <w:rPr>
          <w:sz w:val="22"/>
          <w:szCs w:val="22"/>
        </w:rPr>
        <w:t xml:space="preserve">, </w:t>
      </w:r>
      <w:proofErr w:type="spellStart"/>
      <w:r>
        <w:rPr>
          <w:sz w:val="22"/>
          <w:szCs w:val="22"/>
        </w:rPr>
        <w:t>TenureMonths</w:t>
      </w:r>
      <w:proofErr w:type="spellEnd"/>
      <w:r>
        <w:rPr>
          <w:sz w:val="22"/>
          <w:szCs w:val="22"/>
        </w:rPr>
        <w:t>, and app engagement metrics (</w:t>
      </w:r>
      <w:proofErr w:type="spellStart"/>
      <w:r>
        <w:rPr>
          <w:sz w:val="22"/>
          <w:szCs w:val="22"/>
        </w:rPr>
        <w:t>HoursSpentOnApp</w:t>
      </w:r>
      <w:proofErr w:type="spellEnd"/>
      <w:r>
        <w:rPr>
          <w:sz w:val="22"/>
          <w:szCs w:val="22"/>
        </w:rPr>
        <w:t xml:space="preserve">, </w:t>
      </w:r>
      <w:proofErr w:type="spellStart"/>
      <w:r>
        <w:rPr>
          <w:sz w:val="22"/>
          <w:szCs w:val="22"/>
        </w:rPr>
        <w:t>NumOrdersLastMonth</w:t>
      </w:r>
      <w:proofErr w:type="spellEnd"/>
      <w:r>
        <w:rPr>
          <w:sz w:val="22"/>
          <w:szCs w:val="22"/>
        </w:rPr>
        <w:t>) — consistent with the patterns observed during EDA.</w:t>
      </w:r>
    </w:p>
    <w:p w14:paraId="72C00D7B" w14:textId="77777777" w:rsidR="002A55A4" w:rsidRDefault="00000000">
      <w:r>
        <w:br w:type="page"/>
      </w:r>
    </w:p>
    <w:p w14:paraId="72C00D7C" w14:textId="77777777" w:rsidR="002A55A4" w:rsidRDefault="00000000">
      <w:pPr>
        <w:pStyle w:val="Heading1"/>
        <w:pBdr>
          <w:bottom w:val="single" w:sz="6" w:space="4" w:color="2E75B6"/>
        </w:pBdr>
        <w:spacing w:before="360" w:after="180"/>
      </w:pPr>
      <w:r>
        <w:rPr>
          <w:b/>
          <w:bCs/>
          <w:color w:val="1F3864"/>
          <w:sz w:val="30"/>
          <w:szCs w:val="30"/>
        </w:rPr>
        <w:lastRenderedPageBreak/>
        <w:t>6. Conclusion and Recommendations</w:t>
      </w:r>
    </w:p>
    <w:p w14:paraId="72C00D7D" w14:textId="77777777" w:rsidR="002A55A4" w:rsidRDefault="00000000">
      <w:pPr>
        <w:spacing w:after="160" w:line="300" w:lineRule="auto"/>
        <w:jc w:val="both"/>
      </w:pPr>
      <w:r>
        <w:rPr>
          <w:sz w:val="22"/>
          <w:szCs w:val="22"/>
        </w:rPr>
        <w:t>This project successfully built an end-to-end data analytics and AI pipeline to predict e-commerce customer churn. The analysis showed that churn is driven primarily by customer dissatisfaction signals — complaints and low satisfaction scores — combined with declining engagement and purchase recency. The tuned Random Forest model provides a reasonably reliable way to flag at-risk customers (ROC-AUC ≈ 0.72), well above random chance (0.50).</w:t>
      </w:r>
    </w:p>
    <w:p w14:paraId="72C00D7E" w14:textId="77777777" w:rsidR="002A55A4" w:rsidRDefault="00000000">
      <w:pPr>
        <w:pStyle w:val="Heading2"/>
        <w:spacing w:before="280" w:after="140"/>
      </w:pPr>
      <w:r>
        <w:rPr>
          <w:b/>
          <w:bCs/>
          <w:color w:val="1F3864"/>
          <w:sz w:val="24"/>
          <w:szCs w:val="24"/>
        </w:rPr>
        <w:t>6.1 Business Recommendations</w:t>
      </w:r>
    </w:p>
    <w:p w14:paraId="72C00D7F" w14:textId="77777777" w:rsidR="002A55A4" w:rsidRDefault="00000000">
      <w:pPr>
        <w:pStyle w:val="ListParagraph"/>
        <w:numPr>
          <w:ilvl w:val="0"/>
          <w:numId w:val="2"/>
        </w:numPr>
        <w:spacing w:after="90"/>
      </w:pPr>
      <w:r>
        <w:rPr>
          <w:sz w:val="22"/>
          <w:szCs w:val="22"/>
        </w:rPr>
        <w:t>Prioritize fast, effective complaint resolution — complaints are the single strongest churn signal.</w:t>
      </w:r>
    </w:p>
    <w:p w14:paraId="72C00D80" w14:textId="77777777" w:rsidR="002A55A4" w:rsidRDefault="00000000">
      <w:pPr>
        <w:pStyle w:val="ListParagraph"/>
        <w:numPr>
          <w:ilvl w:val="0"/>
          <w:numId w:val="2"/>
        </w:numPr>
        <w:spacing w:after="90"/>
      </w:pPr>
      <w:r>
        <w:rPr>
          <w:sz w:val="22"/>
          <w:szCs w:val="22"/>
        </w:rPr>
        <w:t xml:space="preserve">Set up automated re-engagement triggers (personalized offers/emails) once a customer's </w:t>
      </w:r>
      <w:proofErr w:type="spellStart"/>
      <w:r>
        <w:rPr>
          <w:sz w:val="22"/>
          <w:szCs w:val="22"/>
        </w:rPr>
        <w:t>DaysSinceLastOrder</w:t>
      </w:r>
      <w:proofErr w:type="spellEnd"/>
      <w:r>
        <w:rPr>
          <w:sz w:val="22"/>
          <w:szCs w:val="22"/>
        </w:rPr>
        <w:t xml:space="preserve"> crosses a risk threshold (e.g., 30–45 days).</w:t>
      </w:r>
    </w:p>
    <w:p w14:paraId="72C00D81" w14:textId="77777777" w:rsidR="002A55A4" w:rsidRDefault="00000000">
      <w:pPr>
        <w:pStyle w:val="ListParagraph"/>
        <w:numPr>
          <w:ilvl w:val="0"/>
          <w:numId w:val="2"/>
        </w:numPr>
        <w:spacing w:after="90"/>
      </w:pPr>
      <w:r>
        <w:rPr>
          <w:sz w:val="22"/>
          <w:szCs w:val="22"/>
        </w:rPr>
        <w:t>Run targeted customer-success outreach for customers with satisfaction scores of 1–2.</w:t>
      </w:r>
    </w:p>
    <w:p w14:paraId="72C00D82" w14:textId="77777777" w:rsidR="002A55A4" w:rsidRDefault="00000000">
      <w:pPr>
        <w:pStyle w:val="ListParagraph"/>
        <w:numPr>
          <w:ilvl w:val="0"/>
          <w:numId w:val="2"/>
        </w:numPr>
        <w:spacing w:after="90"/>
      </w:pPr>
      <w:r>
        <w:rPr>
          <w:sz w:val="22"/>
          <w:szCs w:val="22"/>
        </w:rPr>
        <w:t>Invest in improving delivery/service experience in City Tier 3 regions, where churn is highest.</w:t>
      </w:r>
    </w:p>
    <w:p w14:paraId="72C00D83" w14:textId="77777777" w:rsidR="002A55A4" w:rsidRDefault="00000000">
      <w:pPr>
        <w:pStyle w:val="ListParagraph"/>
        <w:numPr>
          <w:ilvl w:val="0"/>
          <w:numId w:val="2"/>
        </w:numPr>
        <w:spacing w:after="90"/>
      </w:pPr>
      <w:r>
        <w:rPr>
          <w:sz w:val="22"/>
          <w:szCs w:val="22"/>
        </w:rPr>
        <w:t>Reward early loyalty (cashback, coupons) to build engagement habits before churn risk sets in.</w:t>
      </w:r>
    </w:p>
    <w:p w14:paraId="72C00D84" w14:textId="77777777" w:rsidR="002A55A4" w:rsidRDefault="00000000">
      <w:pPr>
        <w:pStyle w:val="Heading2"/>
        <w:spacing w:before="280" w:after="140"/>
      </w:pPr>
      <w:r>
        <w:rPr>
          <w:b/>
          <w:bCs/>
          <w:color w:val="1F3864"/>
          <w:sz w:val="24"/>
          <w:szCs w:val="24"/>
        </w:rPr>
        <w:t>6.2 Future Scope</w:t>
      </w:r>
    </w:p>
    <w:p w14:paraId="72C00D85" w14:textId="77777777" w:rsidR="002A55A4" w:rsidRDefault="00000000">
      <w:pPr>
        <w:pStyle w:val="ListParagraph"/>
        <w:numPr>
          <w:ilvl w:val="0"/>
          <w:numId w:val="2"/>
        </w:numPr>
        <w:spacing w:after="90"/>
      </w:pPr>
      <w:r>
        <w:rPr>
          <w:sz w:val="22"/>
          <w:szCs w:val="22"/>
        </w:rPr>
        <w:t>Deploy the model as a scheduled scoring job to flag at-risk customers on a weekly/monthly basis.</w:t>
      </w:r>
    </w:p>
    <w:p w14:paraId="72C00D86" w14:textId="77777777" w:rsidR="002A55A4" w:rsidRDefault="00000000">
      <w:pPr>
        <w:pStyle w:val="ListParagraph"/>
        <w:numPr>
          <w:ilvl w:val="0"/>
          <w:numId w:val="2"/>
        </w:numPr>
        <w:spacing w:after="90"/>
      </w:pPr>
      <w:r>
        <w:rPr>
          <w:sz w:val="22"/>
          <w:szCs w:val="22"/>
        </w:rPr>
        <w:t>Incorporate richer behavioral data (browsing sessions, cart abandonment, support chat logs).</w:t>
      </w:r>
    </w:p>
    <w:p w14:paraId="72C00D87" w14:textId="77777777" w:rsidR="002A55A4" w:rsidRDefault="00000000">
      <w:pPr>
        <w:pStyle w:val="ListParagraph"/>
        <w:numPr>
          <w:ilvl w:val="0"/>
          <w:numId w:val="2"/>
        </w:numPr>
        <w:spacing w:after="90"/>
      </w:pPr>
      <w:r>
        <w:rPr>
          <w:sz w:val="22"/>
          <w:szCs w:val="22"/>
        </w:rPr>
        <w:t>Experiment with gradient boosting methods (</w:t>
      </w:r>
      <w:proofErr w:type="spellStart"/>
      <w:r>
        <w:rPr>
          <w:sz w:val="22"/>
          <w:szCs w:val="22"/>
        </w:rPr>
        <w:t>XGBoost</w:t>
      </w:r>
      <w:proofErr w:type="spellEnd"/>
      <w:r>
        <w:rPr>
          <w:sz w:val="22"/>
          <w:szCs w:val="22"/>
        </w:rPr>
        <w:t xml:space="preserve">, </w:t>
      </w:r>
      <w:proofErr w:type="spellStart"/>
      <w:r>
        <w:rPr>
          <w:sz w:val="22"/>
          <w:szCs w:val="22"/>
        </w:rPr>
        <w:t>LightGBM</w:t>
      </w:r>
      <w:proofErr w:type="spellEnd"/>
      <w:r>
        <w:rPr>
          <w:sz w:val="22"/>
          <w:szCs w:val="22"/>
        </w:rPr>
        <w:t xml:space="preserve">) and SHAP-based </w:t>
      </w:r>
      <w:proofErr w:type="spellStart"/>
      <w:r>
        <w:rPr>
          <w:sz w:val="22"/>
          <w:szCs w:val="22"/>
        </w:rPr>
        <w:t>explainability</w:t>
      </w:r>
      <w:proofErr w:type="spellEnd"/>
      <w:r>
        <w:rPr>
          <w:sz w:val="22"/>
          <w:szCs w:val="22"/>
        </w:rPr>
        <w:t xml:space="preserve"> for deeper insights.</w:t>
      </w:r>
    </w:p>
    <w:p w14:paraId="72C00D88" w14:textId="77777777" w:rsidR="002A55A4" w:rsidRDefault="00000000">
      <w:pPr>
        <w:pStyle w:val="ListParagraph"/>
        <w:numPr>
          <w:ilvl w:val="0"/>
          <w:numId w:val="2"/>
        </w:numPr>
        <w:spacing w:after="90"/>
      </w:pPr>
      <w:r>
        <w:rPr>
          <w:sz w:val="22"/>
          <w:szCs w:val="22"/>
        </w:rPr>
        <w:t>A/B test retention interventions (offers, outreach) on the model's flagged high-risk segment to measure real-world impact.</w:t>
      </w:r>
    </w:p>
    <w:p w14:paraId="72C00D89" w14:textId="77777777" w:rsidR="002A55A4" w:rsidRDefault="00000000">
      <w:pPr>
        <w:pStyle w:val="Heading1"/>
        <w:pBdr>
          <w:bottom w:val="single" w:sz="6" w:space="4" w:color="2E75B6"/>
        </w:pBdr>
        <w:spacing w:before="360" w:after="180"/>
      </w:pPr>
      <w:r>
        <w:rPr>
          <w:b/>
          <w:bCs/>
          <w:color w:val="1F3864"/>
          <w:sz w:val="30"/>
          <w:szCs w:val="30"/>
        </w:rPr>
        <w:t>7. References</w:t>
      </w:r>
    </w:p>
    <w:p w14:paraId="72C00D8A" w14:textId="77777777" w:rsidR="002A55A4" w:rsidRDefault="00000000">
      <w:pPr>
        <w:pStyle w:val="ListParagraph"/>
        <w:numPr>
          <w:ilvl w:val="0"/>
          <w:numId w:val="2"/>
        </w:numPr>
        <w:spacing w:after="90"/>
      </w:pPr>
      <w:r>
        <w:rPr>
          <w:sz w:val="22"/>
          <w:szCs w:val="22"/>
        </w:rPr>
        <w:t>Scikit-learn Documentation — https://scikit-learn.org/stable/</w:t>
      </w:r>
    </w:p>
    <w:p w14:paraId="72C00D8B" w14:textId="77777777" w:rsidR="002A55A4" w:rsidRDefault="00000000">
      <w:pPr>
        <w:pStyle w:val="ListParagraph"/>
        <w:numPr>
          <w:ilvl w:val="0"/>
          <w:numId w:val="2"/>
        </w:numPr>
        <w:spacing w:after="90"/>
      </w:pPr>
      <w:r>
        <w:rPr>
          <w:sz w:val="22"/>
          <w:szCs w:val="22"/>
        </w:rPr>
        <w:t>Pandas Documentation — https://pandas.pydata.org/docs/</w:t>
      </w:r>
    </w:p>
    <w:p w14:paraId="72C00D8C" w14:textId="77777777" w:rsidR="002A55A4" w:rsidRDefault="00000000">
      <w:pPr>
        <w:pStyle w:val="ListParagraph"/>
        <w:numPr>
          <w:ilvl w:val="0"/>
          <w:numId w:val="2"/>
        </w:numPr>
        <w:spacing w:after="90"/>
      </w:pPr>
      <w:r>
        <w:rPr>
          <w:sz w:val="22"/>
          <w:szCs w:val="22"/>
        </w:rPr>
        <w:t>Seaborn Documentation — https://seaborn.pydata.org/</w:t>
      </w:r>
    </w:p>
    <w:p w14:paraId="72C00D8D" w14:textId="77777777" w:rsidR="002A55A4" w:rsidRDefault="00000000">
      <w:pPr>
        <w:pStyle w:val="ListParagraph"/>
        <w:numPr>
          <w:ilvl w:val="0"/>
          <w:numId w:val="2"/>
        </w:numPr>
        <w:spacing w:after="90"/>
      </w:pPr>
      <w:r>
        <w:rPr>
          <w:sz w:val="22"/>
          <w:szCs w:val="22"/>
        </w:rPr>
        <w:t xml:space="preserve">AICTE | IBM </w:t>
      </w:r>
      <w:proofErr w:type="spellStart"/>
      <w:r>
        <w:rPr>
          <w:sz w:val="22"/>
          <w:szCs w:val="22"/>
        </w:rPr>
        <w:t>SkillsBuild</w:t>
      </w:r>
      <w:proofErr w:type="spellEnd"/>
      <w:r>
        <w:rPr>
          <w:sz w:val="22"/>
          <w:szCs w:val="22"/>
        </w:rPr>
        <w:t xml:space="preserve"> — Data Analytics with AI Internship Program 2026, </w:t>
      </w:r>
      <w:proofErr w:type="spellStart"/>
      <w:r>
        <w:rPr>
          <w:sz w:val="22"/>
          <w:szCs w:val="22"/>
        </w:rPr>
        <w:t>BharatCares</w:t>
      </w:r>
      <w:proofErr w:type="spellEnd"/>
      <w:r>
        <w:rPr>
          <w:sz w:val="22"/>
          <w:szCs w:val="22"/>
        </w:rPr>
        <w:t>.</w:t>
      </w:r>
    </w:p>
    <w:sectPr w:rsidR="002A55A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F11A3" w14:textId="77777777" w:rsidR="00E43A64" w:rsidRDefault="00E43A64">
      <w:r>
        <w:separator/>
      </w:r>
    </w:p>
  </w:endnote>
  <w:endnote w:type="continuationSeparator" w:id="0">
    <w:p w14:paraId="1225DDE9" w14:textId="77777777" w:rsidR="00E43A64" w:rsidRDefault="00E43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0D9D" w14:textId="242904A0" w:rsidR="002A55A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74EE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3F868" w14:textId="77777777" w:rsidR="00E43A64" w:rsidRDefault="00E43A64">
      <w:r>
        <w:separator/>
      </w:r>
    </w:p>
  </w:footnote>
  <w:footnote w:type="continuationSeparator" w:id="0">
    <w:p w14:paraId="34DBE12D" w14:textId="77777777" w:rsidR="00E43A64" w:rsidRDefault="00E43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0D9C" w14:textId="77777777" w:rsidR="002A55A4" w:rsidRDefault="00000000">
    <w:pPr>
      <w:jc w:val="right"/>
    </w:pPr>
    <w:r>
      <w:rPr>
        <w:color w:val="888888"/>
        <w:sz w:val="16"/>
        <w:szCs w:val="16"/>
      </w:rPr>
      <w:t>Customer Churn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E561B"/>
    <w:multiLevelType w:val="hybridMultilevel"/>
    <w:tmpl w:val="0002B0F2"/>
    <w:lvl w:ilvl="0" w:tplc="A43C14D4">
      <w:start w:val="1"/>
      <w:numFmt w:val="bullet"/>
      <w:lvlText w:val="●"/>
      <w:lvlJc w:val="left"/>
      <w:pPr>
        <w:ind w:left="720" w:hanging="360"/>
      </w:pPr>
    </w:lvl>
    <w:lvl w:ilvl="1" w:tplc="74602970">
      <w:start w:val="1"/>
      <w:numFmt w:val="bullet"/>
      <w:lvlText w:val="○"/>
      <w:lvlJc w:val="left"/>
      <w:pPr>
        <w:ind w:left="1440" w:hanging="360"/>
      </w:pPr>
    </w:lvl>
    <w:lvl w:ilvl="2" w:tplc="35542D1E">
      <w:start w:val="1"/>
      <w:numFmt w:val="bullet"/>
      <w:lvlText w:val="■"/>
      <w:lvlJc w:val="left"/>
      <w:pPr>
        <w:ind w:left="2160" w:hanging="360"/>
      </w:pPr>
    </w:lvl>
    <w:lvl w:ilvl="3" w:tplc="2FD6A898">
      <w:start w:val="1"/>
      <w:numFmt w:val="bullet"/>
      <w:lvlText w:val="●"/>
      <w:lvlJc w:val="left"/>
      <w:pPr>
        <w:ind w:left="2880" w:hanging="360"/>
      </w:pPr>
    </w:lvl>
    <w:lvl w:ilvl="4" w:tplc="58064F80">
      <w:start w:val="1"/>
      <w:numFmt w:val="bullet"/>
      <w:lvlText w:val="○"/>
      <w:lvlJc w:val="left"/>
      <w:pPr>
        <w:ind w:left="3600" w:hanging="360"/>
      </w:pPr>
    </w:lvl>
    <w:lvl w:ilvl="5" w:tplc="6F625CA8">
      <w:start w:val="1"/>
      <w:numFmt w:val="bullet"/>
      <w:lvlText w:val="■"/>
      <w:lvlJc w:val="left"/>
      <w:pPr>
        <w:ind w:left="4320" w:hanging="360"/>
      </w:pPr>
    </w:lvl>
    <w:lvl w:ilvl="6" w:tplc="F712080E">
      <w:start w:val="1"/>
      <w:numFmt w:val="bullet"/>
      <w:lvlText w:val="●"/>
      <w:lvlJc w:val="left"/>
      <w:pPr>
        <w:ind w:left="5040" w:hanging="360"/>
      </w:pPr>
    </w:lvl>
    <w:lvl w:ilvl="7" w:tplc="75C6CB86">
      <w:start w:val="1"/>
      <w:numFmt w:val="bullet"/>
      <w:lvlText w:val="●"/>
      <w:lvlJc w:val="left"/>
      <w:pPr>
        <w:ind w:left="5760" w:hanging="360"/>
      </w:pPr>
    </w:lvl>
    <w:lvl w:ilvl="8" w:tplc="483480EC">
      <w:start w:val="1"/>
      <w:numFmt w:val="bullet"/>
      <w:lvlText w:val="●"/>
      <w:lvlJc w:val="left"/>
      <w:pPr>
        <w:ind w:left="6480" w:hanging="360"/>
      </w:pPr>
    </w:lvl>
  </w:abstractNum>
  <w:abstractNum w:abstractNumId="1" w15:restartNumberingAfterBreak="0">
    <w:nsid w:val="785A552C"/>
    <w:multiLevelType w:val="hybridMultilevel"/>
    <w:tmpl w:val="968CE7D6"/>
    <w:lvl w:ilvl="0" w:tplc="A87E60BA">
      <w:start w:val="1"/>
      <w:numFmt w:val="bullet"/>
      <w:lvlText w:val="•"/>
      <w:lvlJc w:val="left"/>
      <w:pPr>
        <w:ind w:left="460" w:hanging="260"/>
      </w:pPr>
    </w:lvl>
    <w:lvl w:ilvl="1" w:tplc="26D4042E">
      <w:start w:val="1"/>
      <w:numFmt w:val="bullet"/>
      <w:lvlText w:val="◦"/>
      <w:lvlJc w:val="left"/>
      <w:pPr>
        <w:ind w:left="920" w:hanging="260"/>
      </w:pPr>
    </w:lvl>
    <w:lvl w:ilvl="2" w:tplc="C4406BB0">
      <w:numFmt w:val="decimal"/>
      <w:lvlText w:val=""/>
      <w:lvlJc w:val="left"/>
    </w:lvl>
    <w:lvl w:ilvl="3" w:tplc="9E4A2640">
      <w:numFmt w:val="decimal"/>
      <w:lvlText w:val=""/>
      <w:lvlJc w:val="left"/>
    </w:lvl>
    <w:lvl w:ilvl="4" w:tplc="AFA6F200">
      <w:numFmt w:val="decimal"/>
      <w:lvlText w:val=""/>
      <w:lvlJc w:val="left"/>
    </w:lvl>
    <w:lvl w:ilvl="5" w:tplc="74067242">
      <w:numFmt w:val="decimal"/>
      <w:lvlText w:val=""/>
      <w:lvlJc w:val="left"/>
    </w:lvl>
    <w:lvl w:ilvl="6" w:tplc="C5109CD4">
      <w:numFmt w:val="decimal"/>
      <w:lvlText w:val=""/>
      <w:lvlJc w:val="left"/>
    </w:lvl>
    <w:lvl w:ilvl="7" w:tplc="11D8EDFC">
      <w:numFmt w:val="decimal"/>
      <w:lvlText w:val=""/>
      <w:lvlJc w:val="left"/>
    </w:lvl>
    <w:lvl w:ilvl="8" w:tplc="9280DE16">
      <w:numFmt w:val="decimal"/>
      <w:lvlText w:val=""/>
      <w:lvlJc w:val="left"/>
    </w:lvl>
  </w:abstractNum>
  <w:num w:numId="1" w16cid:durableId="9915120">
    <w:abstractNumId w:val="0"/>
    <w:lvlOverride w:ilvl="0">
      <w:startOverride w:val="1"/>
    </w:lvlOverride>
  </w:num>
  <w:num w:numId="2" w16cid:durableId="1861314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A4"/>
    <w:rsid w:val="00274EEA"/>
    <w:rsid w:val="002A55A4"/>
    <w:rsid w:val="00E43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0CFB"/>
  <w15:docId w15:val="{1468738A-28E1-4561-B1F4-D715657B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Babooshka 69</cp:lastModifiedBy>
  <cp:revision>2</cp:revision>
  <dcterms:created xsi:type="dcterms:W3CDTF">2026-09-22T18:13:00Z</dcterms:created>
  <dcterms:modified xsi:type="dcterms:W3CDTF">2026-09-22T18:27:00Z</dcterms:modified>
</cp:coreProperties>
</file>