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Mood Prediction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40"/>
          <w:szCs w:val="40"/>
        </w:rPr>
        <w:t xml:space="preserve">Evaluation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DS440 Capstone  |  April 6, 2026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Next-Day Happiness Score Prediction (Scale 1-5)</w:t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evaluates the Mood Prediction model deployed as a FastAPI service. The model uses a Gradient Boosting Regressor to predict a student's next-day happiness score (1-5) from behavioral sensor data, EMA responses, and a PHQ-9 depression baseline.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GradientBoostingRegressor (scikit-learn)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next-day happy score (1-5 scale)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Strategy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TimeSeriesSplit, 5 folds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MAE +/- Std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0.7721 +/- 0.0556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RMSE (avg)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R2 (avg)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-0.2556  (below naive baseline in 4/5 folds)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174 rows across 27 users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(EMA self-report, passive sensing, PHQ-9)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vs. predict-mean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+2.2% MAE reduction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vs. lag-1 (yesterday)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+10.9% MAE reduction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model beats both naive baselines on MAE, but a negative average R2 across folds and a 174-row training set are significant limitations. The model is suitable as a research prototype; substantial data expansion and regularisation are needed before production use.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Model Architecture &amp;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Pipeline Components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training pipeline contains three sequential scikit-learn steps: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SimpleImputer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= median (handles missing sensor days)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zero-mean, unit-variance normalisation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GradientBoostingRegressor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n_estimators=300, max_depth=4, lr=0.05, subsample=0.8, min_samples_leaf=5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Target Construction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target (happy_tomorrow) is constructed by shifting each user's daily happy score forward one day. The last row per user is dropped as no next-day label exists, creating a next-step forecasting task per calendar date.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Input Features (20 total)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 - Mood (today)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happy, sad, happyornot, sadornot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 - Lifestyle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sleep_hours, sleep_rate, stress_level, exercise_intensity, exercise_done, walk_amount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Passive Sensing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activity_mean, activity_std, activity_nonzero_frac, phone_locked_duration, phone_lock_events, screen_off_duration, screen_off_events, conversation_duration, conversation_count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Survey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phq9_score (PHQ-9 depression screen, static per user)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Cross-Validation Results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TimeSeriesSplit (5 Folds)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TimeSeriesSplit is used instead of random k-fold to respect temporal ordering. Each fold trains on all prior observations and tests on the next chronological block (29 rows each).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800"/>
        <w:gridCol w:w="1800"/>
        <w:gridCol w:w="33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0.9434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-0.4847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0.9961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-0.3962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0.9917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-0.3426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+0.0561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0.8950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-0.1104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0.9401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-0.2556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0.0493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0.1990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MAE is stable (std = 0.062), but negative R2 in 4 of 5 folds means the model explains less variance than predicting the training mean. This is the primary quality concern and reflects the small sample size more than a design flaw.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Baseline Comparisons (Last Fold)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GBM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Predict-mean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0.7855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GBM is 2.2% better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Lag-1 (yesterday's score)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0.8621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GBM is 10.9% better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GBM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model extracts meaningful signal beyond simply repeating yesterday's score (+10.9%). The slim edge over the mean baseline (+2.2%) suggests the 20-feature GBM is over-engineered for this dataset size and that a simpler model may perform comparably with less overfitting.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Target Distribution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dataset is heavily skewed toward low happiness. Scores 1 and 2 together represent 78.2% of all training labels: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78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 (43.7%)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43.7%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xxxxxxxxxxxxx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(34.5%)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34.5%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8"/>
                <w:szCs w:val="18"/>
              </w:rPr>
              <w:t xml:space="preserve">xxxxxxxxxx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 (17.8%)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17.8%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F1C40F"/>
                <w:sz w:val="18"/>
                <w:szCs w:val="18"/>
              </w:rPr>
              <w:t xml:space="preserve">xxxxx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(4.0%)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CC71"/>
                <w:sz w:val="18"/>
                <w:szCs w:val="18"/>
              </w:rPr>
              <w:t xml:space="preserve">x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Mean: 1.80  |  Std: 0.85  |  Median: 2.00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imbalance means a model predicting scores 1-2 by default achieves low MAE. The model almost certainly under-predicts high-happiness days (4-5) due to insufficient examples. The dataset may reflect a genuine population pattern (stressed students) or under-reporting at the top of the scale.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Feature Importance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GBM split-based importances show passive sensing features dominate over self-reported EMA: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4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Contribution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0.1285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|||||||||||||||||||||||||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phone_locked_duration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0.1261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|||||||||||||||||||||||||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screen_off_duration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0.1221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||||||||||||||||||||||||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activity_std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0.0748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|||||||||||||||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(today)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0.0718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||||||||||||||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0.0690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|||||||||||||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activity_mean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0.0601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DADE2"/>
                <w:sz w:val="18"/>
                <w:szCs w:val="18"/>
              </w:rPr>
              <w:t xml:space="preserve">||||||||||||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0.0568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DADE2"/>
                <w:sz w:val="18"/>
                <w:szCs w:val="18"/>
              </w:rPr>
              <w:t xml:space="preserve">|||||||||||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phq9_score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0.0502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DADE2"/>
                <w:sz w:val="18"/>
                <w:szCs w:val="18"/>
              </w:rPr>
              <w:t xml:space="preserve">||||||||||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phone_lock_events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0.0462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DADE2"/>
                <w:sz w:val="18"/>
                <w:szCs w:val="18"/>
              </w:rPr>
              <w:t xml:space="preserve">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activity_nonzero_frac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0.0442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|||||||||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0.0328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stress_level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0.0314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||||||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screen_off_events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0.0279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|||||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sadornot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0.0237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|||||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top 3 features (conversation duration, phone lock duration, screen-off duration) account for ~38% of total importance, all passive sensor proxies for social engagement, phone usage, and fatigue. Today's happy score ranks 5th as an autoregressive signal. PHQ-9 ranks 9th, providing modest long-term anchoring. Exercise features rank last, likely due to sparse data.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Residuals &amp; Overfitting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In-Sample Residuals (After Final Full Fit)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residual (bias)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-0.0015  (essentially unbiased)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 residual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0.0993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overpredict error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-0.378 (predicted ~0.4 pts too high)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underpredict error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+0.354 (predicted ~0.35 pts too low)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Residuals within +/-0.25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171 / 174 rows  (98.3%)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Overfitting Diagnosis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contrast between in-sample and out-of-sample error is the main finding of this evaluation: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33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In-sample (avg per-user, n=12 users)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Near-perfect: overfitting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OOS TimeSeriesSplit CV (5-fold)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0.7618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generalisation performance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Overfit ratio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~11x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Severe memorisation of training data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GBM with 300 trees and max_depth=4 has far more capacity than 174 rows warrant. With ~6 rows per user on average, the model is essentially memorising each user's short sequence. This gap must be closed before the model can be considered reliable.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API Validation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four FastAPI endpoints were tested against the running local service (localhost:8000):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model_trained: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/model/info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CV metrics and feature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/train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Retrains synchronously in ~5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 (Swagger bug)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must be a quoted string in JSON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/predict/{user_id}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u01 returns score 3.08 correctly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422 on POST /predict is a Swagger UI input issue: the date field must be submitted as a quoted string ("2013-04-15") rather than unquoted. The endpoint itself works correctly as confirmed by the equivalent GET request. Recommend updating the OpenAPI schema example to show a pre-filled quoted date.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Critical - Expand the Training Dataset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Include all 49 discovered users: only 27 contributed rows - investigate why 22 were excluded (likely missing Mood EMA files).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rolling multi-day aggregates (7-day or 14-day windows) as features to generate more rows per user.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Lower the minimum row threshold (currently &gt;=2 days) to retain users with sparse data, with careful cross-validation.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Reduce Overfitting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Reduce model capacity: lower n_estimators to 50-100 and max_depth to 2-3.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Increase min_samples_leaf to 10-20 to force smoother, more generalisable trees.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Trial simpler models: Ridge/Lasso regression and Random Forest often outperform GBM on datasets under 500 rows.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Address Class Imbalance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per-class evaluation: report MAE separately for scores 1-2 vs. 3-5 to expose systematic under-prediction of happy days.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Consider up-sampling high-happiness days (SMOTE for regression) or a class-weighted loss objective.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8.4 Evaluation Enhancements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Pearson correlation (r) between predicted and actual scores as a complementary metric to MAE.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permutation importance to validate feature rankings and remove split-count bias inherent in GBM importances.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per-user leave-one-out CV to identify users where the model fails systematically.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8.5 Minor API Fix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the POST /predict Swagger example to show date as a quoted string: { "user_id": "u01", "date": "2013-04-15" }.</w:t>
      </w:r>
    </w:p>
    <w:p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Summary Scorecard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Beats lag-1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+10.9% MAE improvement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Beats predict-mean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+2.2% - barely meaningful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Positive OOS 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R2 = -0.26 across 5 folds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Generalisation (overfit 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11x gap between in-sample and OOS MAE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CONCERN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78% of labels are scores 1-2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Passive sensors + autoregressive + PHQ-9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reliability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functional; minor doc issue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sufficiency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174 rows for a 20-feature GBM is insufficient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Overall: the pipeline architecture and feature set are sound and grounded in behavioral science. The primary bottleneck is data volume. The model should not be used for any clinical or high-stakes decision until the training dataset is substantially expanded and the overfitting gap is closed.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DS440 Capstone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tabs>
        <w:tab w:val="right" w:pos="10080"/>
      </w:tabs>
    </w:pPr>
    <w:r>
      <w:rPr>
        <w:rFonts w:ascii="Arial" w:cs="Arial" w:eastAsia="Arial" w:hAnsi="Arial"/>
        <w:color w:val="555555"/>
        <w:sz w:val="18"/>
        <w:szCs w:val="18"/>
      </w:rPr>
      <w:t xml:space="preserve">Mood Prediction Model — Evaluation Report</w:t>
    </w:r>
    <w:r>
      <w:rPr>
        <w:rFonts w:ascii="Arial" w:cs="Arial" w:eastAsia="Arial" w:hAnsi="Arial"/>
        <w:color w:val="555555"/>
        <w:sz w:val="18"/>
        <w:szCs w:val="18"/>
      </w:rPr>
      <w:t xml:space="preserve">	DS440 Capstone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2026-04-06T21:08:33.221Z</dcterms:created>
  <dcterms:modified xsi:type="dcterms:W3CDTF">2026-04-06T21:08:33.222Z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