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A4E8A"/>
          <w:spacing w:val="30"/>
          <w:sz w:val="16"/>
          <w:szCs w:val="16"/>
        </w:rPr>
        <w:t xml:space="preserve">HACKATHON BUILD PLAN  ·  v1.1</w:t>
      </w:r>
    </w:p>
    <w:p>
      <w:pPr>
        <w:spacing w:after="80"/>
      </w:pPr>
      <w:r>
        <w:rPr>
          <w:b/>
          <w:bCs/>
          <w:color w:val="141A22"/>
          <w:sz w:val="56"/>
          <w:szCs w:val="56"/>
        </w:rPr>
        <w:t xml:space="preserve">LedgerSentinel</w:t>
      </w:r>
    </w:p>
    <w:p>
      <w:pPr>
        <w:pBdr>
          <w:bottom w:val="single" w:color="141A22" w:sz="12" w:space="10"/>
        </w:pBdr>
        <w:spacing w:after="200"/>
      </w:pPr>
      <w:r>
        <w:rPr>
          <w:color w:val="4C5865"/>
          <w:sz w:val="22"/>
          <w:szCs w:val="22"/>
        </w:rPr>
        <w:t xml:space="preserve">Autonomous fraud detection with bounded action. Three owners, one vertical slice, one honest failure fixed on camera.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49"/>
        <w:gridCol w:w="3249"/>
        <w:gridCol w:w="3248"/>
      </w:tblGrid>
      <w:tr>
        <w:trPr>
          <w:cantSplit/>
          <w:tblHeader/>
        </w:trPr>
        <w:tc>
          <w:tcPr>
            <w:tcW w:type="dxa" w:w="3249"/>
            <w:shd w:fill="EDF0F4" w:color="auto" w:val="clear"/>
            <w:tcMar>
              <w:top w:type="dxa" w:w="90"/>
              <w:left w:type="dxa" w:w="130"/>
              <w:bottom w:type="dxa" w:w="90"/>
              <w:right w:type="dxa" w:w="130"/>
            </w:tcMar>
          </w:tcPr>
          <w:p>
            <w:r>
              <w:rPr>
                <w:b/>
                <w:bCs/>
                <w:color w:val="4C5865"/>
                <w:spacing w:val="20"/>
                <w:sz w:val="15"/>
                <w:szCs w:val="15"/>
              </w:rPr>
              <w:t xml:space="preserve">ASHMIT</w:t>
            </w:r>
          </w:p>
        </w:tc>
        <w:tc>
          <w:tcPr>
            <w:tcW w:type="dxa" w:w="3249"/>
            <w:shd w:fill="EDF0F4" w:color="auto" w:val="clear"/>
            <w:tcMar>
              <w:top w:type="dxa" w:w="90"/>
              <w:left w:type="dxa" w:w="130"/>
              <w:bottom w:type="dxa" w:w="90"/>
              <w:right w:type="dxa" w:w="130"/>
            </w:tcMar>
          </w:tcPr>
          <w:p>
            <w:r>
              <w:rPr>
                <w:b/>
                <w:bCs/>
                <w:color w:val="4C5865"/>
                <w:spacing w:val="20"/>
                <w:sz w:val="15"/>
                <w:szCs w:val="15"/>
              </w:rPr>
              <w:t xml:space="preserve">YASH</w:t>
            </w:r>
          </w:p>
        </w:tc>
        <w:tc>
          <w:tcPr>
            <w:tcW w:type="dxa" w:w="3248"/>
            <w:shd w:fill="EDF0F4" w:color="auto" w:val="clear"/>
            <w:tcMar>
              <w:top w:type="dxa" w:w="90"/>
              <w:left w:type="dxa" w:w="130"/>
              <w:bottom w:type="dxa" w:w="90"/>
              <w:right w:type="dxa" w:w="130"/>
            </w:tcMar>
          </w:tcPr>
          <w:p>
            <w:r>
              <w:rPr>
                <w:b/>
                <w:bCs/>
                <w:color w:val="4C5865"/>
                <w:spacing w:val="20"/>
                <w:sz w:val="15"/>
                <w:szCs w:val="15"/>
              </w:rPr>
              <w:t xml:space="preserve">YASHRAJ</w:t>
            </w:r>
          </w:p>
        </w:tc>
      </w:tr>
      <w:tr>
        <w:trPr>
          <w:cantSplit/>
        </w:trPr>
        <w:tc>
          <w:tcPr>
            <w:tcW w:type="dxa" w:w="3249"/>
            <w:tcMar>
              <w:top w:type="dxa" w:w="90"/>
              <w:left w:type="dxa" w:w="130"/>
              <w:bottom w:type="dxa" w:w="90"/>
              <w:right w:type="dxa" w:w="130"/>
            </w:tcMar>
          </w:tcPr>
          <w:p>
            <w:pPr>
              <w:spacing w:line="276"/>
            </w:pPr>
            <w:r>
              <w:rPr>
                <w:color w:val="4C5865"/>
                <w:sz w:val="19"/>
                <w:szCs w:val="19"/>
              </w:rPr>
              <w:t xml:space="preserve">Model training</w:t>
            </w:r>
          </w:p>
        </w:tc>
        <w:tc>
          <w:tcPr>
            <w:tcW w:type="dxa" w:w="3249"/>
            <w:tcMar>
              <w:top w:type="dxa" w:w="90"/>
              <w:left w:type="dxa" w:w="130"/>
              <w:bottom w:type="dxa" w:w="90"/>
              <w:right w:type="dxa" w:w="130"/>
            </w:tcMar>
          </w:tcPr>
          <w:p>
            <w:pPr>
              <w:spacing w:line="276"/>
            </w:pPr>
            <w:r>
              <w:rPr>
                <w:color w:val="4C5865"/>
                <w:sz w:val="19"/>
                <w:szCs w:val="19"/>
              </w:rPr>
              <w:t xml:space="preserve">Design + UI</w:t>
            </w:r>
          </w:p>
        </w:tc>
        <w:tc>
          <w:tcPr>
            <w:tcW w:type="dxa" w:w="3248"/>
            <w:tcMar>
              <w:top w:type="dxa" w:w="90"/>
              <w:left w:type="dxa" w:w="130"/>
              <w:bottom w:type="dxa" w:w="90"/>
              <w:right w:type="dxa" w:w="130"/>
            </w:tcMar>
          </w:tcPr>
          <w:p>
            <w:pPr>
              <w:spacing w:line="276"/>
            </w:pPr>
            <w:r>
              <w:rPr>
                <w:color w:val="4C5865"/>
                <w:sz w:val="19"/>
                <w:szCs w:val="19"/>
              </w:rPr>
              <w:t xml:space="preserve">Backend + Supabase + UX</w:t>
            </w:r>
          </w:p>
        </w:tc>
      </w:tr>
    </w:tbl>
    <w:p>
      <w:pPr>
        <w:spacing w:after="200" w:before="160"/>
      </w:pPr>
      <w:r>
        <w:rPr>
          <w:color w:val="4C5865"/>
          <w:sz w:val="19"/>
          <w:szCs w:val="19"/>
        </w:rPr>
        <w:t xml:space="preserve">Scope: Phase 0 pre-event preparation plus a 24-hour build. Source spec: LedgerSentinel Full Product PRD &amp; Design Document v1.0.</w:t>
      </w:r>
    </w:p>
    <w:p>
      <w:pPr>
        <w:pStyle w:val="Heading1"/>
        <w:pBdr>
          <w:bottom w:val="single" w:color="1A4E8A" w:sz="8" w:space="6"/>
        </w:pBdr>
        <w:spacing w:after="140" w:before="360"/>
      </w:pPr>
      <w:r>
        <w:rPr>
          <w:b/>
          <w:bCs/>
          <w:color w:val="141A22"/>
          <w:sz w:val="30"/>
          <w:szCs w:val="30"/>
        </w:rPr>
        <w:t xml:space="preserve">00  What ships</w:t>
      </w:r>
    </w:p>
    <w:p>
      <w:pPr>
        <w:spacing w:after="140" w:line="288"/>
      </w:pPr>
      <w:r>
        <w:rPr>
          <w:color w:val="4C5865"/>
          <w:sz w:val="19"/>
          <w:szCs w:val="19"/>
        </w:rPr>
        <w:t xml:space="preserve">A transaction that looks clean in isolation. Then a call and an SMS enter evidence, risk rises, confidence falls, and the policy gate takes autonomy away from the AI. The ladder is the product — five rungs now, not four.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8046"/>
      </w:tblGrid>
      <w:tr>
        <w:trPr>
          <w:cantSplit/>
          <w:tblHeader/>
        </w:trPr>
        <w:tc>
          <w:tcPr>
            <w:tcW w:type="dxa" w:w="1700"/>
            <w:shd w:fill="EDF0F4" w:color="auto" w:val="clear"/>
            <w:tcMar>
              <w:top w:type="dxa" w:w="90"/>
              <w:left w:type="dxa" w:w="130"/>
              <w:bottom w:type="dxa" w:w="90"/>
              <w:right w:type="dxa" w:w="130"/>
            </w:tcMar>
          </w:tcPr>
          <w:p>
            <w:r>
              <w:rPr>
                <w:b/>
                <w:bCs/>
                <w:color w:val="4C5865"/>
                <w:spacing w:val="20"/>
                <w:sz w:val="15"/>
                <w:szCs w:val="15"/>
              </w:rPr>
              <w:t xml:space="preserve">RUNG</w:t>
            </w:r>
          </w:p>
        </w:tc>
        <w:tc>
          <w:tcPr>
            <w:tcW w:type="dxa" w:w="8046"/>
            <w:shd w:fill="EDF0F4" w:color="auto" w:val="clear"/>
            <w:tcMar>
              <w:top w:type="dxa" w:w="90"/>
              <w:left w:type="dxa" w:w="130"/>
              <w:bottom w:type="dxa" w:w="90"/>
              <w:right w:type="dxa" w:w="130"/>
            </w:tcMar>
          </w:tcPr>
          <w:p>
            <w:r>
              <w:rPr>
                <w:b/>
                <w:bCs/>
                <w:color w:val="4C5865"/>
                <w:spacing w:val="20"/>
                <w:sz w:val="15"/>
                <w:szCs w:val="15"/>
              </w:rPr>
              <w:t xml:space="preserve">MEANING</w:t>
            </w:r>
          </w:p>
        </w:tc>
      </w:tr>
      <w:tr>
        <w:trPr>
          <w:cantSplit/>
        </w:trPr>
        <w:tc>
          <w:tcPr>
            <w:tcW w:type="dxa" w:w="1700"/>
            <w:tcMar>
              <w:top w:type="dxa" w:w="90"/>
              <w:left w:type="dxa" w:w="130"/>
              <w:bottom w:type="dxa" w:w="90"/>
              <w:right w:type="dxa" w:w="130"/>
            </w:tcMar>
          </w:tcPr>
          <w:p>
            <w:r>
              <w:rPr>
                <w:rFonts w:ascii="Consolas" w:cs="Consolas" w:eastAsia="Consolas" w:hAnsi="Consolas"/>
                <w:b/>
                <w:bCs/>
                <w:color w:val="0E7A5F"/>
                <w:sz w:val="18"/>
                <w:szCs w:val="18"/>
              </w:rPr>
              <w:t xml:space="preserve">APPROVE</w:t>
            </w:r>
          </w:p>
        </w:tc>
        <w:tc>
          <w:tcPr>
            <w:tcW w:type="dxa" w:w="8046"/>
            <w:tcMar>
              <w:top w:type="dxa" w:w="90"/>
              <w:left w:type="dxa" w:w="130"/>
              <w:bottom w:type="dxa" w:w="90"/>
              <w:right w:type="dxa" w:w="130"/>
            </w:tcMar>
          </w:tcPr>
          <w:p>
            <w:pPr>
              <w:spacing w:line="276"/>
            </w:pPr>
            <w:r>
              <w:rPr>
                <w:color w:val="4C5865"/>
                <w:sz w:val="19"/>
                <w:szCs w:val="19"/>
              </w:rPr>
              <w:t xml:space="preserve">Low risk, high confidence, inside limits. AI acts alone.</w:t>
            </w:r>
          </w:p>
        </w:tc>
      </w:tr>
      <w:tr>
        <w:trPr>
          <w:cantSplit/>
        </w:trPr>
        <w:tc>
          <w:tcPr>
            <w:tcW w:type="dxa" w:w="1700"/>
            <w:tcMar>
              <w:top w:type="dxa" w:w="90"/>
              <w:left w:type="dxa" w:w="130"/>
              <w:bottom w:type="dxa" w:w="90"/>
              <w:right w:type="dxa" w:w="130"/>
            </w:tcMar>
          </w:tcPr>
          <w:p>
            <w:r>
              <w:rPr>
                <w:rFonts w:ascii="Consolas" w:cs="Consolas" w:eastAsia="Consolas" w:hAnsi="Consolas"/>
                <w:b/>
                <w:bCs/>
                <w:color w:val="8A5B0C"/>
                <w:sz w:val="18"/>
                <w:szCs w:val="18"/>
              </w:rPr>
              <w:t xml:space="preserve">VERIFY</w:t>
            </w:r>
          </w:p>
        </w:tc>
        <w:tc>
          <w:tcPr>
            <w:tcW w:type="dxa" w:w="8046"/>
            <w:tcMar>
              <w:top w:type="dxa" w:w="90"/>
              <w:left w:type="dxa" w:w="130"/>
              <w:bottom w:type="dxa" w:w="90"/>
              <w:right w:type="dxa" w:w="130"/>
            </w:tcMar>
          </w:tcPr>
          <w:p>
            <w:pPr>
              <w:spacing w:line="276"/>
            </w:pPr>
            <w:r>
              <w:rPr>
                <w:color w:val="4C5865"/>
                <w:sz w:val="19"/>
                <w:szCs w:val="19"/>
              </w:rPr>
              <w:t xml:space="preserve">Step-up identity challenge on an out-of-band channel.</w:t>
            </w:r>
          </w:p>
        </w:tc>
      </w:tr>
      <w:tr>
        <w:trPr>
          <w:cantSplit/>
        </w:trPr>
        <w:tc>
          <w:tcPr>
            <w:tcW w:type="dxa" w:w="1700"/>
            <w:tcMar>
              <w:top w:type="dxa" w:w="90"/>
              <w:left w:type="dxa" w:w="130"/>
              <w:bottom w:type="dxa" w:w="90"/>
              <w:right w:type="dxa" w:w="130"/>
            </w:tcMar>
          </w:tcPr>
          <w:p>
            <w:r>
              <w:rPr>
                <w:rFonts w:ascii="Consolas" w:cs="Consolas" w:eastAsia="Consolas" w:hAnsi="Consolas"/>
                <w:b/>
                <w:bCs/>
                <w:color w:val="A9521C"/>
                <w:sz w:val="18"/>
                <w:szCs w:val="18"/>
              </w:rPr>
              <w:t xml:space="preserve">COOL_OFF</w:t>
            </w:r>
          </w:p>
        </w:tc>
        <w:tc>
          <w:tcPr>
            <w:tcW w:type="dxa" w:w="8046"/>
            <w:tcMar>
              <w:top w:type="dxa" w:w="90"/>
              <w:left w:type="dxa" w:w="130"/>
              <w:bottom w:type="dxa" w:w="90"/>
              <w:right w:type="dxa" w:w="130"/>
            </w:tcMar>
          </w:tcPr>
          <w:p>
            <w:pPr>
              <w:spacing w:line="276"/>
            </w:pPr>
            <w:r>
              <w:rPr>
                <w:color w:val="4C5865"/>
                <w:sz w:val="19"/>
                <w:szCs w:val="19"/>
              </w:rPr>
              <w:t xml:space="preserve">Timed delay. Friction the scammer cannot wait out. (New in v1.1.)</w:t>
            </w:r>
          </w:p>
        </w:tc>
      </w:tr>
      <w:tr>
        <w:trPr>
          <w:cantSplit/>
        </w:trPr>
        <w:tc>
          <w:tcPr>
            <w:tcW w:type="dxa" w:w="1700"/>
            <w:tcMar>
              <w:top w:type="dxa" w:w="90"/>
              <w:left w:type="dxa" w:w="130"/>
              <w:bottom w:type="dxa" w:w="90"/>
              <w:right w:type="dxa" w:w="130"/>
            </w:tcMar>
          </w:tcPr>
          <w:p>
            <w:r>
              <w:rPr>
                <w:rFonts w:ascii="Consolas" w:cs="Consolas" w:eastAsia="Consolas" w:hAnsi="Consolas"/>
                <w:b/>
                <w:bCs/>
                <w:color w:val="A9521C"/>
                <w:sz w:val="18"/>
                <w:szCs w:val="18"/>
              </w:rPr>
              <w:t xml:space="preserve">HOLD</w:t>
            </w:r>
          </w:p>
        </w:tc>
        <w:tc>
          <w:tcPr>
            <w:tcW w:type="dxa" w:w="8046"/>
            <w:tcMar>
              <w:top w:type="dxa" w:w="90"/>
              <w:left w:type="dxa" w:w="130"/>
              <w:bottom w:type="dxa" w:w="90"/>
              <w:right w:type="dxa" w:w="130"/>
            </w:tcMar>
          </w:tcPr>
          <w:p>
            <w:pPr>
              <w:spacing w:line="276"/>
            </w:pPr>
            <w:r>
              <w:rPr>
                <w:color w:val="4C5865"/>
                <w:sz w:val="19"/>
                <w:szCs w:val="19"/>
              </w:rPr>
              <w:t xml:space="preserve">Reversible, time-boxed hold. Routed to review.</w:t>
            </w:r>
          </w:p>
        </w:tc>
      </w:tr>
      <w:tr>
        <w:trPr>
          <w:cantSplit/>
        </w:trPr>
        <w:tc>
          <w:tcPr>
            <w:tcW w:type="dxa" w:w="1700"/>
            <w:tcMar>
              <w:top w:type="dxa" w:w="90"/>
              <w:left w:type="dxa" w:w="130"/>
              <w:bottom w:type="dxa" w:w="90"/>
              <w:right w:type="dxa" w:w="130"/>
            </w:tcMar>
          </w:tcPr>
          <w:p>
            <w:r>
              <w:rPr>
                <w:rFonts w:ascii="Consolas" w:cs="Consolas" w:eastAsia="Consolas" w:hAnsi="Consolas"/>
                <w:b/>
                <w:bCs/>
                <w:color w:val="A22A28"/>
                <w:sz w:val="18"/>
                <w:szCs w:val="18"/>
              </w:rPr>
              <w:t xml:space="preserve">ESCALATE</w:t>
            </w:r>
          </w:p>
        </w:tc>
        <w:tc>
          <w:tcPr>
            <w:tcW w:type="dxa" w:w="8046"/>
            <w:tcMar>
              <w:top w:type="dxa" w:w="90"/>
              <w:left w:type="dxa" w:w="130"/>
              <w:bottom w:type="dxa" w:w="90"/>
              <w:right w:type="dxa" w:w="130"/>
            </w:tcMar>
          </w:tcPr>
          <w:p>
            <w:pPr>
              <w:spacing w:line="276"/>
            </w:pPr>
            <w:r>
              <w:rPr>
                <w:color w:val="4C5865"/>
                <w:sz w:val="19"/>
                <w:szCs w:val="19"/>
              </w:rPr>
              <w:t xml:space="preserve">Human decides. AI proposes only.</w:t>
            </w:r>
          </w:p>
        </w:tc>
      </w:tr>
    </w:tbl>
    <w:p>
      <w:pPr>
        <w:spacing w:after="160" w:before="100"/>
      </w:pPr>
      <w:r>
        <w:rPr>
          <w:i/>
          <w:iCs/>
          <w:color w:val="4C5865"/>
          <w:sz w:val="17"/>
          <w:szCs w:val="17"/>
        </w:rPr>
        <w:t xml:space="preserve">AI autonomy runs from maximum at the top to minimum at the bottom.</w:t>
      </w:r>
    </w:p>
    <w:p>
      <w:pPr>
        <w:pBdr>
          <w:left w:val="single" w:color="1A4E8A" w:sz="18" w:space="10"/>
        </w:pBdr>
        <w:shd w:fill="EDF0F4" w:color="auto" w:val="clear"/>
        <w:spacing w:after="180" w:before="140" w:line="288"/>
        <w:ind w:left="60" w:right="60"/>
      </w:pPr>
      <w:r>
        <w:rPr>
          <w:b/>
          <w:bCs/>
          <w:color w:val="141A22"/>
          <w:sz w:val="19"/>
          <w:szCs w:val="19"/>
        </w:rPr>
        <w:t xml:space="preserve">New in v1.1: </w:t>
      </w:r>
      <w:r>
        <w:rPr>
          <w:color w:val="4C5865"/>
          <w:sz w:val="19"/>
          <w:szCs w:val="19"/>
        </w:rPr>
        <w:t xml:space="preserve">COOL_OFF as its own rung, confidence calibration as a PRISM evaluator, a PII redaction pass before any LLM call, identity-assurance level as an evidence signal, and “fail toward oversight” promoted to a policy rule. Everything else is the PRD as written.</w:t>
      </w:r>
    </w:p>
    <w:p>
      <w:pPr>
        <w:pStyle w:val="Heading3"/>
        <w:spacing w:after="80" w:before="200"/>
      </w:pPr>
      <w:r>
        <w:rPr>
          <w:b/>
          <w:bCs/>
          <w:color w:val="141A22"/>
          <w:sz w:val="21"/>
          <w:szCs w:val="21"/>
        </w:rPr>
        <w:t xml:space="preserve">Stack</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746"/>
      </w:tblGrid>
      <w:tr>
        <w:trPr>
          <w:cantSplit/>
          <w:tblHeader/>
        </w:trPr>
        <w:tc>
          <w:tcPr>
            <w:tcW w:type="dxa" w:w="1800"/>
            <w:shd w:fill="EDF0F4" w:color="auto" w:val="clear"/>
            <w:tcMar>
              <w:top w:type="dxa" w:w="90"/>
              <w:left w:type="dxa" w:w="130"/>
              <w:bottom w:type="dxa" w:w="90"/>
              <w:right w:type="dxa" w:w="130"/>
            </w:tcMar>
          </w:tcPr>
          <w:p>
            <w:r>
              <w:rPr>
                <w:b/>
                <w:bCs/>
                <w:color w:val="4C5865"/>
                <w:spacing w:val="20"/>
                <w:sz w:val="15"/>
                <w:szCs w:val="15"/>
              </w:rPr>
              <w:t xml:space="preserve">LAYER</w:t>
            </w:r>
          </w:p>
        </w:tc>
        <w:tc>
          <w:tcPr>
            <w:tcW w:type="dxa" w:w="3200"/>
            <w:shd w:fill="EDF0F4" w:color="auto" w:val="clear"/>
            <w:tcMar>
              <w:top w:type="dxa" w:w="90"/>
              <w:left w:type="dxa" w:w="130"/>
              <w:bottom w:type="dxa" w:w="90"/>
              <w:right w:type="dxa" w:w="130"/>
            </w:tcMar>
          </w:tcPr>
          <w:p>
            <w:r>
              <w:rPr>
                <w:b/>
                <w:bCs/>
                <w:color w:val="4C5865"/>
                <w:spacing w:val="20"/>
                <w:sz w:val="15"/>
                <w:szCs w:val="15"/>
              </w:rPr>
              <w:t xml:space="preserve">CHOICE</w:t>
            </w:r>
          </w:p>
        </w:tc>
        <w:tc>
          <w:tcPr>
            <w:tcW w:type="dxa" w:w="4746"/>
            <w:shd w:fill="EDF0F4" w:color="auto" w:val="clear"/>
            <w:tcMar>
              <w:top w:type="dxa" w:w="90"/>
              <w:left w:type="dxa" w:w="130"/>
              <w:bottom w:type="dxa" w:w="90"/>
              <w:right w:type="dxa" w:w="130"/>
            </w:tcMar>
          </w:tcPr>
          <w:p>
            <w:r>
              <w:rPr>
                <w:b/>
                <w:bCs/>
                <w:color w:val="4C5865"/>
                <w:spacing w:val="20"/>
                <w:sz w:val="15"/>
                <w:szCs w:val="15"/>
              </w:rPr>
              <w:t xml:space="preserve">WHY</w:t>
            </w:r>
          </w:p>
        </w:tc>
      </w:tr>
      <w:tr>
        <w:trPr>
          <w:cantSplit/>
        </w:trPr>
        <w:tc>
          <w:tcPr>
            <w:tcW w:type="dxa" w:w="1800"/>
            <w:tcMar>
              <w:top w:type="dxa" w:w="90"/>
              <w:left w:type="dxa" w:w="130"/>
              <w:bottom w:type="dxa" w:w="90"/>
              <w:right w:type="dxa" w:w="130"/>
            </w:tcMar>
          </w:tcPr>
          <w:p>
            <w:r>
              <w:rPr>
                <w:b/>
                <w:bCs/>
                <w:color w:val="141A22"/>
                <w:sz w:val="19"/>
                <w:szCs w:val="19"/>
              </w:rPr>
              <w:t xml:space="preserve">Frontend</w:t>
            </w:r>
          </w:p>
        </w:tc>
        <w:tc>
          <w:tcPr>
            <w:tcW w:type="dxa" w:w="3200"/>
            <w:tcMar>
              <w:top w:type="dxa" w:w="90"/>
              <w:left w:type="dxa" w:w="130"/>
              <w:bottom w:type="dxa" w:w="90"/>
              <w:right w:type="dxa" w:w="130"/>
            </w:tcMar>
          </w:tcPr>
          <w:p>
            <w:pPr>
              <w:spacing w:line="276"/>
            </w:pPr>
            <w:r>
              <w:rPr>
                <w:color w:val="4C5865"/>
                <w:sz w:val="19"/>
                <w:szCs w:val="19"/>
              </w:rPr>
              <w:t xml:space="preserve">React + Vite + Tailwind</w:t>
            </w:r>
          </w:p>
        </w:tc>
        <w:tc>
          <w:tcPr>
            <w:tcW w:type="dxa" w:w="4746"/>
            <w:tcMar>
              <w:top w:type="dxa" w:w="90"/>
              <w:left w:type="dxa" w:w="130"/>
              <w:bottom w:type="dxa" w:w="90"/>
              <w:right w:type="dxa" w:w="130"/>
            </w:tcMar>
          </w:tcPr>
          <w:p>
            <w:pPr>
              <w:spacing w:line="276"/>
            </w:pPr>
            <w:r>
              <w:rPr>
                <w:color w:val="4C5865"/>
                <w:sz w:val="19"/>
                <w:szCs w:val="19"/>
              </w:rPr>
              <w:t xml:space="preserve">TypeScript, fast HMR through a 24-hour build</w:t>
            </w:r>
          </w:p>
        </w:tc>
      </w:tr>
      <w:tr>
        <w:trPr>
          <w:cantSplit/>
        </w:trPr>
        <w:tc>
          <w:tcPr>
            <w:tcW w:type="dxa" w:w="1800"/>
            <w:tcMar>
              <w:top w:type="dxa" w:w="90"/>
              <w:left w:type="dxa" w:w="130"/>
              <w:bottom w:type="dxa" w:w="90"/>
              <w:right w:type="dxa" w:w="130"/>
            </w:tcMar>
          </w:tcPr>
          <w:p>
            <w:r>
              <w:rPr>
                <w:b/>
                <w:bCs/>
                <w:color w:val="141A22"/>
                <w:sz w:val="19"/>
                <w:szCs w:val="19"/>
              </w:rPr>
              <w:t xml:space="preserve">Backend</w:t>
            </w:r>
          </w:p>
        </w:tc>
        <w:tc>
          <w:tcPr>
            <w:tcW w:type="dxa" w:w="3200"/>
            <w:tcMar>
              <w:top w:type="dxa" w:w="90"/>
              <w:left w:type="dxa" w:w="130"/>
              <w:bottom w:type="dxa" w:w="90"/>
              <w:right w:type="dxa" w:w="130"/>
            </w:tcMar>
          </w:tcPr>
          <w:p>
            <w:pPr>
              <w:spacing w:line="276"/>
            </w:pPr>
            <w:r>
              <w:rPr>
                <w:color w:val="4C5865"/>
                <w:sz w:val="19"/>
                <w:szCs w:val="19"/>
              </w:rPr>
              <w:t xml:space="preserve">Java 21 + Spring Boot 3</w:t>
            </w:r>
          </w:p>
        </w:tc>
        <w:tc>
          <w:tcPr>
            <w:tcW w:type="dxa" w:w="4746"/>
            <w:tcMar>
              <w:top w:type="dxa" w:w="90"/>
              <w:left w:type="dxa" w:w="130"/>
              <w:bottom w:type="dxa" w:w="90"/>
              <w:right w:type="dxa" w:w="130"/>
            </w:tcMar>
          </w:tcPr>
          <w:p>
            <w:pPr>
              <w:spacing w:line="276"/>
            </w:pPr>
            <w:r>
              <w:rPr>
                <w:color w:val="4C5865"/>
                <w:sz w:val="19"/>
                <w:szCs w:val="19"/>
              </w:rPr>
              <w:t xml:space="preserve">Typed policy gate — an unhandled risk state will not compile</w:t>
            </w:r>
          </w:p>
        </w:tc>
      </w:tr>
      <w:tr>
        <w:trPr>
          <w:cantSplit/>
        </w:trPr>
        <w:tc>
          <w:tcPr>
            <w:tcW w:type="dxa" w:w="1800"/>
            <w:tcMar>
              <w:top w:type="dxa" w:w="90"/>
              <w:left w:type="dxa" w:w="130"/>
              <w:bottom w:type="dxa" w:w="90"/>
              <w:right w:type="dxa" w:w="130"/>
            </w:tcMar>
          </w:tcPr>
          <w:p>
            <w:r>
              <w:rPr>
                <w:b/>
                <w:bCs/>
                <w:color w:val="141A22"/>
                <w:sz w:val="19"/>
                <w:szCs w:val="19"/>
              </w:rPr>
              <w:t xml:space="preserve">Database</w:t>
            </w:r>
          </w:p>
        </w:tc>
        <w:tc>
          <w:tcPr>
            <w:tcW w:type="dxa" w:w="3200"/>
            <w:tcMar>
              <w:top w:type="dxa" w:w="90"/>
              <w:left w:type="dxa" w:w="130"/>
              <w:bottom w:type="dxa" w:w="90"/>
              <w:right w:type="dxa" w:w="130"/>
            </w:tcMar>
          </w:tcPr>
          <w:p>
            <w:pPr>
              <w:spacing w:line="276"/>
            </w:pPr>
            <w:r>
              <w:rPr>
                <w:color w:val="4C5865"/>
                <w:sz w:val="19"/>
                <w:szCs w:val="19"/>
              </w:rPr>
              <w:t xml:space="preserve">Supabase — Postgres + pgvector</w:t>
            </w:r>
          </w:p>
        </w:tc>
        <w:tc>
          <w:tcPr>
            <w:tcW w:type="dxa" w:w="4746"/>
            <w:tcMar>
              <w:top w:type="dxa" w:w="90"/>
              <w:left w:type="dxa" w:w="130"/>
              <w:bottom w:type="dxa" w:w="90"/>
              <w:right w:type="dxa" w:w="130"/>
            </w:tcMar>
          </w:tcPr>
          <w:p>
            <w:pPr>
              <w:spacing w:line="276"/>
            </w:pPr>
            <w:r>
              <w:rPr>
                <w:color w:val="4C5865"/>
                <w:sz w:val="19"/>
                <w:szCs w:val="19"/>
              </w:rPr>
              <w:t xml:space="preserve">Over JDBC. RLS on every table</w:t>
            </w:r>
          </w:p>
        </w:tc>
      </w:tr>
      <w:tr>
        <w:trPr>
          <w:cantSplit/>
        </w:trPr>
        <w:tc>
          <w:tcPr>
            <w:tcW w:type="dxa" w:w="1800"/>
            <w:tcMar>
              <w:top w:type="dxa" w:w="90"/>
              <w:left w:type="dxa" w:w="130"/>
              <w:bottom w:type="dxa" w:w="90"/>
              <w:right w:type="dxa" w:w="130"/>
            </w:tcMar>
          </w:tcPr>
          <w:p>
            <w:r>
              <w:rPr>
                <w:b/>
                <w:bCs/>
                <w:color w:val="141A22"/>
                <w:sz w:val="19"/>
                <w:szCs w:val="19"/>
              </w:rPr>
              <w:t xml:space="preserve">On-device</w:t>
            </w:r>
          </w:p>
        </w:tc>
        <w:tc>
          <w:tcPr>
            <w:tcW w:type="dxa" w:w="3200"/>
            <w:tcMar>
              <w:top w:type="dxa" w:w="90"/>
              <w:left w:type="dxa" w:w="130"/>
              <w:bottom w:type="dxa" w:w="90"/>
              <w:right w:type="dxa" w:w="130"/>
            </w:tcMar>
          </w:tcPr>
          <w:p>
            <w:pPr>
              <w:spacing w:line="276"/>
            </w:pPr>
            <w:r>
              <w:rPr>
                <w:color w:val="4C5865"/>
                <w:sz w:val="19"/>
                <w:szCs w:val="19"/>
              </w:rPr>
              <w:t xml:space="preserve">Gemma 3n E4B</w:t>
            </w:r>
          </w:p>
        </w:tc>
        <w:tc>
          <w:tcPr>
            <w:tcW w:type="dxa" w:w="4746"/>
            <w:tcMar>
              <w:top w:type="dxa" w:w="90"/>
              <w:left w:type="dxa" w:w="130"/>
              <w:bottom w:type="dxa" w:w="90"/>
              <w:right w:type="dxa" w:w="130"/>
            </w:tcMar>
          </w:tcPr>
          <w:p>
            <w:pPr>
              <w:spacing w:line="276"/>
            </w:pPr>
            <w:r>
              <w:rPr>
                <w:color w:val="4C5865"/>
                <w:sz w:val="19"/>
                <w:szCs w:val="19"/>
              </w:rPr>
              <w:t xml:space="preserve">Natively multimodal: audio, image, text. Built to run on-device</w:t>
            </w:r>
          </w:p>
        </w:tc>
      </w:tr>
      <w:tr>
        <w:trPr>
          <w:cantSplit/>
        </w:trPr>
        <w:tc>
          <w:tcPr>
            <w:tcW w:type="dxa" w:w="1800"/>
            <w:tcMar>
              <w:top w:type="dxa" w:w="90"/>
              <w:left w:type="dxa" w:w="130"/>
              <w:bottom w:type="dxa" w:w="90"/>
              <w:right w:type="dxa" w:w="130"/>
            </w:tcMar>
          </w:tcPr>
          <w:p>
            <w:r>
              <w:rPr>
                <w:b/>
                <w:bCs/>
                <w:color w:val="141A22"/>
                <w:sz w:val="19"/>
                <w:szCs w:val="19"/>
              </w:rPr>
              <w:t xml:space="preserve">Server model</w:t>
            </w:r>
          </w:p>
        </w:tc>
        <w:tc>
          <w:tcPr>
            <w:tcW w:type="dxa" w:w="3200"/>
            <w:tcMar>
              <w:top w:type="dxa" w:w="90"/>
              <w:left w:type="dxa" w:w="130"/>
              <w:bottom w:type="dxa" w:w="90"/>
              <w:right w:type="dxa" w:w="130"/>
            </w:tcMar>
          </w:tcPr>
          <w:p>
            <w:pPr>
              <w:spacing w:line="276"/>
            </w:pPr>
            <w:r>
              <w:rPr>
                <w:color w:val="4C5865"/>
                <w:sz w:val="19"/>
                <w:szCs w:val="19"/>
              </w:rPr>
              <w:t xml:space="preserve">Qwen3-4B-Q8</w:t>
            </w:r>
          </w:p>
        </w:tc>
        <w:tc>
          <w:tcPr>
            <w:tcW w:type="dxa" w:w="4746"/>
            <w:tcMar>
              <w:top w:type="dxa" w:w="90"/>
              <w:left w:type="dxa" w:w="130"/>
              <w:bottom w:type="dxa" w:w="90"/>
              <w:right w:type="dxa" w:w="130"/>
            </w:tcMar>
          </w:tcPr>
          <w:p>
            <w:pPr>
              <w:spacing w:line="276"/>
            </w:pPr>
            <w:r>
              <w:rPr>
                <w:color w:val="4C5865"/>
                <w:sz w:val="19"/>
                <w:szCs w:val="19"/>
              </w:rPr>
              <w:t xml:space="preserve">Fusion rationale and advisory synthesis</w:t>
            </w:r>
          </w:p>
        </w:tc>
      </w:tr>
      <w:tr>
        <w:trPr>
          <w:cantSplit/>
        </w:trPr>
        <w:tc>
          <w:tcPr>
            <w:tcW w:type="dxa" w:w="1800"/>
            <w:tcMar>
              <w:top w:type="dxa" w:w="90"/>
              <w:left w:type="dxa" w:w="130"/>
              <w:bottom w:type="dxa" w:w="90"/>
              <w:right w:type="dxa" w:w="130"/>
            </w:tcMar>
          </w:tcPr>
          <w:p>
            <w:r>
              <w:rPr>
                <w:b/>
                <w:bCs/>
                <w:color w:val="141A22"/>
                <w:sz w:val="19"/>
                <w:szCs w:val="19"/>
              </w:rPr>
              <w:t xml:space="preserve">Model service</w:t>
            </w:r>
          </w:p>
        </w:tc>
        <w:tc>
          <w:tcPr>
            <w:tcW w:type="dxa" w:w="3200"/>
            <w:tcMar>
              <w:top w:type="dxa" w:w="90"/>
              <w:left w:type="dxa" w:w="130"/>
              <w:bottom w:type="dxa" w:w="90"/>
              <w:right w:type="dxa" w:w="130"/>
            </w:tcMar>
          </w:tcPr>
          <w:p>
            <w:pPr>
              <w:spacing w:line="276"/>
            </w:pPr>
            <w:r>
              <w:rPr>
                <w:color w:val="4C5865"/>
                <w:sz w:val="19"/>
                <w:szCs w:val="19"/>
              </w:rPr>
              <w:t xml:space="preserve">Python + FastAPI</w:t>
            </w:r>
          </w:p>
        </w:tc>
        <w:tc>
          <w:tcPr>
            <w:tcW w:type="dxa" w:w="4746"/>
            <w:tcMar>
              <w:top w:type="dxa" w:w="90"/>
              <w:left w:type="dxa" w:w="130"/>
              <w:bottom w:type="dxa" w:w="90"/>
              <w:right w:type="dxa" w:w="130"/>
            </w:tcMar>
          </w:tcPr>
          <w:p>
            <w:pPr>
              <w:spacing w:line="276"/>
            </w:pPr>
            <w:r>
              <w:rPr>
                <w:color w:val="4C5865"/>
                <w:sz w:val="19"/>
                <w:szCs w:val="19"/>
              </w:rPr>
              <w:t xml:space="preserve">Thin wrapper. The only Python in the system</w:t>
            </w:r>
          </w:p>
        </w:tc>
      </w:tr>
    </w:tbl>
    <w:p>
      <w:pPr>
        <w:pBdr>
          <w:left w:val="single" w:color="A22A28" w:sz="18" w:space="10"/>
        </w:pBdr>
        <w:shd w:fill="EDF0F4" w:color="auto" w:val="clear"/>
        <w:spacing w:after="180" w:before="140" w:line="288"/>
        <w:ind w:left="60" w:right="60"/>
      </w:pPr>
      <w:r>
        <w:rPr>
          <w:b/>
          <w:bCs/>
          <w:color w:val="141A22"/>
          <w:sz w:val="19"/>
          <w:szCs w:val="19"/>
        </w:rPr>
        <w:t xml:space="preserve">Settle this before Phase 0: </w:t>
      </w:r>
      <w:r>
        <w:rPr>
          <w:color w:val="4C5865"/>
          <w:sz w:val="19"/>
          <w:szCs w:val="19"/>
        </w:rPr>
        <w:t xml:space="preserve">the plan assumes Qwen3-4B-Q8 — roughly 4.3 GB, laptop-runnable via Ollama. If you meant Qwen3-32B at Q8 that is ~34 GB and needs a real GPU. Decide now, not at hour 14.</w:t>
      </w:r>
    </w:p>
    <w:p>
      <w:pPr>
        <w:pStyle w:val="Heading2"/>
        <w:spacing w:after="100" w:before="260"/>
      </w:pPr>
      <w:r>
        <w:rPr>
          <w:b/>
          <w:bCs/>
          <w:color w:val="1A4E8A"/>
          <w:sz w:val="24"/>
          <w:szCs w:val="24"/>
        </w:rPr>
        <w:t xml:space="preserve">Why Java for the backend</w:t>
      </w:r>
    </w:p>
    <w:p>
      <w:pPr>
        <w:spacing w:after="140" w:line="288"/>
      </w:pPr>
      <w:r>
        <w:rPr>
          <w:color w:val="4C5865"/>
          <w:sz w:val="19"/>
          <w:szCs w:val="19"/>
        </w:rPr>
        <w:t xml:space="preserve">A deliberate change from the PRD’s FastAPI, and it makes the product stronger rather than merely different.</w:t>
      </w:r>
    </w:p>
    <w:p>
      <w:pPr>
        <w:pStyle w:val="ListParagraph"/>
        <w:numPr>
          <w:ilvl w:val="0"/>
          <w:numId w:val="2"/>
        </w:numPr>
        <w:spacing w:after="90" w:line="276"/>
      </w:pPr>
      <w:r>
        <w:rPr>
          <w:b/>
          <w:bCs/>
          <w:color w:val="141A22"/>
          <w:sz w:val="19"/>
          <w:szCs w:val="19"/>
        </w:rPr>
        <w:t xml:space="preserve">The model service was always separate. </w:t>
      </w:r>
      <w:r>
        <w:rPr>
          <w:color w:val="4C5865"/>
          <w:sz w:val="19"/>
          <w:szCs w:val="19"/>
        </w:rPr>
        <w:t xml:space="preserve">It speaks HTTP behind a frozen contract, so the Python ML ecosystem is untouched by the backend language. The polyglot split is clean, not a compromise.</w:t>
      </w:r>
    </w:p>
    <w:p>
      <w:pPr>
        <w:pStyle w:val="ListParagraph"/>
        <w:numPr>
          <w:ilvl w:val="0"/>
          <w:numId w:val="2"/>
        </w:numPr>
        <w:spacing w:after="90" w:line="276"/>
      </w:pPr>
      <w:r>
        <w:rPr>
          <w:b/>
          <w:bCs/>
          <w:color w:val="141A22"/>
          <w:sz w:val="19"/>
          <w:szCs w:val="19"/>
        </w:rPr>
        <w:t xml:space="preserve">The policy gate is the thesis, and it is pure typed business logic. </w:t>
      </w:r>
      <w:r>
        <w:rPr>
          <w:color w:val="4C5865"/>
          <w:sz w:val="19"/>
          <w:szCs w:val="19"/>
        </w:rPr>
        <w:t xml:space="preserve">With sealed interfaces and an exhaustive switch, an unhandled risk state is a compile error. That is a materially better safety story than a Python if-chain — and it demos well.</w:t>
      </w:r>
    </w:p>
    <w:p>
      <w:pPr>
        <w:pStyle w:val="ListParagraph"/>
        <w:numPr>
          <w:ilvl w:val="0"/>
          <w:numId w:val="2"/>
        </w:numPr>
        <w:spacing w:after="90" w:line="276"/>
      </w:pPr>
      <w:r>
        <w:rPr>
          <w:b/>
          <w:bCs/>
          <w:color w:val="141A22"/>
          <w:sz w:val="19"/>
          <w:szCs w:val="19"/>
        </w:rPr>
        <w:t xml:space="preserve">Banks run Java. </w:t>
      </w:r>
      <w:r>
        <w:rPr>
          <w:color w:val="4C5865"/>
          <w:sz w:val="19"/>
          <w:szCs w:val="19"/>
        </w:rPr>
        <w:t xml:space="preserve">For a fraud product, it reads as production-intent rather than prototype.</w:t>
      </w:r>
    </w:p>
    <w:p>
      <w:pPr>
        <w:pBdr>
          <w:left w:val="single" w:color="1A4E8A" w:sz="18" w:space="10"/>
        </w:pBdr>
        <w:shd w:fill="EDF0F4" w:color="auto" w:val="clear"/>
        <w:spacing w:after="180" w:before="140" w:line="288"/>
        <w:ind w:left="60" w:right="60"/>
      </w:pPr>
      <w:r>
        <w:rPr>
          <w:b/>
          <w:bCs/>
          <w:color w:val="141A22"/>
          <w:sz w:val="19"/>
          <w:szCs w:val="19"/>
        </w:rPr>
        <w:t xml:space="preserve">The trade-off you accept: </w:t>
      </w:r>
      <w:r>
        <w:rPr>
          <w:color w:val="4C5865"/>
          <w:sz w:val="19"/>
          <w:szCs w:val="19"/>
        </w:rPr>
        <w:t xml:space="preserve">no LangGraph. Build the agent trajectory as an explicit state machine in Java. The PRD already permits this, and it is more defensible for bounded autonomy — no framework magic, no open-ended loops, hard-typed terminal states you can point at on a slide.</w:t>
      </w:r>
    </w:p>
    <w:p>
      <w:pPr>
        <w:spacing w:after="60" w:before="120"/>
      </w:pPr>
      <w:r>
        <w:rPr>
          <w:b/>
          <w:bCs/>
          <w:color w:val="141A22"/>
          <w:sz w:val="19"/>
          <w:szCs w:val="19"/>
        </w:rPr>
        <w:t xml:space="preserve">Two Spring gotchas that will cost you hours if ignored:</w:t>
      </w:r>
    </w:p>
    <w:p>
      <w:pPr>
        <w:pStyle w:val="ListParagraph"/>
        <w:numPr>
          <w:ilvl w:val="0"/>
          <w:numId w:val="2"/>
        </w:numPr>
        <w:spacing w:after="90" w:line="276"/>
      </w:pPr>
      <w:r>
        <w:rPr>
          <w:b/>
          <w:bCs/>
          <w:color w:val="141A22"/>
          <w:sz w:val="19"/>
          <w:szCs w:val="19"/>
        </w:rPr>
        <w:t xml:space="preserve">Do not use JPA/Hibernate. </w:t>
      </w:r>
      <w:r>
        <w:rPr>
          <w:color w:val="4C5865"/>
          <w:sz w:val="19"/>
          <w:szCs w:val="19"/>
        </w:rPr>
        <w:t xml:space="preserve">Use Spring Data JDBC or plain JdbcClient. Lazy-loading and entity mapping will eat an afternoon you do not have.</w:t>
      </w:r>
    </w:p>
    <w:p>
      <w:pPr>
        <w:pStyle w:val="ListParagraph"/>
        <w:numPr>
          <w:ilvl w:val="0"/>
          <w:numId w:val="2"/>
        </w:numPr>
        <w:spacing w:after="90" w:line="276"/>
      </w:pPr>
      <w:r>
        <w:rPr>
          <w:b/>
          <w:bCs/>
          <w:color w:val="141A22"/>
          <w:sz w:val="19"/>
          <w:szCs w:val="19"/>
        </w:rPr>
        <w:t xml:space="preserve">The Supabase service role key bypasses RLS. </w:t>
      </w:r>
      <w:r>
        <w:rPr>
          <w:color w:val="4C5865"/>
          <w:sz w:val="19"/>
          <w:szCs w:val="19"/>
        </w:rPr>
        <w:t xml:space="preserve">If Spring connects as service role, RLS is not protecting you. Enforce authorization in the Spring layer and keep RLS as defence in depth — and say exactly that if a judge asks.</w:t>
      </w:r>
    </w:p>
    <w:p>
      <w:pPr>
        <w:pStyle w:val="Heading1"/>
        <w:pBdr>
          <w:bottom w:val="single" w:color="1A4E8A" w:sz="8" w:space="6"/>
        </w:pBdr>
        <w:spacing w:after="140" w:before="360"/>
      </w:pPr>
      <w:r>
        <w:rPr>
          <w:b/>
          <w:bCs/>
          <w:color w:val="141A22"/>
          <w:sz w:val="30"/>
          <w:szCs w:val="30"/>
        </w:rPr>
        <w:t xml:space="preserve">01  Two risks to kill before the clock starts</w:t>
      </w:r>
    </w:p>
    <w:p>
      <w:pPr>
        <w:spacing w:after="140" w:line="288"/>
      </w:pPr>
      <w:r>
        <w:rPr>
          <w:color w:val="4C5865"/>
          <w:sz w:val="19"/>
          <w:szCs w:val="19"/>
        </w:rPr>
        <w:t xml:space="preserve">Both are structural. Neither is about skill, and neither fixes itself once the build is underway.</w:t>
      </w:r>
    </w:p>
    <w:p>
      <w:pPr>
        <w:pStyle w:val="Heading3"/>
        <w:spacing w:after="80" w:before="200"/>
      </w:pPr>
      <w:r>
        <w:rPr>
          <w:b/>
          <w:bCs/>
          <w:color w:val="141A22"/>
          <w:sz w:val="21"/>
          <w:szCs w:val="21"/>
        </w:rPr>
        <w:t xml:space="preserve">Risk 1 — “Yash does UI” and “Yashraj does UI/UX” is the same file</w:t>
      </w:r>
    </w:p>
    <w:p>
      <w:pPr>
        <w:spacing w:after="140" w:line="288"/>
      </w:pPr>
      <w:r>
        <w:rPr>
          <w:color w:val="4C5865"/>
          <w:sz w:val="19"/>
          <w:szCs w:val="19"/>
        </w:rPr>
        <w:t xml:space="preserve">Two people editing the same components for 24 hours produces merge conflicts at exactly the hour you can least afford them, plus a design that drifts from the comps.</w:t>
      </w:r>
    </w:p>
    <w:p>
      <w:pPr>
        <w:pBdr>
          <w:left w:val="single" w:color="0E7A5F" w:sz="18" w:space="10"/>
        </w:pBdr>
        <w:shd w:fill="EDF0F4" w:color="auto" w:val="clear"/>
        <w:spacing w:after="180" w:before="140" w:line="288"/>
        <w:ind w:left="60" w:right="60"/>
      </w:pPr>
      <w:r>
        <w:rPr>
          <w:b/>
          <w:bCs/>
          <w:color w:val="0E7A5F"/>
          <w:spacing w:val="20"/>
          <w:sz w:val="15"/>
          <w:szCs w:val="15"/>
        </w:rPr>
        <w:t xml:space="preserve">FIX — SPLIT BY LAYER, NOT BY SCREEN</w:t>
      </w:r>
    </w:p>
    <w:p>
      <w:pPr>
        <w:spacing w:after="140" w:line="288"/>
      </w:pPr>
      <w:r>
        <w:rPr>
          <w:color w:val="4C5865"/>
          <w:sz w:val="19"/>
          <w:szCs w:val="19"/>
        </w:rPr>
        <w:t xml:space="preserve">Yash owns presentational components and tokens: markup, CSS, states, responsiveness. He never writes a fetch call. Yashraj owns information architecture, routing, data wiring, and the Supabase/API layer. He never edits a token or a component’s visuals. The seam is a typed props contract plus </w:t>
      </w:r>
      <w:r>
        <w:rPr>
          <w:rFonts w:ascii="Consolas" w:cs="Consolas" w:eastAsia="Consolas" w:hAnsi="Consolas"/>
          <w:color w:val="141A22"/>
          <w:sz w:val="17"/>
          <w:szCs w:val="17"/>
        </w:rPr>
        <w:t xml:space="preserve">fixtures.ts</w:t>
      </w:r>
      <w:r>
        <w:rPr>
          <w:color w:val="4C5865"/>
          <w:sz w:val="19"/>
          <w:szCs w:val="19"/>
        </w:rPr>
        <w:t xml:space="preserve"> — Yash builds against fixtures, Yashraj swaps in live data.</w:t>
      </w:r>
    </w:p>
    <w:p>
      <w:pPr>
        <w:pStyle w:val="Heading3"/>
        <w:spacing w:after="80" w:before="200"/>
      </w:pPr>
      <w:r>
        <w:rPr>
          <w:b/>
          <w:bCs/>
          <w:color w:val="141A22"/>
          <w:sz w:val="21"/>
          <w:szCs w:val="21"/>
        </w:rPr>
        <w:t xml:space="preserve">Risk 2 — Ashmit alone on two models blocks everyone</w:t>
      </w:r>
    </w:p>
    <w:p>
      <w:pPr>
        <w:spacing w:after="140" w:line="288"/>
      </w:pPr>
      <w:r>
        <w:rPr>
          <w:color w:val="4C5865"/>
          <w:sz w:val="19"/>
          <w:szCs w:val="19"/>
        </w:rPr>
        <w:t xml:space="preserve">If the frontend and backend wait on real inference, nothing is demoable until hour 18 and there is no time left to find a real failure.</w:t>
      </w:r>
    </w:p>
    <w:p>
      <w:pPr>
        <w:pBdr>
          <w:left w:val="single" w:color="0E7A5F" w:sz="18" w:space="10"/>
        </w:pBdr>
        <w:shd w:fill="EDF0F4" w:color="auto" w:val="clear"/>
        <w:spacing w:after="180" w:before="140" w:line="288"/>
        <w:ind w:left="60" w:right="60"/>
      </w:pPr>
      <w:r>
        <w:rPr>
          <w:b/>
          <w:bCs/>
          <w:color w:val="0E7A5F"/>
          <w:spacing w:val="20"/>
          <w:sz w:val="15"/>
          <w:szCs w:val="15"/>
        </w:rPr>
        <w:t xml:space="preserve">FIX — MOCK-FIRST, CONTRACT-FROZEN</w:t>
      </w:r>
    </w:p>
    <w:p>
      <w:pPr>
        <w:spacing w:after="140" w:line="288"/>
      </w:pPr>
      <w:r>
        <w:rPr>
          <w:color w:val="4C5865"/>
          <w:sz w:val="19"/>
          <w:szCs w:val="19"/>
        </w:rPr>
        <w:t xml:space="preserve">Yashraj stands up </w:t>
      </w:r>
      <w:r>
        <w:rPr>
          <w:rFonts w:ascii="Consolas" w:cs="Consolas" w:eastAsia="Consolas" w:hAnsi="Consolas"/>
          <w:color w:val="141A22"/>
          <w:sz w:val="17"/>
          <w:szCs w:val="17"/>
        </w:rPr>
        <w:t xml:space="preserve">/model/voice/score</w:t>
      </w:r>
      <w:r>
        <w:rPr>
          <w:color w:val="4C5865"/>
          <w:sz w:val="19"/>
          <w:szCs w:val="19"/>
        </w:rPr>
        <w:t xml:space="preserve"> and </w:t>
      </w:r>
      <w:r>
        <w:rPr>
          <w:rFonts w:ascii="Consolas" w:cs="Consolas" w:eastAsia="Consolas" w:hAnsi="Consolas"/>
          <w:color w:val="141A22"/>
          <w:sz w:val="17"/>
          <w:szCs w:val="17"/>
        </w:rPr>
        <w:t xml:space="preserve">/model/text/score</w:t>
      </w:r>
      <w:r>
        <w:rPr>
          <w:color w:val="4C5865"/>
          <w:sz w:val="19"/>
          <w:szCs w:val="19"/>
        </w:rPr>
        <w:t xml:space="preserve"> as mocks returning fixture </w:t>
      </w:r>
      <w:r>
        <w:rPr>
          <w:rFonts w:ascii="Consolas" w:cs="Consolas" w:eastAsia="Consolas" w:hAnsi="Consolas"/>
          <w:color w:val="141A22"/>
          <w:sz w:val="17"/>
          <w:szCs w:val="17"/>
        </w:rPr>
        <w:t xml:space="preserve">Signal[]</w:t>
      </w:r>
      <w:r>
        <w:rPr>
          <w:color w:val="4C5865"/>
          <w:sz w:val="19"/>
          <w:szCs w:val="19"/>
        </w:rPr>
        <w:t xml:space="preserve"> in Phase 1. Ashmit ships real inference behind the identical contract. The swap is one env flag. Nobody is ever blocked, and if a model slips you demo with mocks plus Ashmit’s offline metrics.</w:t>
      </w:r>
    </w:p>
    <w:p>
      <w:pPr>
        <w:pStyle w:val="Heading1"/>
        <w:pBdr>
          <w:bottom w:val="single" w:color="1A4E8A" w:sz="8" w:space="6"/>
        </w:pBdr>
        <w:spacing w:after="140" w:before="360"/>
      </w:pPr>
      <w:r>
        <w:rPr>
          <w:b/>
          <w:bCs/>
          <w:color w:val="141A22"/>
          <w:sz w:val="30"/>
          <w:szCs w:val="30"/>
        </w:rPr>
        <w:t xml:space="preserve">02  Ownership</w:t>
      </w:r>
    </w:p>
    <w:p>
      <w:pPr>
        <w:spacing w:after="140" w:line="288"/>
      </w:pPr>
      <w:r>
        <w:rPr>
          <w:color w:val="4C5865"/>
          <w:sz w:val="19"/>
          <w:szCs w:val="19"/>
        </w:rPr>
        <w:t xml:space="preserve">Every artifact has exactly one owner. Shared ownership means nobody finishes it.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00"/>
        <w:gridCol w:w="4700"/>
        <w:gridCol w:w="3546"/>
      </w:tblGrid>
      <w:tr>
        <w:trPr>
          <w:cantSplit/>
          <w:tblHeader/>
        </w:trPr>
        <w:tc>
          <w:tcPr>
            <w:tcW w:type="dxa" w:w="1500"/>
            <w:shd w:fill="EDF0F4" w:color="auto" w:val="clear"/>
            <w:tcMar>
              <w:top w:type="dxa" w:w="90"/>
              <w:left w:type="dxa" w:w="130"/>
              <w:bottom w:type="dxa" w:w="90"/>
              <w:right w:type="dxa" w:w="130"/>
            </w:tcMar>
          </w:tcPr>
          <w:p>
            <w:r>
              <w:rPr>
                <w:b/>
                <w:bCs/>
                <w:color w:val="4C5865"/>
                <w:spacing w:val="20"/>
                <w:sz w:val="15"/>
                <w:szCs w:val="15"/>
              </w:rPr>
              <w:t xml:space="preserve">OWNER</w:t>
            </w:r>
          </w:p>
        </w:tc>
        <w:tc>
          <w:tcPr>
            <w:tcW w:type="dxa" w:w="4700"/>
            <w:shd w:fill="EDF0F4" w:color="auto" w:val="clear"/>
            <w:tcMar>
              <w:top w:type="dxa" w:w="90"/>
              <w:left w:type="dxa" w:w="130"/>
              <w:bottom w:type="dxa" w:w="90"/>
              <w:right w:type="dxa" w:w="130"/>
            </w:tcMar>
          </w:tcPr>
          <w:p>
            <w:r>
              <w:rPr>
                <w:b/>
                <w:bCs/>
                <w:color w:val="4C5865"/>
                <w:spacing w:val="20"/>
                <w:sz w:val="15"/>
                <w:szCs w:val="15"/>
              </w:rPr>
              <w:t xml:space="preserve">OWNS OUTRIGHT</w:t>
            </w:r>
          </w:p>
        </w:tc>
        <w:tc>
          <w:tcPr>
            <w:tcW w:type="dxa" w:w="3546"/>
            <w:shd w:fill="EDF0F4" w:color="auto" w:val="clear"/>
            <w:tcMar>
              <w:top w:type="dxa" w:w="90"/>
              <w:left w:type="dxa" w:w="130"/>
              <w:bottom w:type="dxa" w:w="90"/>
              <w:right w:type="dxa" w:w="130"/>
            </w:tcMar>
          </w:tcPr>
          <w:p>
            <w:r>
              <w:rPr>
                <w:b/>
                <w:bCs/>
                <w:color w:val="4C5865"/>
                <w:spacing w:val="20"/>
                <w:sz w:val="15"/>
                <w:szCs w:val="15"/>
              </w:rPr>
              <w:t xml:space="preserve">NEVER TOUCHES</w:t>
            </w:r>
          </w:p>
        </w:tc>
      </w:tr>
      <w:tr>
        <w:trPr>
          <w:cantSplit/>
        </w:trPr>
        <w:tc>
          <w:tcPr>
            <w:tcW w:type="dxa" w:w="1500"/>
            <w:tcMar>
              <w:top w:type="dxa" w:w="90"/>
              <w:left w:type="dxa" w:w="130"/>
              <w:bottom w:type="dxa" w:w="90"/>
              <w:right w:type="dxa" w:w="130"/>
            </w:tcMar>
          </w:tcPr>
          <w:p>
            <w:r>
              <w:rPr>
                <w:b/>
                <w:bCs/>
                <w:color w:val="141A22"/>
                <w:sz w:val="19"/>
                <w:szCs w:val="19"/>
              </w:rPr>
              <w:t xml:space="preserve">Yash</w:t>
            </w:r>
          </w:p>
        </w:tc>
        <w:tc>
          <w:tcPr>
            <w:tcW w:type="dxa" w:w="4700"/>
            <w:tcMar>
              <w:top w:type="dxa" w:w="90"/>
              <w:left w:type="dxa" w:w="130"/>
              <w:bottom w:type="dxa" w:w="90"/>
              <w:right w:type="dxa" w:w="130"/>
            </w:tcMar>
          </w:tcPr>
          <w:p>
            <w:pPr>
              <w:spacing w:line="276"/>
            </w:pPr>
            <w:r>
              <w:rPr>
                <w:b/>
                <w:bCs/>
                <w:color w:val="141A22"/>
                <w:sz w:val="19"/>
                <w:szCs w:val="19"/>
              </w:rPr>
              <w:t xml:space="preserve">React + Vite + Tailwind. </w:t>
            </w:r>
            <w:r>
              <w:rPr>
                <w:color w:val="4C5865"/>
                <w:sz w:val="19"/>
                <w:szCs w:val="19"/>
              </w:rPr>
              <w:t xml:space="preserve">Design system + tokens, all 8 screens as comps, presentational components, risk/confidence visualisations, empty + error + loading states, the consent screen</w:t>
            </w:r>
          </w:p>
        </w:tc>
        <w:tc>
          <w:tcPr>
            <w:tcW w:type="dxa" w:w="3546"/>
            <w:tcMar>
              <w:top w:type="dxa" w:w="90"/>
              <w:left w:type="dxa" w:w="130"/>
              <w:bottom w:type="dxa" w:w="90"/>
              <w:right w:type="dxa" w:w="130"/>
            </w:tcMar>
          </w:tcPr>
          <w:p>
            <w:pPr>
              <w:spacing w:line="276"/>
            </w:pPr>
            <w:r>
              <w:rPr>
                <w:color w:val="4C5865"/>
                <w:sz w:val="19"/>
                <w:szCs w:val="19"/>
              </w:rPr>
              <w:t xml:space="preserve">Data fetching, Supabase, routing, policy logic</w:t>
            </w:r>
          </w:p>
        </w:tc>
      </w:tr>
      <w:tr>
        <w:trPr>
          <w:cantSplit/>
        </w:trPr>
        <w:tc>
          <w:tcPr>
            <w:tcW w:type="dxa" w:w="1500"/>
            <w:tcMar>
              <w:top w:type="dxa" w:w="90"/>
              <w:left w:type="dxa" w:w="130"/>
              <w:bottom w:type="dxa" w:w="90"/>
              <w:right w:type="dxa" w:w="130"/>
            </w:tcMar>
          </w:tcPr>
          <w:p>
            <w:r>
              <w:rPr>
                <w:b/>
                <w:bCs/>
                <w:color w:val="141A22"/>
                <w:sz w:val="19"/>
                <w:szCs w:val="19"/>
              </w:rPr>
              <w:t xml:space="preserve">Yashraj</w:t>
            </w:r>
          </w:p>
        </w:tc>
        <w:tc>
          <w:tcPr>
            <w:tcW w:type="dxa" w:w="4700"/>
            <w:tcMar>
              <w:top w:type="dxa" w:w="90"/>
              <w:left w:type="dxa" w:w="130"/>
              <w:bottom w:type="dxa" w:w="90"/>
              <w:right w:type="dxa" w:w="130"/>
            </w:tcMar>
          </w:tcPr>
          <w:p>
            <w:pPr>
              <w:spacing w:line="276"/>
            </w:pPr>
            <w:r>
              <w:rPr>
                <w:b/>
                <w:bCs/>
                <w:color w:val="141A22"/>
                <w:sz w:val="19"/>
                <w:szCs w:val="19"/>
              </w:rPr>
              <w:t xml:space="preserve">Java 21 + Spring Boot 3. </w:t>
            </w:r>
            <w:r>
              <w:rPr>
                <w:color w:val="4C5865"/>
                <w:sz w:val="19"/>
                <w:szCs w:val="19"/>
              </w:rPr>
              <w:t xml:space="preserve">Supabase schema + RLS, REST endpoints, the deterministic policy gate, the explicit state machine, evidence fusion, audit log, redaction pass, routing + data wiring, fixtures</w:t>
            </w:r>
          </w:p>
        </w:tc>
        <w:tc>
          <w:tcPr>
            <w:tcW w:type="dxa" w:w="3546"/>
            <w:tcMar>
              <w:top w:type="dxa" w:w="90"/>
              <w:left w:type="dxa" w:w="130"/>
              <w:bottom w:type="dxa" w:w="90"/>
              <w:right w:type="dxa" w:w="130"/>
            </w:tcMar>
          </w:tcPr>
          <w:p>
            <w:pPr>
              <w:spacing w:line="276"/>
            </w:pPr>
            <w:r>
              <w:rPr>
                <w:color w:val="4C5865"/>
                <w:sz w:val="19"/>
                <w:szCs w:val="19"/>
              </w:rPr>
              <w:t xml:space="preserve">Component visuals, tokens, model internals</w:t>
            </w:r>
          </w:p>
        </w:tc>
      </w:tr>
      <w:tr>
        <w:trPr>
          <w:cantSplit/>
        </w:trPr>
        <w:tc>
          <w:tcPr>
            <w:tcW w:type="dxa" w:w="1500"/>
            <w:tcMar>
              <w:top w:type="dxa" w:w="90"/>
              <w:left w:type="dxa" w:w="130"/>
              <w:bottom w:type="dxa" w:w="90"/>
              <w:right w:type="dxa" w:w="130"/>
            </w:tcMar>
          </w:tcPr>
          <w:p>
            <w:r>
              <w:rPr>
                <w:b/>
                <w:bCs/>
                <w:color w:val="141A22"/>
                <w:sz w:val="19"/>
                <w:szCs w:val="19"/>
              </w:rPr>
              <w:t xml:space="preserve">Ashmit</w:t>
            </w:r>
          </w:p>
        </w:tc>
        <w:tc>
          <w:tcPr>
            <w:tcW w:type="dxa" w:w="4700"/>
            <w:tcMar>
              <w:top w:type="dxa" w:w="90"/>
              <w:left w:type="dxa" w:w="130"/>
              <w:bottom w:type="dxa" w:w="90"/>
              <w:right w:type="dxa" w:w="130"/>
            </w:tcMar>
          </w:tcPr>
          <w:p>
            <w:pPr>
              <w:spacing w:line="276"/>
            </w:pPr>
            <w:r>
              <w:rPr>
                <w:b/>
                <w:bCs/>
                <w:color w:val="141A22"/>
                <w:sz w:val="19"/>
                <w:szCs w:val="19"/>
              </w:rPr>
              <w:t xml:space="preserve">Gemma 3n E4B + Qwen3-4B-Q8 </w:t>
            </w:r>
            <w:r>
              <w:rPr>
                <w:color w:val="4C5865"/>
                <w:sz w:val="19"/>
                <w:szCs w:val="19"/>
              </w:rPr>
              <w:t xml:space="preserve">behind a FastAPI wrapper. Label taxonomy, structured extraction, the calibration layer, eval notebooks, latency + confusion matrix</w:t>
            </w:r>
          </w:p>
        </w:tc>
        <w:tc>
          <w:tcPr>
            <w:tcW w:type="dxa" w:w="3546"/>
            <w:tcMar>
              <w:top w:type="dxa" w:w="90"/>
              <w:left w:type="dxa" w:w="130"/>
              <w:bottom w:type="dxa" w:w="90"/>
              <w:right w:type="dxa" w:w="130"/>
            </w:tcMar>
          </w:tcPr>
          <w:p>
            <w:pPr>
              <w:spacing w:line="276"/>
            </w:pPr>
            <w:r>
              <w:rPr>
                <w:color w:val="4C5865"/>
                <w:sz w:val="19"/>
                <w:szCs w:val="19"/>
              </w:rPr>
              <w:t xml:space="preserve">The policy gate — models emit signals, never decisions</w:t>
            </w:r>
          </w:p>
        </w:tc>
      </w:tr>
      <w:tr>
        <w:trPr>
          <w:cantSplit/>
        </w:trPr>
        <w:tc>
          <w:tcPr>
            <w:tcW w:type="dxa" w:w="1500"/>
            <w:tcMar>
              <w:top w:type="dxa" w:w="90"/>
              <w:left w:type="dxa" w:w="130"/>
              <w:bottom w:type="dxa" w:w="90"/>
              <w:right w:type="dxa" w:w="130"/>
            </w:tcMar>
          </w:tcPr>
          <w:p>
            <w:r>
              <w:rPr>
                <w:b/>
                <w:bCs/>
                <w:color w:val="141A22"/>
                <w:sz w:val="19"/>
                <w:szCs w:val="19"/>
              </w:rPr>
              <w:t xml:space="preserve">Rotating</w:t>
            </w:r>
          </w:p>
        </w:tc>
        <w:tc>
          <w:tcPr>
            <w:tcW w:type="dxa" w:w="4700"/>
            <w:tcMar>
              <w:top w:type="dxa" w:w="90"/>
              <w:left w:type="dxa" w:w="130"/>
              <w:bottom w:type="dxa" w:w="90"/>
              <w:right w:type="dxa" w:w="130"/>
            </w:tcMar>
          </w:tcPr>
          <w:p>
            <w:pPr>
              <w:spacing w:line="276"/>
            </w:pPr>
            <w:r>
              <w:rPr>
                <w:color w:val="4C5865"/>
                <w:sz w:val="19"/>
                <w:szCs w:val="19"/>
              </w:rPr>
              <w:t xml:space="preserve">PRISM cohort and evaluators. Whoever is least blocked at each gate takes the next evaluator.</w:t>
            </w:r>
          </w:p>
        </w:tc>
        <w:tc>
          <w:tcPr>
            <w:tcW w:type="dxa" w:w="3546"/>
            <w:tcMar>
              <w:top w:type="dxa" w:w="90"/>
              <w:left w:type="dxa" w:w="130"/>
              <w:bottom w:type="dxa" w:w="90"/>
              <w:right w:type="dxa" w:w="130"/>
            </w:tcMar>
          </w:tcPr>
          <w:p>
            <w:pPr>
              <w:spacing w:line="276"/>
            </w:pPr>
            <w:r>
              <w:rPr>
                <w:color w:val="4C5865"/>
                <w:sz w:val="19"/>
                <w:szCs w:val="19"/>
              </w:rPr>
              <w:t xml:space="preserve">—</w:t>
            </w:r>
          </w:p>
        </w:tc>
      </w:tr>
    </w:tbl>
    <w:p>
      <w:pPr>
        <w:pBdr>
          <w:left w:val="single" w:color="A22A28" w:sz="18" w:space="10"/>
        </w:pBdr>
        <w:shd w:fill="EDF0F4" w:color="auto" w:val="clear"/>
        <w:spacing w:after="180" w:before="140" w:line="288"/>
        <w:ind w:left="60" w:right="60"/>
      </w:pPr>
      <w:r>
        <w:rPr>
          <w:b/>
          <w:bCs/>
          <w:color w:val="141A22"/>
          <w:sz w:val="19"/>
          <w:szCs w:val="19"/>
        </w:rPr>
        <w:t xml:space="preserve">The one hard rule: </w:t>
      </w:r>
      <w:r>
        <w:rPr>
          <w:color w:val="4C5865"/>
          <w:sz w:val="19"/>
          <w:szCs w:val="19"/>
        </w:rPr>
        <w:t xml:space="preserve">models emit </w:t>
      </w:r>
      <w:r>
        <w:rPr>
          <w:rFonts w:ascii="Consolas" w:cs="Consolas" w:eastAsia="Consolas" w:hAnsi="Consolas"/>
          <w:color w:val="141A22"/>
          <w:sz w:val="17"/>
          <w:szCs w:val="17"/>
        </w:rPr>
        <w:t xml:space="preserve">Signal</w:t>
      </w:r>
      <w:r>
        <w:rPr>
          <w:color w:val="4C5865"/>
          <w:sz w:val="19"/>
          <w:szCs w:val="19"/>
        </w:rPr>
        <w:t xml:space="preserve"> objects with confidences. Only the deterministic gate emits an action. If Ashmit’s model ever returns the string </w:t>
      </w:r>
      <w:r>
        <w:rPr>
          <w:rFonts w:ascii="Consolas" w:cs="Consolas" w:eastAsia="Consolas" w:hAnsi="Consolas"/>
          <w:color w:val="141A22"/>
          <w:sz w:val="17"/>
          <w:szCs w:val="17"/>
        </w:rPr>
        <w:t xml:space="preserve">"HOLD"</w:t>
      </w:r>
      <w:r>
        <w:rPr>
          <w:color w:val="4C5865"/>
          <w:sz w:val="19"/>
          <w:szCs w:val="19"/>
        </w:rPr>
        <w:t xml:space="preserve">, the architecture has been violated and the core thesis of the pitch collapses.</w:t>
      </w:r>
    </w:p>
    <w:p>
      <w:r>
        <w:br w:type="page"/>
      </w:r>
    </w:p>
    <w:p>
      <w:pPr>
        <w:pStyle w:val="Heading1"/>
        <w:pBdr>
          <w:bottom w:val="single" w:color="1A4E8A" w:sz="8" w:space="6"/>
        </w:pBdr>
        <w:spacing w:after="140" w:before="360"/>
      </w:pPr>
      <w:r>
        <w:rPr>
          <w:b/>
          <w:bCs/>
          <w:color w:val="141A22"/>
          <w:sz w:val="30"/>
          <w:szCs w:val="30"/>
        </w:rPr>
        <w:t xml:space="preserve">03  Phase 0 — before the clock</w:t>
      </w:r>
    </w:p>
    <w:p>
      <w:pPr>
        <w:spacing w:after="140" w:line="288"/>
      </w:pPr>
      <w:r>
        <w:rPr>
          <w:color w:val="4C5865"/>
          <w:sz w:val="19"/>
          <w:szCs w:val="19"/>
        </w:rPr>
        <w:t xml:space="preserve">The highest-leverage phase, and the one teams skip. You cannot train a model during a 24-hour event. Compress this if you have two days; expand it if you have two weeks — but do not enter the room without the contracts frozen and a baseline model exported.</w:t>
      </w:r>
    </w:p>
    <w:p>
      <w:pPr>
        <w:spacing w:after="20" w:before="300"/>
      </w:pPr>
      <w:r>
        <w:rPr>
          <w:b/>
          <w:bCs/>
          <w:color w:val="1A4E8A"/>
          <w:spacing w:val="20"/>
          <w:sz w:val="16"/>
          <w:szCs w:val="16"/>
        </w:rPr>
        <w:t xml:space="preserve">PHASE 0</w:t>
      </w:r>
      <w:r>
        <w:rPr>
          <w:rFonts w:ascii="Consolas" w:cs="Consolas" w:eastAsia="Consolas" w:hAnsi="Consolas"/>
          <w:b/>
          <w:bCs/>
          <w:color w:val="4C5865"/>
          <w:sz w:val="16"/>
          <w:szCs w:val="16"/>
        </w:rPr>
        <w:t xml:space="preserve">   T-MINUS  ·  PRE-EVENT   </w:t>
      </w:r>
      <w:r>
        <w:t xml:space="preserve"/>
      </w:r>
    </w:p>
    <w:p>
      <w:pPr>
        <w:pStyle w:val="Heading2"/>
        <w:spacing w:after="100" w:before="260"/>
      </w:pPr>
      <w:r>
        <w:rPr>
          <w:b/>
          <w:bCs/>
          <w:color w:val="1A4E8A"/>
          <w:sz w:val="24"/>
          <w:szCs w:val="24"/>
        </w:rPr>
        <w:t xml:space="preserve">Freeze contracts, train models, draw screens</w:t>
      </w:r>
    </w:p>
    <w:p>
      <w:pPr>
        <w:spacing w:after="140" w:line="288"/>
      </w:pPr>
      <w:r>
        <w:rPr>
          <w:color w:val="4C5865"/>
          <w:sz w:val="19"/>
          <w:szCs w:val="19"/>
        </w:rPr>
        <w:t xml:space="preserve">Goal: on hour zero, three people can work in parallel for eight hours without needing to talk to each other. </w:t>
      </w:r>
      <w:r>
        <w:rPr>
          <w:b/>
          <w:bCs/>
          <w:color w:val="141A22"/>
          <w:sz w:val="19"/>
          <w:szCs w:val="19"/>
        </w:rPr>
        <w:t xml:space="preserve">Contracts first, in one 90-minute session, all three present.</w:t>
      </w:r>
    </w:p>
    <w:p>
      <w:pPr>
        <w:spacing w:after="60" w:before="140"/>
      </w:pPr>
      <w:r>
        <w:rPr>
          <w:b/>
          <w:bCs/>
          <w:color w:val="1A4E8A"/>
          <w:sz w:val="19"/>
          <w:szCs w:val="19"/>
        </w:rPr>
        <w:t xml:space="preserve">All three — 90 minutes, one sitting</w:t>
      </w:r>
    </w:p>
    <w:p>
      <w:pPr>
        <w:pStyle w:val="ListParagraph"/>
        <w:numPr>
          <w:ilvl w:val="0"/>
          <w:numId w:val="2"/>
        </w:numPr>
        <w:spacing w:after="90" w:line="276"/>
      </w:pPr>
      <w:r>
        <w:rPr>
          <w:color w:val="4C5865"/>
          <w:sz w:val="19"/>
          <w:szCs w:val="19"/>
        </w:rPr>
        <w:t xml:space="preserve">Freeze the JSON for </w:t>
      </w:r>
      <w:r>
        <w:rPr>
          <w:rFonts w:ascii="Consolas" w:cs="Consolas" w:eastAsia="Consolas" w:hAnsi="Consolas"/>
          <w:color w:val="141A22"/>
          <w:sz w:val="17"/>
          <w:szCs w:val="17"/>
        </w:rPr>
        <w:t xml:space="preserve">Signal</w:t>
      </w:r>
      <w:r>
        <w:rPr>
          <w:color w:val="4C5865"/>
          <w:sz w:val="19"/>
          <w:szCs w:val="19"/>
        </w:rPr>
        <w:t xml:space="preserve">, </w:t>
      </w:r>
      <w:r>
        <w:rPr>
          <w:rFonts w:ascii="Consolas" w:cs="Consolas" w:eastAsia="Consolas" w:hAnsi="Consolas"/>
          <w:color w:val="141A22"/>
          <w:sz w:val="17"/>
          <w:szCs w:val="17"/>
        </w:rPr>
        <w:t xml:space="preserve">Evidence</w:t>
      </w:r>
      <w:r>
        <w:rPr>
          <w:color w:val="4C5865"/>
          <w:sz w:val="19"/>
          <w:szCs w:val="19"/>
        </w:rPr>
        <w:t xml:space="preserve">, </w:t>
      </w:r>
      <w:r>
        <w:rPr>
          <w:rFonts w:ascii="Consolas" w:cs="Consolas" w:eastAsia="Consolas" w:hAnsi="Consolas"/>
          <w:color w:val="141A22"/>
          <w:sz w:val="17"/>
          <w:szCs w:val="17"/>
        </w:rPr>
        <w:t xml:space="preserve">Assessment</w:t>
      </w:r>
      <w:r>
        <w:rPr>
          <w:color w:val="4C5865"/>
          <w:sz w:val="19"/>
          <w:szCs w:val="19"/>
        </w:rPr>
        <w:t xml:space="preserve">, </w:t>
      </w:r>
      <w:r>
        <w:rPr>
          <w:rFonts w:ascii="Consolas" w:cs="Consolas" w:eastAsia="Consolas" w:hAnsi="Consolas"/>
          <w:color w:val="141A22"/>
          <w:sz w:val="17"/>
          <w:szCs w:val="17"/>
        </w:rPr>
        <w:t xml:space="preserve">Decision</w:t>
      </w:r>
      <w:r>
        <w:rPr>
          <w:color w:val="4C5865"/>
          <w:sz w:val="19"/>
          <w:szCs w:val="19"/>
        </w:rPr>
        <w:t xml:space="preserve">. Write them into </w:t>
      </w:r>
      <w:r>
        <w:rPr>
          <w:rFonts w:ascii="Consolas" w:cs="Consolas" w:eastAsia="Consolas" w:hAnsi="Consolas"/>
          <w:color w:val="141A22"/>
          <w:sz w:val="17"/>
          <w:szCs w:val="17"/>
        </w:rPr>
        <w:t xml:space="preserve">schemas/</w:t>
      </w:r>
      <w:r>
        <w:rPr>
          <w:color w:val="4C5865"/>
          <w:sz w:val="19"/>
          <w:szCs w:val="19"/>
        </w:rPr>
        <w:t xml:space="preserve"> and treat them as immutable.</w:t>
      </w:r>
    </w:p>
    <w:p>
      <w:pPr>
        <w:pStyle w:val="ListParagraph"/>
        <w:numPr>
          <w:ilvl w:val="0"/>
          <w:numId w:val="2"/>
        </w:numPr>
        <w:spacing w:after="90" w:line="276"/>
      </w:pPr>
      <w:r>
        <w:rPr>
          <w:rFonts w:ascii="Consolas" w:cs="Consolas" w:eastAsia="Consolas" w:hAnsi="Consolas"/>
          <w:color w:val="141A22"/>
          <w:sz w:val="17"/>
          <w:szCs w:val="17"/>
        </w:rPr>
        <w:t xml:space="preserve">Signal</w:t>
      </w:r>
      <w:r>
        <w:rPr>
          <w:color w:val="4C5865"/>
          <w:sz w:val="19"/>
          <w:szCs w:val="19"/>
        </w:rPr>
        <w:t xml:space="preserve"> = </w:t>
      </w:r>
      <w:r>
        <w:rPr>
          <w:rFonts w:ascii="Consolas" w:cs="Consolas" w:eastAsia="Consolas" w:hAnsi="Consolas"/>
          <w:color w:val="141A22"/>
          <w:sz w:val="17"/>
          <w:szCs w:val="17"/>
        </w:rPr>
        <w:t xml:space="preserve">{signal_type, value, confidence, source_ref, evidence_span, redacted_quote}</w:t>
      </w:r>
      <w:r>
        <w:rPr>
          <w:color w:val="4C5865"/>
          <w:sz w:val="19"/>
          <w:szCs w:val="19"/>
        </w:rPr>
        <w:t xml:space="preserve">. The span and quote are what the analyst UI shows — agree the shape now or the UI cannot cite evidence later.</w:t>
      </w:r>
    </w:p>
    <w:p>
      <w:pPr>
        <w:pStyle w:val="ListParagraph"/>
        <w:numPr>
          <w:ilvl w:val="0"/>
          <w:numId w:val="2"/>
        </w:numPr>
        <w:spacing w:after="90" w:line="276"/>
      </w:pPr>
      <w:r>
        <w:rPr>
          <w:color w:val="4C5865"/>
          <w:sz w:val="19"/>
          <w:szCs w:val="19"/>
        </w:rPr>
        <w:t xml:space="preserve">Freeze the action enum at five values and the label taxonomy at eight. No additions after this session.</w:t>
      </w:r>
    </w:p>
    <w:p>
      <w:pPr>
        <w:pStyle w:val="ListParagraph"/>
        <w:numPr>
          <w:ilvl w:val="0"/>
          <w:numId w:val="2"/>
        </w:numPr>
        <w:spacing w:after="90" w:line="276"/>
      </w:pPr>
      <w:r>
        <w:rPr>
          <w:color w:val="4C5865"/>
          <w:sz w:val="19"/>
          <w:szCs w:val="19"/>
        </w:rPr>
        <w:t xml:space="preserve">Agree the </w:t>
      </w:r>
      <w:r>
        <w:rPr>
          <w:b/>
          <w:bCs/>
          <w:color w:val="141A22"/>
          <w:sz w:val="19"/>
          <w:szCs w:val="19"/>
        </w:rPr>
        <w:t xml:space="preserve">demo script beat by beat</w:t>
      </w:r>
      <w:r>
        <w:rPr>
          <w:color w:val="4C5865"/>
          <w:sz w:val="19"/>
          <w:szCs w:val="19"/>
        </w:rPr>
        <w:t xml:space="preserve">. You are building toward a five-minute performance, not a feature list.</w:t>
      </w:r>
    </w:p>
    <w:p>
      <w:pPr>
        <w:spacing w:after="60" w:before="140"/>
      </w:pPr>
      <w:r>
        <w:rPr>
          <w:b/>
          <w:bCs/>
          <w:color w:val="1A4E8A"/>
          <w:sz w:val="19"/>
          <w:szCs w:val="19"/>
        </w:rPr>
        <w:t xml:space="preserve">Ashmit</w:t>
      </w:r>
    </w:p>
    <w:p>
      <w:pPr>
        <w:pStyle w:val="ListParagraph"/>
        <w:numPr>
          <w:ilvl w:val="0"/>
          <w:numId w:val="2"/>
        </w:numPr>
        <w:spacing w:after="90" w:line="276"/>
      </w:pPr>
      <w:r>
        <w:rPr>
          <w:b/>
          <w:bCs/>
          <w:color w:val="141A22"/>
          <w:sz w:val="19"/>
          <w:szCs w:val="19"/>
        </w:rPr>
        <w:t xml:space="preserve">Gemma 3n E4B does all three input types. </w:t>
      </w:r>
      <w:r>
        <w:rPr>
          <w:color w:val="4C5865"/>
          <w:sz w:val="19"/>
          <w:szCs w:val="19"/>
        </w:rPr>
        <w:t xml:space="preserve">Audio, image and text in one multimodal model — it replaces Whisper, OCR and a text classifier. Pull it with </w:t>
      </w:r>
      <w:r>
        <w:rPr>
          <w:rFonts w:ascii="Consolas" w:cs="Consolas" w:eastAsia="Consolas" w:hAnsi="Consolas"/>
          <w:color w:val="141A22"/>
          <w:sz w:val="17"/>
          <w:szCs w:val="17"/>
        </w:rPr>
        <w:t xml:space="preserve">ollama pull gemma3n:e4b</w:t>
      </w:r>
      <w:r>
        <w:rPr>
          <w:color w:val="4C5865"/>
          <w:sz w:val="19"/>
          <w:szCs w:val="19"/>
        </w:rPr>
        <w:t xml:space="preserve"> and get structured JSON output working first.</w:t>
      </w:r>
    </w:p>
    <w:p>
      <w:pPr>
        <w:pStyle w:val="ListParagraph"/>
        <w:numPr>
          <w:ilvl w:val="0"/>
          <w:numId w:val="2"/>
        </w:numPr>
        <w:spacing w:after="90" w:line="276"/>
      </w:pPr>
      <w:r>
        <w:rPr>
          <w:color w:val="4C5865"/>
          <w:sz w:val="19"/>
          <w:szCs w:val="19"/>
        </w:rPr>
        <w:t xml:space="preserve">Write the extraction prompt against the eight frozen labels: urgency, authority impersonation, secrecy request, remote-access request, payment redirect, OTP request, threat, investment lure.</w:t>
      </w:r>
    </w:p>
    <w:p>
      <w:pPr>
        <w:pStyle w:val="ListParagraph"/>
        <w:numPr>
          <w:ilvl w:val="0"/>
          <w:numId w:val="2"/>
        </w:numPr>
        <w:spacing w:after="90" w:line="276"/>
      </w:pPr>
      <w:r>
        <w:rPr>
          <w:color w:val="4C5865"/>
          <w:sz w:val="19"/>
          <w:szCs w:val="19"/>
        </w:rPr>
        <w:t xml:space="preserve">Multi-label with per-label scores — not binary scam / not-scam. The per-label confidences are the evidence.</w:t>
      </w:r>
    </w:p>
    <w:p>
      <w:pPr>
        <w:pStyle w:val="ListParagraph"/>
        <w:numPr>
          <w:ilvl w:val="0"/>
          <w:numId w:val="2"/>
        </w:numPr>
        <w:spacing w:after="90" w:line="276"/>
      </w:pPr>
      <w:r>
        <w:rPr>
          <w:b/>
          <w:bCs/>
          <w:color w:val="141A22"/>
          <w:sz w:val="19"/>
          <w:szCs w:val="19"/>
        </w:rPr>
        <w:t xml:space="preserve">Fit the calibration layer. </w:t>
      </w:r>
      <w:r>
        <w:rPr>
          <w:color w:val="4C5865"/>
          <w:sz w:val="19"/>
          <w:szCs w:val="19"/>
        </w:rPr>
        <w:t xml:space="preserve">Platt scaling over Gemma’s raw label scores against a labelled holdout. A model writing “confidence: 0.8” is producing a vibe, not a probability.</w:t>
      </w:r>
    </w:p>
    <w:p>
      <w:pPr>
        <w:pStyle w:val="ListParagraph"/>
        <w:numPr>
          <w:ilvl w:val="0"/>
          <w:numId w:val="2"/>
        </w:numPr>
        <w:spacing w:after="90" w:line="276"/>
      </w:pPr>
      <w:r>
        <w:rPr>
          <w:color w:val="4C5865"/>
          <w:sz w:val="19"/>
          <w:szCs w:val="19"/>
        </w:rPr>
        <w:t xml:space="preserve">Stand up Qwen3-4B-Q8 for server-side fusion rationale. Confirm the quantisation fits your hardware before you commit.</w:t>
      </w:r>
    </w:p>
    <w:p>
      <w:pPr>
        <w:pStyle w:val="ListParagraph"/>
        <w:numPr>
          <w:ilvl w:val="0"/>
          <w:numId w:val="2"/>
        </w:numPr>
        <w:spacing w:after="90" w:line="276"/>
      </w:pPr>
      <w:r>
        <w:rPr>
          <w:color w:val="4C5865"/>
          <w:sz w:val="19"/>
          <w:szCs w:val="19"/>
        </w:rPr>
        <w:t xml:space="preserve">Assemble data: public scam corpora, SMS spam sets, and synthetic transcripts you generate and hand-check. Log provenance for every row.</w:t>
      </w:r>
    </w:p>
    <w:p>
      <w:pPr>
        <w:pStyle w:val="ListParagraph"/>
        <w:numPr>
          <w:ilvl w:val="0"/>
          <w:numId w:val="2"/>
        </w:numPr>
        <w:spacing w:after="90" w:line="276"/>
      </w:pPr>
      <w:r>
        <w:rPr>
          <w:color w:val="4C5865"/>
          <w:sz w:val="19"/>
          <w:szCs w:val="19"/>
        </w:rPr>
        <w:t xml:space="preserve">Deliver: FastAPI service on the frozen contract, p95 latency, confusion matrix, calibration curve.</w:t>
      </w:r>
    </w:p>
    <w:p>
      <w:pPr>
        <w:spacing w:after="60" w:before="140"/>
      </w:pPr>
      <w:r>
        <w:rPr>
          <w:b/>
          <w:bCs/>
          <w:color w:val="1A4E8A"/>
          <w:sz w:val="19"/>
          <w:szCs w:val="19"/>
        </w:rPr>
        <w:t xml:space="preserve">Yash</w:t>
      </w:r>
    </w:p>
    <w:p>
      <w:pPr>
        <w:pStyle w:val="ListParagraph"/>
        <w:numPr>
          <w:ilvl w:val="0"/>
          <w:numId w:val="2"/>
        </w:numPr>
        <w:spacing w:after="90" w:line="276"/>
      </w:pPr>
      <w:r>
        <w:rPr>
          <w:color w:val="4C5865"/>
          <w:sz w:val="19"/>
          <w:szCs w:val="19"/>
        </w:rPr>
        <w:t xml:space="preserve">Design system in Figma from the PRD tokens — the risk/confidence pair is the hardest widget, solve it first.</w:t>
      </w:r>
    </w:p>
    <w:p>
      <w:pPr>
        <w:pStyle w:val="ListParagraph"/>
        <w:numPr>
          <w:ilvl w:val="0"/>
          <w:numId w:val="2"/>
        </w:numPr>
        <w:spacing w:after="90" w:line="276"/>
      </w:pPr>
      <w:r>
        <w:rPr>
          <w:color w:val="4C5865"/>
          <w:sz w:val="19"/>
          <w:szCs w:val="19"/>
        </w:rPr>
        <w:t xml:space="preserve">All 8 screens as static comps, plus the consent screen (screen 9, new).</w:t>
      </w:r>
    </w:p>
    <w:p>
      <w:pPr>
        <w:pStyle w:val="ListParagraph"/>
        <w:numPr>
          <w:ilvl w:val="0"/>
          <w:numId w:val="2"/>
        </w:numPr>
        <w:spacing w:after="90" w:line="276"/>
      </w:pPr>
      <w:r>
        <w:rPr>
          <w:color w:val="4C5865"/>
          <w:sz w:val="19"/>
          <w:szCs w:val="19"/>
        </w:rPr>
        <w:t xml:space="preserve">Component inventory with named states so Yashraj knows exactly what props exist.</w:t>
      </w:r>
    </w:p>
    <w:p>
      <w:pPr>
        <w:pStyle w:val="ListParagraph"/>
        <w:numPr>
          <w:ilvl w:val="0"/>
          <w:numId w:val="2"/>
        </w:numPr>
        <w:spacing w:after="90" w:line="276"/>
      </w:pPr>
      <w:r>
        <w:rPr>
          <w:color w:val="4C5865"/>
          <w:sz w:val="19"/>
          <w:szCs w:val="19"/>
        </w:rPr>
        <w:t xml:space="preserve">Decide how confidence renders separately from risk. If a judge confuses the two, the pitch has failed.</w:t>
      </w:r>
    </w:p>
    <w:p>
      <w:pPr>
        <w:spacing w:after="60" w:before="140"/>
      </w:pPr>
      <w:r>
        <w:rPr>
          <w:b/>
          <w:bCs/>
          <w:color w:val="1A4E8A"/>
          <w:sz w:val="19"/>
          <w:szCs w:val="19"/>
        </w:rPr>
        <w:t xml:space="preserve">Yashraj</w:t>
      </w:r>
    </w:p>
    <w:p>
      <w:pPr>
        <w:pStyle w:val="ListParagraph"/>
        <w:numPr>
          <w:ilvl w:val="0"/>
          <w:numId w:val="2"/>
        </w:numPr>
        <w:spacing w:after="90" w:line="276"/>
      </w:pPr>
      <w:r>
        <w:rPr>
          <w:color w:val="4C5865"/>
          <w:sz w:val="19"/>
          <w:szCs w:val="19"/>
        </w:rPr>
        <w:t xml:space="preserve">Supabase project, schema migrated from the PRD data model, RLS policies on every table.</w:t>
      </w:r>
    </w:p>
    <w:p>
      <w:pPr>
        <w:pStyle w:val="ListParagraph"/>
        <w:numPr>
          <w:ilvl w:val="0"/>
          <w:numId w:val="2"/>
        </w:numPr>
        <w:spacing w:after="90" w:line="276"/>
      </w:pPr>
      <w:r>
        <w:rPr>
          <w:color w:val="4C5865"/>
          <w:sz w:val="19"/>
          <w:szCs w:val="19"/>
        </w:rPr>
        <w:t xml:space="preserve">Seed 40–60 synthetic transactions, customers, accounts, and the linked communications for all 8 eval scenarios.</w:t>
      </w:r>
    </w:p>
    <w:p>
      <w:pPr>
        <w:pStyle w:val="ListParagraph"/>
        <w:numPr>
          <w:ilvl w:val="0"/>
          <w:numId w:val="2"/>
        </w:numPr>
        <w:spacing w:after="90" w:line="276"/>
      </w:pPr>
      <w:r>
        <w:rPr>
          <w:color w:val="4C5865"/>
          <w:sz w:val="19"/>
          <w:szCs w:val="19"/>
        </w:rPr>
        <w:t xml:space="preserve">Repo, CI, env management, and the frontend shell that boots.</w:t>
      </w:r>
    </w:p>
    <w:p>
      <w:pPr>
        <w:pStyle w:val="ListParagraph"/>
        <w:numPr>
          <w:ilvl w:val="0"/>
          <w:numId w:val="2"/>
        </w:numPr>
        <w:spacing w:after="90" w:line="276"/>
      </w:pPr>
      <w:r>
        <w:rPr>
          <w:b/>
          <w:bCs/>
          <w:color w:val="141A22"/>
          <w:sz w:val="19"/>
          <w:szCs w:val="19"/>
        </w:rPr>
        <w:t xml:space="preserve">Mock model endpoints returning fixture signals. </w:t>
      </w:r>
      <w:r>
        <w:rPr>
          <w:color w:val="4C5865"/>
          <w:sz w:val="19"/>
          <w:szCs w:val="19"/>
        </w:rPr>
        <w:t xml:space="preserve">This is the single most important deliverable of Phase 0.</w:t>
      </w:r>
    </w:p>
    <w:p>
      <w:pPr>
        <w:pBdr>
          <w:left w:val="single" w:color="1A4E8A" w:sz="18" w:space="10"/>
        </w:pBdr>
        <w:shd w:fill="E4EDF7" w:color="auto" w:val="clear"/>
        <w:spacing w:after="180" w:before="140" w:line="288"/>
        <w:ind w:left="60" w:right="60"/>
      </w:pPr>
      <w:r>
        <w:rPr>
          <w:b/>
          <w:bCs/>
          <w:color w:val="1A4E8A"/>
          <w:spacing w:val="20"/>
          <w:sz w:val="15"/>
          <w:szCs w:val="15"/>
        </w:rPr>
        <w:t xml:space="preserve">EXIT GATE  </w:t>
      </w:r>
      <w:r>
        <w:rPr>
          <w:color w:val="4C5865"/>
          <w:sz w:val="19"/>
          <w:szCs w:val="19"/>
        </w:rPr>
        <w:t xml:space="preserve">A fake transaction flows end to end on mocks and renders a decision on screen. Schemas are frozen in the repo. Ashmit has a confusion matrix. If this is not true, you are not ready to start the clock.</w:t>
      </w:r>
    </w:p>
    <w:p>
      <w:pPr>
        <w:pStyle w:val="Heading1"/>
        <w:pBdr>
          <w:bottom w:val="single" w:color="1A4E8A" w:sz="8" w:space="6"/>
        </w:pBdr>
        <w:spacing w:after="140" w:before="360"/>
      </w:pPr>
      <w:r>
        <w:rPr>
          <w:b/>
          <w:bCs/>
          <w:color w:val="141A22"/>
          <w:sz w:val="30"/>
          <w:szCs w:val="30"/>
        </w:rPr>
        <w:t xml:space="preserve">04  The 24 hours</w:t>
      </w:r>
    </w:p>
    <w:p>
      <w:pPr>
        <w:spacing w:after="140" w:line="288"/>
      </w:pPr>
      <w:r>
        <w:rPr>
          <w:color w:val="4C5865"/>
          <w:sz w:val="19"/>
          <w:szCs w:val="19"/>
        </w:rPr>
        <w:t xml:space="preserve">Seven phases, each closing on a gate that must be merged to </w:t>
      </w:r>
      <w:r>
        <w:rPr>
          <w:rFonts w:ascii="Consolas" w:cs="Consolas" w:eastAsia="Consolas" w:hAnsi="Consolas"/>
          <w:color w:val="141A22"/>
          <w:sz w:val="17"/>
          <w:szCs w:val="17"/>
        </w:rPr>
        <w:t xml:space="preserve">main</w:t>
      </w:r>
      <w:r>
        <w:rPr>
          <w:color w:val="4C5865"/>
          <w:sz w:val="19"/>
          <w:szCs w:val="19"/>
        </w:rPr>
        <w:t xml:space="preserve"> and demoed aloud in under two minutes. A gate that cannot be demoed is not passed — cut scope and move on rather than carrying debt into the next phase.</w:t>
      </w:r>
    </w:p>
    <w:p>
      <w:pPr>
        <w:spacing w:after="20" w:before="300"/>
      </w:pPr>
      <w:r>
        <w:rPr>
          <w:b/>
          <w:bCs/>
          <w:color w:val="1A4E8A"/>
          <w:spacing w:val="20"/>
          <w:sz w:val="16"/>
          <w:szCs w:val="16"/>
        </w:rPr>
        <w:t xml:space="preserve">PHASE 1</w:t>
      </w:r>
      <w:r>
        <w:rPr>
          <w:rFonts w:ascii="Consolas" w:cs="Consolas" w:eastAsia="Consolas" w:hAnsi="Consolas"/>
          <w:b/>
          <w:bCs/>
          <w:color w:val="4C5865"/>
          <w:sz w:val="16"/>
          <w:szCs w:val="16"/>
        </w:rPr>
        <w:t xml:space="preserve">   0–3 H  ·  FOUNDATION   </w:t>
      </w:r>
      <w:r>
        <w:t xml:space="preserve"/>
      </w:r>
    </w:p>
    <w:p>
      <w:pPr>
        <w:pStyle w:val="Heading2"/>
        <w:spacing w:after="100" w:before="260"/>
      </w:pPr>
      <w:r>
        <w:rPr>
          <w:b/>
          <w:bCs/>
          <w:color w:val="1A4E8A"/>
          <w:sz w:val="24"/>
          <w:szCs w:val="24"/>
        </w:rPr>
        <w:t xml:space="preserve">Skeleton that runs</w:t>
      </w:r>
    </w:p>
    <w:p>
      <w:pPr>
        <w:spacing w:after="140" w:line="288"/>
      </w:pPr>
      <w:r>
        <w:rPr>
          <w:color w:val="4C5865"/>
          <w:sz w:val="19"/>
          <w:szCs w:val="19"/>
        </w:rPr>
        <w:t xml:space="preserve">Goal: </w:t>
      </w:r>
      <w:r>
        <w:rPr>
          <w:b/>
          <w:bCs/>
          <w:color w:val="141A22"/>
          <w:sz w:val="19"/>
          <w:szCs w:val="19"/>
        </w:rPr>
        <w:t xml:space="preserve">every lane is unblocked and provably so.</w:t>
      </w:r>
      <w:r>
        <w:rPr>
          <w:color w:val="4C5865"/>
          <w:sz w:val="19"/>
          <w:szCs w:val="19"/>
        </w:rPr>
        <w:t xml:space="preserve"> No feature work until the three lanes can run independently.</w:t>
      </w:r>
    </w:p>
    <w:p>
      <w:pPr>
        <w:spacing w:after="60" w:before="140"/>
      </w:pPr>
      <w:r>
        <w:rPr>
          <w:b/>
          <w:bCs/>
          <w:color w:val="1A4E8A"/>
          <w:sz w:val="19"/>
          <w:szCs w:val="19"/>
        </w:rPr>
        <w:t xml:space="preserve">Ashmit</w:t>
      </w:r>
    </w:p>
    <w:p>
      <w:pPr>
        <w:pStyle w:val="ListParagraph"/>
        <w:numPr>
          <w:ilvl w:val="0"/>
          <w:numId w:val="2"/>
        </w:numPr>
        <w:spacing w:after="90" w:line="276"/>
      </w:pPr>
      <w:r>
        <w:rPr>
          <w:color w:val="4C5865"/>
          <w:sz w:val="19"/>
          <w:szCs w:val="19"/>
        </w:rPr>
        <w:t xml:space="preserve">Inference service running locally behind the frozen contract.</w:t>
      </w:r>
    </w:p>
    <w:p>
      <w:pPr>
        <w:pStyle w:val="ListParagraph"/>
        <w:numPr>
          <w:ilvl w:val="0"/>
          <w:numId w:val="2"/>
        </w:numPr>
        <w:spacing w:after="90" w:line="276"/>
      </w:pPr>
      <w:r>
        <w:rPr>
          <w:color w:val="4C5865"/>
          <w:sz w:val="19"/>
          <w:szCs w:val="19"/>
        </w:rPr>
        <w:t xml:space="preserve">Smoke-test: one call recording and one SMS screenshot in, </w:t>
      </w:r>
      <w:r>
        <w:rPr>
          <w:rFonts w:ascii="Consolas" w:cs="Consolas" w:eastAsia="Consolas" w:hAnsi="Consolas"/>
          <w:color w:val="141A22"/>
          <w:sz w:val="17"/>
          <w:szCs w:val="17"/>
        </w:rPr>
        <w:t xml:space="preserve">Signal[]</w:t>
      </w:r>
      <w:r>
        <w:rPr>
          <w:color w:val="4C5865"/>
          <w:sz w:val="19"/>
          <w:szCs w:val="19"/>
        </w:rPr>
        <w:t xml:space="preserve"> out.</w:t>
      </w:r>
    </w:p>
    <w:p>
      <w:pPr>
        <w:pStyle w:val="ListParagraph"/>
        <w:numPr>
          <w:ilvl w:val="0"/>
          <w:numId w:val="2"/>
        </w:numPr>
        <w:spacing w:after="90" w:line="276"/>
      </w:pPr>
      <w:r>
        <w:rPr>
          <w:color w:val="4C5865"/>
          <w:sz w:val="19"/>
          <w:szCs w:val="19"/>
        </w:rPr>
        <w:t xml:space="preserve">Publish p95 latency to the team — Yashraj needs it for the timeout budget.</w:t>
      </w:r>
    </w:p>
    <w:p>
      <w:pPr>
        <w:spacing w:after="60" w:before="140"/>
      </w:pPr>
      <w:r>
        <w:rPr>
          <w:b/>
          <w:bCs/>
          <w:color w:val="1A4E8A"/>
          <w:sz w:val="19"/>
          <w:szCs w:val="19"/>
        </w:rPr>
        <w:t xml:space="preserve">Yash</w:t>
      </w:r>
    </w:p>
    <w:p>
      <w:pPr>
        <w:pStyle w:val="ListParagraph"/>
        <w:numPr>
          <w:ilvl w:val="0"/>
          <w:numId w:val="2"/>
        </w:numPr>
        <w:spacing w:after="90" w:line="276"/>
      </w:pPr>
      <w:r>
        <w:rPr>
          <w:color w:val="4C5865"/>
          <w:sz w:val="19"/>
          <w:szCs w:val="19"/>
        </w:rPr>
        <w:t xml:space="preserve">Tokens into </w:t>
      </w:r>
      <w:r>
        <w:rPr>
          <w:rFonts w:ascii="Consolas" w:cs="Consolas" w:eastAsia="Consolas" w:hAnsi="Consolas"/>
          <w:color w:val="141A22"/>
          <w:sz w:val="17"/>
          <w:szCs w:val="17"/>
        </w:rPr>
        <w:t xml:space="preserve">tailwind.config</w:t>
      </w:r>
      <w:r>
        <w:rPr>
          <w:color w:val="4C5865"/>
          <w:sz w:val="19"/>
          <w:szCs w:val="19"/>
        </w:rPr>
        <w:t xml:space="preserve">, Vite app shell, navigation.</w:t>
      </w:r>
    </w:p>
    <w:p>
      <w:pPr>
        <w:pStyle w:val="ListParagraph"/>
        <w:numPr>
          <w:ilvl w:val="0"/>
          <w:numId w:val="2"/>
        </w:numPr>
        <w:spacing w:after="90" w:line="276"/>
      </w:pPr>
      <w:r>
        <w:rPr>
          <w:color w:val="4C5865"/>
          <w:sz w:val="19"/>
          <w:szCs w:val="19"/>
        </w:rPr>
        <w:t xml:space="preserve">Build the risk + confidence widget first, against </w:t>
      </w:r>
      <w:r>
        <w:rPr>
          <w:rFonts w:ascii="Consolas" w:cs="Consolas" w:eastAsia="Consolas" w:hAnsi="Consolas"/>
          <w:color w:val="141A22"/>
          <w:sz w:val="17"/>
          <w:szCs w:val="17"/>
        </w:rPr>
        <w:t xml:space="preserve">fixtures.ts</w:t>
      </w:r>
      <w:r>
        <w:rPr>
          <w:color w:val="4C5865"/>
          <w:sz w:val="19"/>
          <w:szCs w:val="19"/>
        </w:rPr>
        <w:t xml:space="preserve">.</w:t>
      </w:r>
    </w:p>
    <w:p>
      <w:pPr>
        <w:spacing w:after="60" w:before="140"/>
      </w:pPr>
      <w:r>
        <w:rPr>
          <w:b/>
          <w:bCs/>
          <w:color w:val="1A4E8A"/>
          <w:sz w:val="19"/>
          <w:szCs w:val="19"/>
        </w:rPr>
        <w:t xml:space="preserve">Yashraj</w:t>
      </w:r>
    </w:p>
    <w:p>
      <w:pPr>
        <w:pStyle w:val="ListParagraph"/>
        <w:numPr>
          <w:ilvl w:val="0"/>
          <w:numId w:val="2"/>
        </w:numPr>
        <w:spacing w:after="90" w:line="276"/>
      </w:pPr>
      <w:r>
        <w:rPr>
          <w:color w:val="4C5865"/>
          <w:sz w:val="19"/>
          <w:szCs w:val="19"/>
        </w:rPr>
        <w:t xml:space="preserve">Spring Boot up, </w:t>
      </w:r>
      <w:r>
        <w:rPr>
          <w:rFonts w:ascii="Consolas" w:cs="Consolas" w:eastAsia="Consolas" w:hAnsi="Consolas"/>
          <w:color w:val="141A22"/>
          <w:sz w:val="17"/>
          <w:szCs w:val="17"/>
        </w:rPr>
        <w:t xml:space="preserve">POST /v1/transactions/analyze</w:t>
      </w:r>
      <w:r>
        <w:rPr>
          <w:color w:val="4C5865"/>
          <w:sz w:val="19"/>
          <w:szCs w:val="19"/>
        </w:rPr>
        <w:t xml:space="preserve"> returning a hard-coded decision.</w:t>
      </w:r>
    </w:p>
    <w:p>
      <w:pPr>
        <w:pStyle w:val="ListParagraph"/>
        <w:numPr>
          <w:ilvl w:val="0"/>
          <w:numId w:val="2"/>
        </w:numPr>
        <w:spacing w:after="90" w:line="276"/>
      </w:pPr>
      <w:r>
        <w:rPr>
          <w:color w:val="4C5865"/>
          <w:sz w:val="19"/>
          <w:szCs w:val="19"/>
        </w:rPr>
        <w:t xml:space="preserve">Policy gate as a sealed interface over the five actions, with unit tests — thresholds in config, never in prompts.</w:t>
      </w:r>
    </w:p>
    <w:p>
      <w:pPr>
        <w:pStyle w:val="ListParagraph"/>
        <w:numPr>
          <w:ilvl w:val="0"/>
          <w:numId w:val="2"/>
        </w:numPr>
        <w:spacing w:after="90" w:line="276"/>
      </w:pPr>
      <w:r>
        <w:rPr>
          <w:color w:val="4C5865"/>
          <w:sz w:val="19"/>
          <w:szCs w:val="19"/>
        </w:rPr>
        <w:t xml:space="preserve">Spring Data JDBC to Supabase. </w:t>
      </w:r>
      <w:r>
        <w:rPr>
          <w:b/>
          <w:bCs/>
          <w:color w:val="141A22"/>
          <w:sz w:val="19"/>
          <w:szCs w:val="19"/>
        </w:rPr>
        <w:t xml:space="preserve">Not</w:t>
      </w:r>
      <w:r>
        <w:rPr>
          <w:color w:val="4C5865"/>
          <w:sz w:val="19"/>
          <w:szCs w:val="19"/>
        </w:rPr>
        <w:t xml:space="preserve"> JPA.</w:t>
      </w:r>
    </w:p>
    <w:p>
      <w:pPr>
        <w:pStyle w:val="ListParagraph"/>
        <w:numPr>
          <w:ilvl w:val="0"/>
          <w:numId w:val="2"/>
        </w:numPr>
        <w:spacing w:after="90" w:line="276"/>
      </w:pPr>
      <w:r>
        <w:rPr>
          <w:color w:val="4C5865"/>
          <w:sz w:val="19"/>
          <w:szCs w:val="19"/>
        </w:rPr>
        <w:t xml:space="preserve">Audit event written on every decision from the very first commit.</w:t>
      </w:r>
    </w:p>
    <w:p>
      <w:pPr>
        <w:pBdr>
          <w:left w:val="single" w:color="1A4E8A" w:sz="18" w:space="10"/>
        </w:pBdr>
        <w:shd w:fill="E4EDF7" w:color="auto" w:val="clear"/>
        <w:spacing w:after="180" w:before="140" w:line="288"/>
        <w:ind w:left="60" w:right="60"/>
      </w:pPr>
      <w:r>
        <w:rPr>
          <w:b/>
          <w:bCs/>
          <w:color w:val="1A4E8A"/>
          <w:spacing w:val="20"/>
          <w:sz w:val="15"/>
          <w:szCs w:val="15"/>
        </w:rPr>
        <w:t xml:space="preserve">EXIT GATE  </w:t>
      </w:r>
      <w:r>
        <w:rPr>
          <w:color w:val="4C5865"/>
          <w:sz w:val="19"/>
          <w:szCs w:val="19"/>
        </w:rPr>
        <w:t xml:space="preserve">Frontend renders a decision fetched from the real API. Policy gate has passing unit tests. Ashmit’s service answers a curl.</w:t>
      </w:r>
    </w:p>
    <w:p>
      <w:pPr>
        <w:spacing w:after="20" w:before="300"/>
      </w:pPr>
      <w:r>
        <w:rPr>
          <w:b/>
          <w:bCs/>
          <w:color w:val="1A4E8A"/>
          <w:spacing w:val="20"/>
          <w:sz w:val="16"/>
          <w:szCs w:val="16"/>
        </w:rPr>
        <w:t xml:space="preserve">PHASE 2</w:t>
      </w:r>
      <w:r>
        <w:rPr>
          <w:rFonts w:ascii="Consolas" w:cs="Consolas" w:eastAsia="Consolas" w:hAnsi="Consolas"/>
          <w:b/>
          <w:bCs/>
          <w:color w:val="4C5865"/>
          <w:sz w:val="16"/>
          <w:szCs w:val="16"/>
        </w:rPr>
        <w:t xml:space="preserve">   3–8 H  ·  VERTICAL SLICE   </w:t>
      </w:r>
      <w:r>
        <w:t xml:space="preserve"/>
      </w:r>
    </w:p>
    <w:p>
      <w:pPr>
        <w:pStyle w:val="Heading2"/>
        <w:spacing w:after="100" w:before="260"/>
      </w:pPr>
      <w:r>
        <w:rPr>
          <w:b/>
          <w:bCs/>
          <w:color w:val="1A4E8A"/>
          <w:sz w:val="24"/>
          <w:szCs w:val="24"/>
        </w:rPr>
        <w:t xml:space="preserve">One scenario, all the way through</w:t>
      </w:r>
    </w:p>
    <w:p>
      <w:pPr>
        <w:spacing w:after="140" w:line="288"/>
      </w:pPr>
      <w:r>
        <w:rPr>
          <w:color w:val="4C5865"/>
          <w:sz w:val="19"/>
          <w:szCs w:val="19"/>
        </w:rPr>
        <w:t xml:space="preserve">Goal: scenario </w:t>
      </w:r>
      <w:r>
        <w:rPr>
          <w:rFonts w:ascii="Consolas" w:cs="Consolas" w:eastAsia="Consolas" w:hAnsi="Consolas"/>
          <w:color w:val="141A22"/>
          <w:sz w:val="17"/>
          <w:szCs w:val="17"/>
        </w:rPr>
        <w:t xml:space="preserve">S01</w:t>
      </w:r>
      <w:r>
        <w:rPr>
          <w:color w:val="4C5865"/>
          <w:sz w:val="19"/>
          <w:szCs w:val="19"/>
        </w:rPr>
        <w:t xml:space="preserve"> — coercive scam plus large transfer — works end to end on mock signals. </w:t>
      </w:r>
      <w:r>
        <w:rPr>
          <w:b/>
          <w:bCs/>
          <w:color w:val="141A22"/>
          <w:sz w:val="19"/>
          <w:szCs w:val="19"/>
        </w:rPr>
        <w:t xml:space="preserve">This is the only phase that cannot slip.</w:t>
      </w:r>
      <w:r>
        <w:rPr>
          <w:color w:val="4C5865"/>
          <w:sz w:val="19"/>
          <w:szCs w:val="19"/>
        </w:rPr>
        <w:t xml:space="preserve"> Everything after it is enrichment.</w:t>
      </w:r>
    </w:p>
    <w:p>
      <w:pPr>
        <w:spacing w:after="60" w:before="140"/>
      </w:pPr>
      <w:r>
        <w:rPr>
          <w:b/>
          <w:bCs/>
          <w:color w:val="1A4E8A"/>
          <w:sz w:val="19"/>
          <w:szCs w:val="19"/>
        </w:rPr>
        <w:t xml:space="preserve">Ashmit</w:t>
      </w:r>
    </w:p>
    <w:p>
      <w:pPr>
        <w:pStyle w:val="ListParagraph"/>
        <w:numPr>
          <w:ilvl w:val="0"/>
          <w:numId w:val="2"/>
        </w:numPr>
        <w:spacing w:after="90" w:line="276"/>
      </w:pPr>
      <w:r>
        <w:rPr>
          <w:color w:val="4C5865"/>
          <w:sz w:val="19"/>
          <w:szCs w:val="19"/>
        </w:rPr>
        <w:t xml:space="preserve">Real Gemma 3n extraction replaces the mock for text. Keep the mock switchable behind </w:t>
      </w:r>
      <w:r>
        <w:rPr>
          <w:rFonts w:ascii="Consolas" w:cs="Consolas" w:eastAsia="Consolas" w:hAnsi="Consolas"/>
          <w:color w:val="141A22"/>
          <w:sz w:val="17"/>
          <w:szCs w:val="17"/>
        </w:rPr>
        <w:t xml:space="preserve">MODELS_MOCK</w:t>
      </w:r>
      <w:r>
        <w:rPr>
          <w:color w:val="4C5865"/>
          <w:sz w:val="19"/>
          <w:szCs w:val="19"/>
        </w:rPr>
        <w:t xml:space="preserve">.</w:t>
      </w:r>
    </w:p>
    <w:p>
      <w:pPr>
        <w:pStyle w:val="ListParagraph"/>
        <w:numPr>
          <w:ilvl w:val="0"/>
          <w:numId w:val="2"/>
        </w:numPr>
        <w:spacing w:after="90" w:line="276"/>
      </w:pPr>
      <w:r>
        <w:rPr>
          <w:color w:val="4C5865"/>
          <w:sz w:val="19"/>
          <w:szCs w:val="19"/>
        </w:rPr>
        <w:t xml:space="preserve">Start the streaming path for calls: chunked audio, sliding window, emit signals as they appear.</w:t>
      </w:r>
    </w:p>
    <w:p>
      <w:pPr>
        <w:spacing w:after="60" w:before="140"/>
      </w:pPr>
      <w:r>
        <w:rPr>
          <w:b/>
          <w:bCs/>
          <w:color w:val="1A4E8A"/>
          <w:sz w:val="19"/>
          <w:szCs w:val="19"/>
        </w:rPr>
        <w:t xml:space="preserve">Yash</w:t>
      </w:r>
    </w:p>
    <w:p>
      <w:pPr>
        <w:pStyle w:val="ListParagraph"/>
        <w:numPr>
          <w:ilvl w:val="0"/>
          <w:numId w:val="2"/>
        </w:numPr>
        <w:spacing w:after="90" w:line="276"/>
      </w:pPr>
      <w:r>
        <w:rPr>
          <w:color w:val="4C5865"/>
          <w:sz w:val="19"/>
          <w:szCs w:val="19"/>
        </w:rPr>
        <w:t xml:space="preserve">Transaction detail screen, complete with the evidence list.</w:t>
      </w:r>
    </w:p>
    <w:p>
      <w:pPr>
        <w:pStyle w:val="ListParagraph"/>
        <w:numPr>
          <w:ilvl w:val="0"/>
          <w:numId w:val="2"/>
        </w:numPr>
        <w:spacing w:after="90" w:line="276"/>
      </w:pPr>
      <w:r>
        <w:rPr>
          <w:color w:val="4C5865"/>
          <w:sz w:val="19"/>
          <w:szCs w:val="19"/>
        </w:rPr>
        <w:t xml:space="preserve">Every signal shows its redacted quote and its source. A score with no factors behind it is a bug.</w:t>
      </w:r>
    </w:p>
    <w:p>
      <w:pPr>
        <w:spacing w:after="60" w:before="140"/>
      </w:pPr>
      <w:r>
        <w:rPr>
          <w:b/>
          <w:bCs/>
          <w:color w:val="1A4E8A"/>
          <w:sz w:val="19"/>
          <w:szCs w:val="19"/>
        </w:rPr>
        <w:t xml:space="preserve">Yashraj</w:t>
      </w:r>
    </w:p>
    <w:p>
      <w:pPr>
        <w:pStyle w:val="ListParagraph"/>
        <w:numPr>
          <w:ilvl w:val="0"/>
          <w:numId w:val="2"/>
        </w:numPr>
        <w:spacing w:after="90" w:line="276"/>
      </w:pPr>
      <w:r>
        <w:rPr>
          <w:color w:val="4C5865"/>
          <w:sz w:val="19"/>
          <w:szCs w:val="19"/>
        </w:rPr>
        <w:t xml:space="preserve">Evidence fusion: signals plus transaction features plus identity-assurance level into risk and confidence, computed separately.</w:t>
      </w:r>
    </w:p>
    <w:p>
      <w:pPr>
        <w:pStyle w:val="ListParagraph"/>
        <w:numPr>
          <w:ilvl w:val="0"/>
          <w:numId w:val="2"/>
        </w:numPr>
        <w:spacing w:after="90" w:line="276"/>
      </w:pPr>
      <w:r>
        <w:rPr>
          <w:color w:val="4C5865"/>
          <w:sz w:val="19"/>
          <w:szCs w:val="19"/>
        </w:rPr>
        <w:t xml:space="preserve">Redaction pass in front of every LLM call — strip account numbers, OTPs, names. Log that it ran.</w:t>
      </w:r>
    </w:p>
    <w:p>
      <w:pPr>
        <w:pStyle w:val="ListParagraph"/>
        <w:numPr>
          <w:ilvl w:val="0"/>
          <w:numId w:val="2"/>
        </w:numPr>
        <w:spacing w:after="90" w:line="276"/>
      </w:pPr>
      <w:r>
        <w:rPr>
          <w:color w:val="4C5865"/>
          <w:sz w:val="19"/>
          <w:szCs w:val="19"/>
        </w:rPr>
        <w:t xml:space="preserve">Wire the real policy gate. Confirm an unsafe AI proposal gets rejected.</w:t>
      </w:r>
    </w:p>
    <w:p>
      <w:pPr>
        <w:pBdr>
          <w:left w:val="single" w:color="1A4E8A" w:sz="18" w:space="10"/>
        </w:pBdr>
        <w:shd w:fill="E4EDF7" w:color="auto" w:val="clear"/>
        <w:spacing w:after="180" w:before="140" w:line="288"/>
        <w:ind w:left="60" w:right="60"/>
      </w:pPr>
      <w:r>
        <w:rPr>
          <w:b/>
          <w:bCs/>
          <w:color w:val="1A4E8A"/>
          <w:spacing w:val="20"/>
          <w:sz w:val="15"/>
          <w:szCs w:val="15"/>
        </w:rPr>
        <w:t xml:space="preserve">EXIT GATE  </w:t>
      </w:r>
      <w:r>
        <w:rPr>
          <w:color w:val="4C5865"/>
          <w:sz w:val="19"/>
          <w:szCs w:val="19"/>
        </w:rPr>
        <w:t xml:space="preserve">S01 runs live: transaction in, communication evidence attached, risk high, confidence stated, gate returns HOLD + ESCALATE, case created, audit row written. Demo it aloud. This is your fallback demo for the rest of the event.</w:t>
      </w:r>
    </w:p>
    <w:p>
      <w:pPr>
        <w:spacing w:after="20" w:before="300"/>
      </w:pPr>
      <w:r>
        <w:rPr>
          <w:b/>
          <w:bCs/>
          <w:color w:val="1A4E8A"/>
          <w:spacing w:val="20"/>
          <w:sz w:val="16"/>
          <w:szCs w:val="16"/>
        </w:rPr>
        <w:t xml:space="preserve">PHASE 3</w:t>
      </w:r>
      <w:r>
        <w:rPr>
          <w:rFonts w:ascii="Consolas" w:cs="Consolas" w:eastAsia="Consolas" w:hAnsi="Consolas"/>
          <w:b/>
          <w:bCs/>
          <w:color w:val="4C5865"/>
          <w:sz w:val="16"/>
          <w:szCs w:val="16"/>
        </w:rPr>
        <w:t xml:space="preserve">   8–13 H  ·  REAL MODELS   </w:t>
      </w:r>
      <w:r>
        <w:t xml:space="preserve"/>
      </w:r>
    </w:p>
    <w:p>
      <w:pPr>
        <w:pStyle w:val="Heading2"/>
        <w:spacing w:after="100" w:before="260"/>
      </w:pPr>
      <w:r>
        <w:rPr>
          <w:b/>
          <w:bCs/>
          <w:color w:val="1A4E8A"/>
          <w:sz w:val="24"/>
          <w:szCs w:val="24"/>
        </w:rPr>
        <w:t xml:space="preserve">Both channels live, retrieval in</w:t>
      </w:r>
    </w:p>
    <w:p>
      <w:pPr>
        <w:spacing w:after="140" w:line="288"/>
      </w:pPr>
      <w:r>
        <w:rPr>
          <w:color w:val="4C5865"/>
          <w:sz w:val="19"/>
          <w:szCs w:val="19"/>
        </w:rPr>
        <w:t xml:space="preserve">Goal: real voice and real text/image inference, plus advisory retrieval with provenance. </w:t>
      </w:r>
      <w:r>
        <w:rPr>
          <w:b/>
          <w:bCs/>
          <w:color w:val="141A22"/>
          <w:sz w:val="19"/>
          <w:szCs w:val="19"/>
        </w:rPr>
        <w:t xml:space="preserve">Breadth arrives now, on top of a slice that already works.</w:t>
      </w:r>
    </w:p>
    <w:p>
      <w:pPr>
        <w:spacing w:after="60" w:before="140"/>
      </w:pPr>
      <w:r>
        <w:rPr>
          <w:b/>
          <w:bCs/>
          <w:color w:val="1A4E8A"/>
          <w:sz w:val="19"/>
          <w:szCs w:val="19"/>
        </w:rPr>
        <w:t xml:space="preserve">Ashmit</w:t>
      </w:r>
    </w:p>
    <w:p>
      <w:pPr>
        <w:pStyle w:val="ListParagraph"/>
        <w:numPr>
          <w:ilvl w:val="0"/>
          <w:numId w:val="2"/>
        </w:numPr>
        <w:spacing w:after="90" w:line="276"/>
      </w:pPr>
      <w:r>
        <w:rPr>
          <w:color w:val="4C5865"/>
          <w:sz w:val="19"/>
          <w:szCs w:val="19"/>
        </w:rPr>
        <w:t xml:space="preserve">Live-call path working on a recorded sample, then on a live mic.</w:t>
      </w:r>
    </w:p>
    <w:p>
      <w:pPr>
        <w:pStyle w:val="ListParagraph"/>
        <w:numPr>
          <w:ilvl w:val="0"/>
          <w:numId w:val="2"/>
        </w:numPr>
        <w:spacing w:after="90" w:line="276"/>
      </w:pPr>
      <w:r>
        <w:rPr>
          <w:color w:val="4C5865"/>
          <w:sz w:val="19"/>
          <w:szCs w:val="19"/>
        </w:rPr>
        <w:t xml:space="preserve">Gemma 3n vision on message screenshots — payment confirmations, fake invoices, QR codes. No separate OCR step.</w:t>
      </w:r>
    </w:p>
    <w:p>
      <w:pPr>
        <w:pStyle w:val="ListParagraph"/>
        <w:numPr>
          <w:ilvl w:val="0"/>
          <w:numId w:val="2"/>
        </w:numPr>
        <w:spacing w:after="90" w:line="276"/>
      </w:pPr>
      <w:r>
        <w:rPr>
          <w:color w:val="4C5865"/>
          <w:sz w:val="19"/>
          <w:szCs w:val="19"/>
        </w:rPr>
        <w:t xml:space="preserve">Calibration curve: predicted confidence against actual correctness on the holdout. Hand the numbers to Yashraj.</w:t>
      </w:r>
    </w:p>
    <w:p>
      <w:pPr>
        <w:spacing w:after="60" w:before="140"/>
      </w:pPr>
      <w:r>
        <w:rPr>
          <w:b/>
          <w:bCs/>
          <w:color w:val="1A4E8A"/>
          <w:sz w:val="19"/>
          <w:szCs w:val="19"/>
        </w:rPr>
        <w:t xml:space="preserve">Yash</w:t>
      </w:r>
    </w:p>
    <w:p>
      <w:pPr>
        <w:pStyle w:val="ListParagraph"/>
        <w:numPr>
          <w:ilvl w:val="0"/>
          <w:numId w:val="2"/>
        </w:numPr>
        <w:spacing w:after="90" w:line="276"/>
      </w:pPr>
      <w:r>
        <w:rPr>
          <w:color w:val="4C5865"/>
          <w:sz w:val="19"/>
          <w:szCs w:val="19"/>
        </w:rPr>
        <w:t xml:space="preserve">Communication analysis screen with risk phrases highlighted in place.</w:t>
      </w:r>
    </w:p>
    <w:p>
      <w:pPr>
        <w:pStyle w:val="ListParagraph"/>
        <w:numPr>
          <w:ilvl w:val="0"/>
          <w:numId w:val="2"/>
        </w:numPr>
        <w:spacing w:after="90" w:line="276"/>
      </w:pPr>
      <w:r>
        <w:rPr>
          <w:color w:val="4C5865"/>
          <w:sz w:val="19"/>
          <w:szCs w:val="19"/>
        </w:rPr>
        <w:t xml:space="preserve">Advisory check screen showing source and matched concepts.</w:t>
      </w:r>
    </w:p>
    <w:p>
      <w:pPr>
        <w:spacing w:after="60" w:before="140"/>
      </w:pPr>
      <w:r>
        <w:rPr>
          <w:b/>
          <w:bCs/>
          <w:color w:val="1A4E8A"/>
          <w:sz w:val="19"/>
          <w:szCs w:val="19"/>
        </w:rPr>
        <w:t xml:space="preserve">Yashraj</w:t>
      </w:r>
    </w:p>
    <w:p>
      <w:pPr>
        <w:pStyle w:val="ListParagraph"/>
        <w:numPr>
          <w:ilvl w:val="0"/>
          <w:numId w:val="2"/>
        </w:numPr>
        <w:spacing w:after="90" w:line="276"/>
      </w:pPr>
      <w:r>
        <w:rPr>
          <w:color w:val="4C5865"/>
          <w:sz w:val="19"/>
          <w:szCs w:val="19"/>
        </w:rPr>
        <w:t xml:space="preserve">Vector retrieval over a curated advisory corpus, provenance on every hit.</w:t>
      </w:r>
    </w:p>
    <w:p>
      <w:pPr>
        <w:pStyle w:val="ListParagraph"/>
        <w:numPr>
          <w:ilvl w:val="0"/>
          <w:numId w:val="2"/>
        </w:numPr>
        <w:spacing w:after="90" w:line="276"/>
      </w:pPr>
      <w:r>
        <w:rPr>
          <w:b/>
          <w:bCs/>
          <w:color w:val="141A22"/>
          <w:sz w:val="19"/>
          <w:szCs w:val="19"/>
        </w:rPr>
        <w:t xml:space="preserve">Critical-evidence coverage as a mandatory state transition</w:t>
      </w:r>
      <w:r>
        <w:rPr>
          <w:color w:val="4C5865"/>
          <w:sz w:val="19"/>
          <w:szCs w:val="19"/>
        </w:rPr>
        <w:t xml:space="preserve"> — a decision cannot be proposed while retrieved critical evidence is unconsumed.</w:t>
      </w:r>
    </w:p>
    <w:p>
      <w:pPr>
        <w:pStyle w:val="ListParagraph"/>
        <w:numPr>
          <w:ilvl w:val="0"/>
          <w:numId w:val="2"/>
        </w:numPr>
        <w:spacing w:after="90" w:line="276"/>
      </w:pPr>
      <w:r>
        <w:rPr>
          <w:color w:val="4C5865"/>
          <w:sz w:val="19"/>
          <w:szCs w:val="19"/>
        </w:rPr>
        <w:t xml:space="preserve">Timeouts and the fail-toward-oversight rule: any component failure lowers confidence, never raises autonomy.</w:t>
      </w:r>
    </w:p>
    <w:p>
      <w:pPr>
        <w:pBdr>
          <w:left w:val="single" w:color="1A4E8A" w:sz="18" w:space="10"/>
        </w:pBdr>
        <w:shd w:fill="E4EDF7" w:color="auto" w:val="clear"/>
        <w:spacing w:after="180" w:before="140" w:line="288"/>
        <w:ind w:left="60" w:right="60"/>
      </w:pPr>
      <w:r>
        <w:rPr>
          <w:b/>
          <w:bCs/>
          <w:color w:val="1A4E8A"/>
          <w:spacing w:val="20"/>
          <w:sz w:val="15"/>
          <w:szCs w:val="15"/>
        </w:rPr>
        <w:t xml:space="preserve">EXIT GATE  </w:t>
      </w:r>
      <w:r>
        <w:rPr>
          <w:color w:val="4C5865"/>
          <w:sz w:val="19"/>
          <w:szCs w:val="19"/>
        </w:rPr>
        <w:t xml:space="preserve">A live call and a screenshot both produce evidence visible in a case. Retrieval cites a real advisory. Kill the retrieval service on purpose and watch the decision degrade toward a human, not toward APPROVE.</w:t>
      </w:r>
    </w:p>
    <w:p>
      <w:pPr>
        <w:spacing w:after="20" w:before="300"/>
      </w:pPr>
      <w:r>
        <w:rPr>
          <w:b/>
          <w:bCs/>
          <w:color w:val="1A4E8A"/>
          <w:spacing w:val="20"/>
          <w:sz w:val="16"/>
          <w:szCs w:val="16"/>
        </w:rPr>
        <w:t xml:space="preserve">PHASE 4</w:t>
      </w:r>
      <w:r>
        <w:rPr>
          <w:rFonts w:ascii="Consolas" w:cs="Consolas" w:eastAsia="Consolas" w:hAnsi="Consolas"/>
          <w:b/>
          <w:bCs/>
          <w:color w:val="4C5865"/>
          <w:sz w:val="16"/>
          <w:szCs w:val="16"/>
        </w:rPr>
        <w:t xml:space="preserve">   13–17 H  ·  WORKFLOW + CONSENT   </w:t>
      </w:r>
      <w:r>
        <w:t xml:space="preserve"/>
      </w:r>
    </w:p>
    <w:p>
      <w:pPr>
        <w:pStyle w:val="Heading2"/>
        <w:spacing w:after="100" w:before="260"/>
      </w:pPr>
      <w:r>
        <w:rPr>
          <w:b/>
          <w:bCs/>
          <w:color w:val="1A4E8A"/>
          <w:sz w:val="24"/>
          <w:szCs w:val="24"/>
        </w:rPr>
        <w:t xml:space="preserve">Case management, verification, consent</w:t>
      </w:r>
    </w:p>
    <w:p>
      <w:pPr>
        <w:spacing w:after="140" w:line="288"/>
      </w:pPr>
      <w:r>
        <w:rPr>
          <w:color w:val="4C5865"/>
          <w:sz w:val="19"/>
          <w:szCs w:val="19"/>
        </w:rPr>
        <w:t xml:space="preserve">Goal: the analyst workflow closes, and the privacy story becomes something you can </w:t>
      </w:r>
      <w:r>
        <w:rPr>
          <w:b/>
          <w:bCs/>
          <w:color w:val="141A22"/>
          <w:sz w:val="19"/>
          <w:szCs w:val="19"/>
        </w:rPr>
        <w:t xml:space="preserve">show</w:t>
      </w:r>
      <w:r>
        <w:rPr>
          <w:color w:val="4C5865"/>
          <w:sz w:val="19"/>
          <w:szCs w:val="19"/>
        </w:rPr>
        <w:t xml:space="preserve"> rather than assert.</w:t>
      </w:r>
    </w:p>
    <w:p>
      <w:pPr>
        <w:spacing w:after="60" w:before="140"/>
      </w:pPr>
      <w:r>
        <w:rPr>
          <w:b/>
          <w:bCs/>
          <w:color w:val="1A4E8A"/>
          <w:sz w:val="19"/>
          <w:szCs w:val="19"/>
        </w:rPr>
        <w:t xml:space="preserve">Ashmit</w:t>
      </w:r>
    </w:p>
    <w:p>
      <w:pPr>
        <w:pStyle w:val="ListParagraph"/>
        <w:numPr>
          <w:ilvl w:val="0"/>
          <w:numId w:val="2"/>
        </w:numPr>
        <w:spacing w:after="90" w:line="276"/>
      </w:pPr>
      <w:r>
        <w:rPr>
          <w:color w:val="4C5865"/>
          <w:sz w:val="19"/>
          <w:szCs w:val="19"/>
        </w:rPr>
        <w:t xml:space="preserve">Harden: batch the eight scenarios through both models, fix the worst failure mode.</w:t>
      </w:r>
    </w:p>
    <w:p>
      <w:pPr>
        <w:pStyle w:val="ListParagraph"/>
        <w:numPr>
          <w:ilvl w:val="0"/>
          <w:numId w:val="2"/>
        </w:numPr>
        <w:spacing w:after="90" w:line="276"/>
      </w:pPr>
      <w:r>
        <w:rPr>
          <w:color w:val="4C5865"/>
          <w:sz w:val="19"/>
          <w:szCs w:val="19"/>
        </w:rPr>
        <w:t xml:space="preserve">Freeze the model version string. It goes in every decision record.</w:t>
      </w:r>
    </w:p>
    <w:p>
      <w:pPr>
        <w:spacing w:after="60" w:before="140"/>
      </w:pPr>
      <w:r>
        <w:rPr>
          <w:b/>
          <w:bCs/>
          <w:color w:val="1A4E8A"/>
          <w:sz w:val="19"/>
          <w:szCs w:val="19"/>
        </w:rPr>
        <w:t xml:space="preserve">Yash</w:t>
      </w:r>
    </w:p>
    <w:p>
      <w:pPr>
        <w:pStyle w:val="ListParagraph"/>
        <w:numPr>
          <w:ilvl w:val="0"/>
          <w:numId w:val="2"/>
        </w:numPr>
        <w:spacing w:after="90" w:line="276"/>
      </w:pPr>
      <w:r>
        <w:rPr>
          <w:color w:val="4C5865"/>
          <w:sz w:val="19"/>
          <w:szCs w:val="19"/>
        </w:rPr>
        <w:t xml:space="preserve">Dashboard, case management, verification screens.</w:t>
      </w:r>
    </w:p>
    <w:p>
      <w:pPr>
        <w:pStyle w:val="ListParagraph"/>
        <w:numPr>
          <w:ilvl w:val="0"/>
          <w:numId w:val="2"/>
        </w:numPr>
        <w:spacing w:after="90" w:line="276"/>
      </w:pPr>
      <w:r>
        <w:rPr>
          <w:b/>
          <w:bCs/>
          <w:color w:val="141A22"/>
          <w:sz w:val="19"/>
          <w:szCs w:val="19"/>
        </w:rPr>
        <w:t xml:space="preserve">The consent screen</w:t>
      </w:r>
      <w:r>
        <w:rPr>
          <w:color w:val="4C5865"/>
          <w:sz w:val="19"/>
          <w:szCs w:val="19"/>
        </w:rPr>
        <w:t xml:space="preserve"> — per-channel toggles, plain-language scope, a visible revoke. This screen answers the hardest question in the room.</w:t>
      </w:r>
    </w:p>
    <w:p>
      <w:pPr>
        <w:spacing w:after="60" w:before="140"/>
      </w:pPr>
      <w:r>
        <w:rPr>
          <w:b/>
          <w:bCs/>
          <w:color w:val="1A4E8A"/>
          <w:sz w:val="19"/>
          <w:szCs w:val="19"/>
        </w:rPr>
        <w:t xml:space="preserve">Yashraj</w:t>
      </w:r>
    </w:p>
    <w:p>
      <w:pPr>
        <w:pStyle w:val="ListParagraph"/>
        <w:numPr>
          <w:ilvl w:val="0"/>
          <w:numId w:val="2"/>
        </w:numPr>
        <w:spacing w:after="90" w:line="276"/>
      </w:pPr>
      <w:r>
        <w:rPr>
          <w:color w:val="4C5865"/>
          <w:sz w:val="19"/>
          <w:szCs w:val="19"/>
        </w:rPr>
        <w:t xml:space="preserve">Case lifecycle, assignment, notes, audit history endpoint.</w:t>
      </w:r>
    </w:p>
    <w:p>
      <w:pPr>
        <w:pStyle w:val="ListParagraph"/>
        <w:numPr>
          <w:ilvl w:val="0"/>
          <w:numId w:val="2"/>
        </w:numPr>
        <w:spacing w:after="90" w:line="276"/>
      </w:pPr>
      <w:r>
        <w:rPr>
          <w:color w:val="4C5865"/>
          <w:sz w:val="19"/>
          <w:szCs w:val="19"/>
        </w:rPr>
        <w:t xml:space="preserve">Step-up verification as the </w:t>
      </w:r>
      <w:r>
        <w:rPr>
          <w:rFonts w:ascii="Consolas" w:cs="Consolas" w:eastAsia="Consolas" w:hAnsi="Consolas"/>
          <w:color w:val="141A22"/>
          <w:sz w:val="17"/>
          <w:szCs w:val="17"/>
        </w:rPr>
        <w:t xml:space="preserve">VERIFY</w:t>
      </w:r>
      <w:r>
        <w:rPr>
          <w:color w:val="4C5865"/>
          <w:sz w:val="19"/>
          <w:szCs w:val="19"/>
        </w:rPr>
        <w:t xml:space="preserve"> action; identity-assurance level as a signal feeding confidence.</w:t>
      </w:r>
    </w:p>
    <w:p>
      <w:pPr>
        <w:pStyle w:val="ListParagraph"/>
        <w:numPr>
          <w:ilvl w:val="0"/>
          <w:numId w:val="2"/>
        </w:numPr>
        <w:spacing w:after="90" w:line="276"/>
      </w:pPr>
      <w:r>
        <w:rPr>
          <w:rFonts w:ascii="Consolas" w:cs="Consolas" w:eastAsia="Consolas" w:hAnsi="Consolas"/>
          <w:color w:val="141A22"/>
          <w:sz w:val="17"/>
          <w:szCs w:val="17"/>
        </w:rPr>
        <w:t xml:space="preserve">COOL_OFF</w:t>
      </w:r>
      <w:r>
        <w:rPr>
          <w:color w:val="4C5865"/>
          <w:sz w:val="19"/>
          <w:szCs w:val="19"/>
        </w:rPr>
        <w:t xml:space="preserve"> rung with a real timer.</w:t>
      </w:r>
    </w:p>
    <w:p>
      <w:pPr>
        <w:pStyle w:val="ListParagraph"/>
        <w:numPr>
          <w:ilvl w:val="0"/>
          <w:numId w:val="2"/>
        </w:numPr>
        <w:spacing w:after="90" w:line="276"/>
      </w:pPr>
      <w:r>
        <w:rPr>
          <w:color w:val="4C5865"/>
          <w:sz w:val="19"/>
          <w:szCs w:val="19"/>
        </w:rPr>
        <w:t xml:space="preserve">Consent records in Supabase, enforced in RLS — revocation must actually cut off access, not just hide a button.</w:t>
      </w:r>
    </w:p>
    <w:p>
      <w:pPr>
        <w:pBdr>
          <w:left w:val="single" w:color="1A4E8A" w:sz="18" w:space="10"/>
        </w:pBdr>
        <w:shd w:fill="E4EDF7" w:color="auto" w:val="clear"/>
        <w:spacing w:after="180" w:before="140" w:line="288"/>
        <w:ind w:left="60" w:right="60"/>
      </w:pPr>
      <w:r>
        <w:rPr>
          <w:b/>
          <w:bCs/>
          <w:color w:val="1A4E8A"/>
          <w:spacing w:val="20"/>
          <w:sz w:val="15"/>
          <w:szCs w:val="15"/>
        </w:rPr>
        <w:t xml:space="preserve">EXIT GATE  </w:t>
      </w:r>
      <w:r>
        <w:rPr>
          <w:color w:val="4C5865"/>
          <w:sz w:val="19"/>
          <w:szCs w:val="19"/>
        </w:rPr>
        <w:t xml:space="preserve">An analyst opens a case, reads the evidence, triggers verification, resolves it, and reads the audit trail. Revoking consent in the UI demonstrably stops communication analysis and pushes the next decision toward escalation.</w:t>
      </w:r>
    </w:p>
    <w:p>
      <w:pPr>
        <w:spacing w:after="20" w:before="300"/>
      </w:pPr>
      <w:r>
        <w:rPr>
          <w:b/>
          <w:bCs/>
          <w:color w:val="1A4E8A"/>
          <w:spacing w:val="20"/>
          <w:sz w:val="16"/>
          <w:szCs w:val="16"/>
        </w:rPr>
        <w:t xml:space="preserve">PHASE 5</w:t>
      </w:r>
      <w:r>
        <w:rPr>
          <w:rFonts w:ascii="Consolas" w:cs="Consolas" w:eastAsia="Consolas" w:hAnsi="Consolas"/>
          <w:b/>
          <w:bCs/>
          <w:color w:val="4C5865"/>
          <w:sz w:val="16"/>
          <w:szCs w:val="16"/>
        </w:rPr>
        <w:t xml:space="preserve">   17–20 H  ·  PRISM   </w:t>
      </w:r>
      <w:r>
        <w:t xml:space="preserve"/>
      </w:r>
    </w:p>
    <w:p>
      <w:pPr>
        <w:pStyle w:val="Heading2"/>
        <w:spacing w:after="100" w:before="260"/>
      </w:pPr>
      <w:r>
        <w:rPr>
          <w:b/>
          <w:bCs/>
          <w:color w:val="1A4E8A"/>
          <w:sz w:val="24"/>
          <w:szCs w:val="24"/>
        </w:rPr>
        <w:t xml:space="preserve">Run the cohort, find a real failure</w:t>
      </w:r>
    </w:p>
    <w:p>
      <w:pPr>
        <w:spacing w:after="140" w:line="288"/>
      </w:pPr>
      <w:r>
        <w:rPr>
          <w:color w:val="4C5865"/>
          <w:sz w:val="19"/>
          <w:szCs w:val="19"/>
        </w:rPr>
        <w:t xml:space="preserve">Goal: </w:t>
      </w:r>
      <w:r>
        <w:rPr>
          <w:b/>
          <w:bCs/>
          <w:color w:val="141A22"/>
          <w:sz w:val="19"/>
          <w:szCs w:val="19"/>
        </w:rPr>
        <w:t xml:space="preserve">an honest weakness, discovered by instrumentation, not invented for the slide.</w:t>
      </w:r>
      <w:r>
        <w:rPr>
          <w:color w:val="4C5865"/>
          <w:sz w:val="19"/>
          <w:szCs w:val="19"/>
        </w:rPr>
        <w:t xml:space="preserve"> Do not weaken V1 to manufacture one — a real failure is more convincing and you will find one.</w:t>
      </w:r>
    </w:p>
    <w:p>
      <w:pPr>
        <w:spacing w:after="60" w:before="140"/>
      </w:pPr>
      <w:r>
        <w:rPr>
          <w:b/>
          <w:bCs/>
          <w:color w:val="1A4E8A"/>
          <w:sz w:val="19"/>
          <w:szCs w:val="19"/>
        </w:rPr>
        <w:t xml:space="preserve">All three — this is a joint phase</w:t>
      </w:r>
    </w:p>
    <w:p>
      <w:pPr>
        <w:pStyle w:val="ListParagraph"/>
        <w:numPr>
          <w:ilvl w:val="0"/>
          <w:numId w:val="2"/>
        </w:numPr>
        <w:spacing w:after="90" w:line="276"/>
      </w:pPr>
      <w:r>
        <w:rPr>
          <w:color w:val="4C5865"/>
          <w:sz w:val="19"/>
          <w:szCs w:val="19"/>
        </w:rPr>
        <w:t xml:space="preserve">Traces on every run: model version, policy version, tool calls, retrieval hits, latency.</w:t>
      </w:r>
    </w:p>
    <w:p>
      <w:pPr>
        <w:pStyle w:val="ListParagraph"/>
        <w:numPr>
          <w:ilvl w:val="0"/>
          <w:numId w:val="2"/>
        </w:numPr>
        <w:spacing w:after="90" w:line="276"/>
      </w:pPr>
      <w:r>
        <w:rPr>
          <w:color w:val="4C5865"/>
          <w:sz w:val="19"/>
          <w:szCs w:val="19"/>
        </w:rPr>
        <w:t xml:space="preserve">Evaluators: decision correctness, critical-evidence coverage, policy adherence, loop discipline, grounded rationale, escalation safety, latency — and </w:t>
      </w:r>
      <w:r>
        <w:rPr>
          <w:b/>
          <w:bCs/>
          <w:color w:val="141A22"/>
          <w:sz w:val="19"/>
          <w:szCs w:val="19"/>
        </w:rPr>
        <w:t xml:space="preserve">confidence calibration</w:t>
      </w:r>
      <w:r>
        <w:rPr>
          <w:color w:val="4C5865"/>
          <w:sz w:val="19"/>
          <w:szCs w:val="19"/>
        </w:rPr>
        <w:t xml:space="preserve">, the one that proves the thesis.</w:t>
      </w:r>
    </w:p>
    <w:p>
      <w:pPr>
        <w:pStyle w:val="ListParagraph"/>
        <w:numPr>
          <w:ilvl w:val="0"/>
          <w:numId w:val="2"/>
        </w:numPr>
        <w:spacing w:after="90" w:line="276"/>
      </w:pPr>
      <w:r>
        <w:rPr>
          <w:color w:val="4C5865"/>
          <w:sz w:val="19"/>
          <w:szCs w:val="19"/>
        </w:rPr>
        <w:t xml:space="preserve">Run all 8 scenarios plus the adversarial set: prompt injection in a message, a poisoned advisory, conflicting high-impact evidence.</w:t>
      </w:r>
    </w:p>
    <w:p>
      <w:pPr>
        <w:pStyle w:val="ListParagraph"/>
        <w:numPr>
          <w:ilvl w:val="0"/>
          <w:numId w:val="2"/>
        </w:numPr>
        <w:spacing w:after="90" w:line="276"/>
      </w:pPr>
      <w:r>
        <w:rPr>
          <w:color w:val="4C5865"/>
          <w:sz w:val="19"/>
          <w:szCs w:val="19"/>
        </w:rPr>
        <w:t xml:space="preserve">Record V1 numbers before touching anything. Screenshot the trace of the failure you pick.</w:t>
      </w:r>
    </w:p>
    <w:p>
      <w:pPr>
        <w:pBdr>
          <w:left w:val="single" w:color="1A4E8A" w:sz="18" w:space="10"/>
        </w:pBdr>
        <w:shd w:fill="E4EDF7" w:color="auto" w:val="clear"/>
        <w:spacing w:after="180" w:before="140" w:line="288"/>
        <w:ind w:left="60" w:right="60"/>
      </w:pPr>
      <w:r>
        <w:rPr>
          <w:b/>
          <w:bCs/>
          <w:color w:val="1A4E8A"/>
          <w:spacing w:val="20"/>
          <w:sz w:val="15"/>
          <w:szCs w:val="15"/>
        </w:rPr>
        <w:t xml:space="preserve">EXIT GATE  </w:t>
      </w:r>
      <w:r>
        <w:rPr>
          <w:color w:val="4C5865"/>
          <w:sz w:val="19"/>
          <w:szCs w:val="19"/>
        </w:rPr>
        <w:t xml:space="preserve">V1 scores are written down, and you have one named failure with a trace, a root cause, and a one-line fix you can land in two hours. Pick the failure that best illustrates bounded autonomy, not the easiest one.</w:t>
      </w:r>
    </w:p>
    <w:p>
      <w:pPr>
        <w:spacing w:after="20" w:before="300"/>
      </w:pPr>
      <w:r>
        <w:rPr>
          <w:b/>
          <w:bCs/>
          <w:color w:val="1A4E8A"/>
          <w:spacing w:val="20"/>
          <w:sz w:val="16"/>
          <w:szCs w:val="16"/>
        </w:rPr>
        <w:t xml:space="preserve">PHASE 6</w:t>
      </w:r>
      <w:r>
        <w:rPr>
          <w:rFonts w:ascii="Consolas" w:cs="Consolas" w:eastAsia="Consolas" w:hAnsi="Consolas"/>
          <w:b/>
          <w:bCs/>
          <w:color w:val="4C5865"/>
          <w:sz w:val="16"/>
          <w:szCs w:val="16"/>
        </w:rPr>
        <w:t xml:space="preserve">   20–22 H  ·  REMEDIATION   </w:t>
      </w:r>
      <w:r>
        <w:t xml:space="preserve"/>
      </w:r>
    </w:p>
    <w:p>
      <w:pPr>
        <w:pStyle w:val="Heading2"/>
        <w:spacing w:after="100" w:before="260"/>
      </w:pPr>
      <w:r>
        <w:rPr>
          <w:b/>
          <w:bCs/>
          <w:color w:val="1A4E8A"/>
          <w:sz w:val="24"/>
          <w:szCs w:val="24"/>
        </w:rPr>
        <w:t xml:space="preserve">Fix it, rerun the identical cohort</w:t>
      </w:r>
    </w:p>
    <w:p>
      <w:pPr>
        <w:spacing w:after="140" w:line="288"/>
      </w:pPr>
      <w:r>
        <w:rPr>
          <w:color w:val="4C5865"/>
          <w:sz w:val="19"/>
          <w:szCs w:val="19"/>
        </w:rPr>
        <w:t xml:space="preserve">Goal: a before-and-after on the </w:t>
      </w:r>
      <w:r>
        <w:rPr>
          <w:b/>
          <w:bCs/>
          <w:color w:val="141A22"/>
          <w:sz w:val="19"/>
          <w:szCs w:val="19"/>
        </w:rPr>
        <w:t xml:space="preserve">same</w:t>
      </w:r>
      <w:r>
        <w:rPr>
          <w:color w:val="4C5865"/>
          <w:sz w:val="19"/>
          <w:szCs w:val="19"/>
        </w:rPr>
        <w:t xml:space="preserve"> scenario IDs. Changing the cohort with the fix invalidates the comparison, and a sharp judge will ask.</w:t>
      </w:r>
    </w:p>
    <w:p>
      <w:pPr>
        <w:spacing w:after="60" w:before="140"/>
      </w:pPr>
      <w:r>
        <w:rPr>
          <w:b/>
          <w:bCs/>
          <w:color w:val="1A4E8A"/>
          <w:sz w:val="19"/>
          <w:szCs w:val="19"/>
        </w:rPr>
        <w:t xml:space="preserve">Ashmit</w:t>
      </w:r>
    </w:p>
    <w:p>
      <w:pPr>
        <w:pStyle w:val="ListParagraph"/>
        <w:numPr>
          <w:ilvl w:val="0"/>
          <w:numId w:val="2"/>
        </w:numPr>
        <w:spacing w:after="90" w:line="276"/>
      </w:pPr>
      <w:r>
        <w:rPr>
          <w:color w:val="4C5865"/>
          <w:sz w:val="19"/>
          <w:szCs w:val="19"/>
        </w:rPr>
        <w:t xml:space="preserve">If the fix is model-side: threshold or prompt change, retrain only if it fits the window.</w:t>
      </w:r>
    </w:p>
    <w:p>
      <w:pPr>
        <w:pStyle w:val="ListParagraph"/>
        <w:numPr>
          <w:ilvl w:val="0"/>
          <w:numId w:val="2"/>
        </w:numPr>
        <w:spacing w:after="90" w:line="276"/>
      </w:pPr>
      <w:r>
        <w:rPr>
          <w:color w:val="4C5865"/>
          <w:sz w:val="19"/>
          <w:szCs w:val="19"/>
        </w:rPr>
        <w:t xml:space="preserve">Rerun and capture V2 metrics.</w:t>
      </w:r>
    </w:p>
    <w:p>
      <w:pPr>
        <w:spacing w:after="60" w:before="140"/>
      </w:pPr>
      <w:r>
        <w:rPr>
          <w:b/>
          <w:bCs/>
          <w:color w:val="1A4E8A"/>
          <w:sz w:val="19"/>
          <w:szCs w:val="19"/>
        </w:rPr>
        <w:t xml:space="preserve">Yash</w:t>
      </w:r>
    </w:p>
    <w:p>
      <w:pPr>
        <w:pStyle w:val="ListParagraph"/>
        <w:numPr>
          <w:ilvl w:val="0"/>
          <w:numId w:val="2"/>
        </w:numPr>
        <w:spacing w:after="90" w:line="276"/>
      </w:pPr>
      <w:r>
        <w:rPr>
          <w:color w:val="4C5865"/>
          <w:sz w:val="19"/>
          <w:szCs w:val="19"/>
        </w:rPr>
        <w:t xml:space="preserve">PRISM trace screen — trajectory, tool calls, evaluator results, the V1 vs V2 comparison.</w:t>
      </w:r>
    </w:p>
    <w:p>
      <w:pPr>
        <w:pStyle w:val="ListParagraph"/>
        <w:numPr>
          <w:ilvl w:val="0"/>
          <w:numId w:val="2"/>
        </w:numPr>
        <w:spacing w:after="90" w:line="276"/>
      </w:pPr>
      <w:r>
        <w:rPr>
          <w:color w:val="4C5865"/>
          <w:sz w:val="19"/>
          <w:szCs w:val="19"/>
        </w:rPr>
        <w:t xml:space="preserve">This screen closes the pitch. Give it the most care.</w:t>
      </w:r>
    </w:p>
    <w:p>
      <w:pPr>
        <w:spacing w:after="60" w:before="140"/>
      </w:pPr>
      <w:r>
        <w:rPr>
          <w:b/>
          <w:bCs/>
          <w:color w:val="1A4E8A"/>
          <w:sz w:val="19"/>
          <w:szCs w:val="19"/>
        </w:rPr>
        <w:t xml:space="preserve">Yashraj</w:t>
      </w:r>
    </w:p>
    <w:p>
      <w:pPr>
        <w:pStyle w:val="ListParagraph"/>
        <w:numPr>
          <w:ilvl w:val="0"/>
          <w:numId w:val="2"/>
        </w:numPr>
        <w:spacing w:after="90" w:line="276"/>
      </w:pPr>
      <w:r>
        <w:rPr>
          <w:color w:val="4C5865"/>
          <w:sz w:val="19"/>
          <w:szCs w:val="19"/>
        </w:rPr>
        <w:t xml:space="preserve">Land the fix, usually a policy or state-machine change rather than a model change.</w:t>
      </w:r>
    </w:p>
    <w:p>
      <w:pPr>
        <w:pStyle w:val="ListParagraph"/>
        <w:numPr>
          <w:ilvl w:val="0"/>
          <w:numId w:val="2"/>
        </w:numPr>
        <w:spacing w:after="90" w:line="276"/>
      </w:pPr>
      <w:r>
        <w:rPr>
          <w:color w:val="4C5865"/>
          <w:sz w:val="19"/>
          <w:szCs w:val="19"/>
        </w:rPr>
        <w:t xml:space="preserve">Rerun with identical scenario IDs and a bumped policy version.</w:t>
      </w:r>
    </w:p>
    <w:p>
      <w:pPr>
        <w:pBdr>
          <w:left w:val="single" w:color="1A4E8A" w:sz="18" w:space="10"/>
        </w:pBdr>
        <w:shd w:fill="E4EDF7" w:color="auto" w:val="clear"/>
        <w:spacing w:after="180" w:before="140" w:line="288"/>
        <w:ind w:left="60" w:right="60"/>
      </w:pPr>
      <w:r>
        <w:rPr>
          <w:b/>
          <w:bCs/>
          <w:color w:val="1A4E8A"/>
          <w:spacing w:val="20"/>
          <w:sz w:val="15"/>
          <w:szCs w:val="15"/>
        </w:rPr>
        <w:t xml:space="preserve">EXIT GATE  </w:t>
      </w:r>
      <w:r>
        <w:rPr>
          <w:color w:val="4C5865"/>
          <w:sz w:val="19"/>
          <w:szCs w:val="19"/>
        </w:rPr>
        <w:t xml:space="preserve">Side-by-side V1 and V2 on the same cohort, with a measurable improvement and a trace that shows why. Both runs are reproducible from a single command.</w:t>
      </w:r>
    </w:p>
    <w:p>
      <w:pPr>
        <w:spacing w:after="20" w:before="300"/>
      </w:pPr>
      <w:r>
        <w:rPr>
          <w:b/>
          <w:bCs/>
          <w:color w:val="1A4E8A"/>
          <w:spacing w:val="20"/>
          <w:sz w:val="16"/>
          <w:szCs w:val="16"/>
        </w:rPr>
        <w:t xml:space="preserve">PHASE 7</w:t>
      </w:r>
      <w:r>
        <w:rPr>
          <w:rFonts w:ascii="Consolas" w:cs="Consolas" w:eastAsia="Consolas" w:hAnsi="Consolas"/>
          <w:b/>
          <w:bCs/>
          <w:color w:val="4C5865"/>
          <w:sz w:val="16"/>
          <w:szCs w:val="16"/>
        </w:rPr>
        <w:t xml:space="preserve">   22–24 H  ·  DEMO   </w:t>
      </w:r>
      <w:r>
        <w:t xml:space="preserve"/>
      </w:r>
    </w:p>
    <w:p>
      <w:pPr>
        <w:pStyle w:val="Heading2"/>
        <w:spacing w:after="100" w:before="260"/>
      </w:pPr>
      <w:r>
        <w:rPr>
          <w:b/>
          <w:bCs/>
          <w:color w:val="1A4E8A"/>
          <w:sz w:val="24"/>
          <w:szCs w:val="24"/>
        </w:rPr>
        <w:t xml:space="preserve">Harden and rehearse</w:t>
      </w:r>
    </w:p>
    <w:p>
      <w:pPr>
        <w:spacing w:after="140" w:line="288"/>
      </w:pPr>
      <w:r>
        <w:rPr>
          <w:color w:val="4C5865"/>
          <w:sz w:val="19"/>
          <w:szCs w:val="19"/>
        </w:rPr>
        <w:t xml:space="preserve">Goal: </w:t>
      </w:r>
      <w:r>
        <w:rPr>
          <w:b/>
          <w:bCs/>
          <w:color w:val="141A22"/>
          <w:sz w:val="19"/>
          <w:szCs w:val="19"/>
        </w:rPr>
        <w:t xml:space="preserve">a five-minute demo that cannot fail.</w:t>
      </w:r>
      <w:r>
        <w:rPr>
          <w:color w:val="4C5865"/>
          <w:sz w:val="19"/>
          <w:szCs w:val="19"/>
        </w:rPr>
        <w:t xml:space="preserve"> No new features. None.</w:t>
      </w:r>
    </w:p>
    <w:p>
      <w:pPr>
        <w:spacing w:after="60" w:before="140"/>
      </w:pPr>
      <w:r>
        <w:rPr>
          <w:b/>
          <w:bCs/>
          <w:color w:val="1A4E8A"/>
          <w:sz w:val="19"/>
          <w:szCs w:val="19"/>
        </w:rPr>
        <w:t xml:space="preserve">Ashmit</w:t>
      </w:r>
    </w:p>
    <w:p>
      <w:pPr>
        <w:pStyle w:val="ListParagraph"/>
        <w:numPr>
          <w:ilvl w:val="0"/>
          <w:numId w:val="2"/>
        </w:numPr>
        <w:spacing w:after="90" w:line="276"/>
      </w:pPr>
      <w:r>
        <w:rPr>
          <w:color w:val="4C5865"/>
          <w:sz w:val="19"/>
          <w:szCs w:val="19"/>
        </w:rPr>
        <w:t xml:space="preserve">Cache inference for the demo transactions. A cold model on stage is a lost pitch.</w:t>
      </w:r>
    </w:p>
    <w:p>
      <w:pPr>
        <w:pStyle w:val="ListParagraph"/>
        <w:numPr>
          <w:ilvl w:val="0"/>
          <w:numId w:val="2"/>
        </w:numPr>
        <w:spacing w:after="90" w:line="276"/>
      </w:pPr>
      <w:r>
        <w:rPr>
          <w:color w:val="4C5865"/>
          <w:sz w:val="19"/>
          <w:szCs w:val="19"/>
        </w:rPr>
        <w:t xml:space="preserve">Own the model and calibration questions in Q&amp;A.</w:t>
      </w:r>
    </w:p>
    <w:p>
      <w:pPr>
        <w:spacing w:after="60" w:before="140"/>
      </w:pPr>
      <w:r>
        <w:rPr>
          <w:b/>
          <w:bCs/>
          <w:color w:val="1A4E8A"/>
          <w:sz w:val="19"/>
          <w:szCs w:val="19"/>
        </w:rPr>
        <w:t xml:space="preserve">Yash</w:t>
      </w:r>
    </w:p>
    <w:p>
      <w:pPr>
        <w:pStyle w:val="ListParagraph"/>
        <w:numPr>
          <w:ilvl w:val="0"/>
          <w:numId w:val="2"/>
        </w:numPr>
        <w:spacing w:after="90" w:line="276"/>
      </w:pPr>
      <w:r>
        <w:rPr>
          <w:color w:val="4C5865"/>
          <w:sz w:val="19"/>
          <w:szCs w:val="19"/>
        </w:rPr>
        <w:t xml:space="preserve">Visual sweep: empty states, overflow, the projector’s contrast.</w:t>
      </w:r>
    </w:p>
    <w:p>
      <w:pPr>
        <w:pStyle w:val="ListParagraph"/>
        <w:numPr>
          <w:ilvl w:val="0"/>
          <w:numId w:val="2"/>
        </w:numPr>
        <w:spacing w:after="90" w:line="276"/>
      </w:pPr>
      <w:r>
        <w:rPr>
          <w:color w:val="4C5865"/>
          <w:sz w:val="19"/>
          <w:szCs w:val="19"/>
        </w:rPr>
        <w:t xml:space="preserve">Drive the screen during the demo.</w:t>
      </w:r>
    </w:p>
    <w:p>
      <w:pPr>
        <w:spacing w:after="60" w:before="140"/>
      </w:pPr>
      <w:r>
        <w:rPr>
          <w:b/>
          <w:bCs/>
          <w:color w:val="1A4E8A"/>
          <w:sz w:val="19"/>
          <w:szCs w:val="19"/>
        </w:rPr>
        <w:t xml:space="preserve">Yashraj</w:t>
      </w:r>
    </w:p>
    <w:p>
      <w:pPr>
        <w:pStyle w:val="ListParagraph"/>
        <w:numPr>
          <w:ilvl w:val="0"/>
          <w:numId w:val="2"/>
        </w:numPr>
        <w:spacing w:after="90" w:line="276"/>
      </w:pPr>
      <w:r>
        <w:rPr>
          <w:color w:val="4C5865"/>
          <w:sz w:val="19"/>
          <w:szCs w:val="19"/>
        </w:rPr>
        <w:t xml:space="preserve">Deterministic fixtures and an offline fallback path. Assume the venue wifi fails.</w:t>
      </w:r>
    </w:p>
    <w:p>
      <w:pPr>
        <w:pStyle w:val="ListParagraph"/>
        <w:numPr>
          <w:ilvl w:val="0"/>
          <w:numId w:val="2"/>
        </w:numPr>
        <w:spacing w:after="90" w:line="276"/>
      </w:pPr>
      <w:r>
        <w:rPr>
          <w:color w:val="4C5865"/>
          <w:sz w:val="19"/>
          <w:szCs w:val="19"/>
        </w:rPr>
        <w:t xml:space="preserve">Own the architecture, policy, and privacy questions.</w:t>
      </w:r>
    </w:p>
    <w:p>
      <w:pPr>
        <w:spacing w:after="60" w:before="140"/>
      </w:pPr>
      <w:r>
        <w:rPr>
          <w:b/>
          <w:bCs/>
          <w:color w:val="1A4E8A"/>
          <w:sz w:val="19"/>
          <w:szCs w:val="19"/>
        </w:rPr>
        <w:t xml:space="preserve">All three</w:t>
      </w:r>
    </w:p>
    <w:p>
      <w:pPr>
        <w:pStyle w:val="ListParagraph"/>
        <w:numPr>
          <w:ilvl w:val="0"/>
          <w:numId w:val="2"/>
        </w:numPr>
        <w:spacing w:after="90" w:line="276"/>
      </w:pPr>
      <w:r>
        <w:rPr>
          <w:color w:val="4C5865"/>
          <w:sz w:val="19"/>
          <w:szCs w:val="19"/>
        </w:rPr>
        <w:t xml:space="preserve">Rehearse three times end to end, timed, out loud.</w:t>
      </w:r>
    </w:p>
    <w:p>
      <w:pPr>
        <w:pStyle w:val="ListParagraph"/>
        <w:numPr>
          <w:ilvl w:val="0"/>
          <w:numId w:val="2"/>
        </w:numPr>
        <w:spacing w:after="90" w:line="276"/>
      </w:pPr>
      <w:r>
        <w:rPr>
          <w:color w:val="4C5865"/>
          <w:sz w:val="19"/>
          <w:szCs w:val="19"/>
        </w:rPr>
        <w:t xml:space="preserve">Run the Q&amp;A drill in section 06 until the privacy answer is reflex, not recall.</w:t>
      </w:r>
    </w:p>
    <w:p>
      <w:pPr>
        <w:pBdr>
          <w:left w:val="single" w:color="1A4E8A" w:sz="18" w:space="10"/>
        </w:pBdr>
        <w:shd w:fill="E4EDF7" w:color="auto" w:val="clear"/>
        <w:spacing w:after="180" w:before="140" w:line="288"/>
        <w:ind w:left="60" w:right="60"/>
      </w:pPr>
      <w:r>
        <w:rPr>
          <w:b/>
          <w:bCs/>
          <w:color w:val="1A4E8A"/>
          <w:spacing w:val="20"/>
          <w:sz w:val="15"/>
          <w:szCs w:val="15"/>
        </w:rPr>
        <w:t xml:space="preserve">EXIT GATE  </w:t>
      </w:r>
      <w:r>
        <w:rPr>
          <w:color w:val="4C5865"/>
          <w:sz w:val="19"/>
          <w:szCs w:val="19"/>
        </w:rPr>
        <w:t xml:space="preserve">Three clean timed runs under five minutes, at least one with the network disabled.</w:t>
      </w:r>
    </w:p>
    <w:p>
      <w:r>
        <w:br w:type="page"/>
      </w:r>
    </w:p>
    <w:p>
      <w:pPr>
        <w:pStyle w:val="Heading1"/>
        <w:pBdr>
          <w:bottom w:val="single" w:color="1A4E8A" w:sz="8" w:space="6"/>
        </w:pBdr>
        <w:spacing w:after="140" w:before="360"/>
      </w:pPr>
      <w:r>
        <w:rPr>
          <w:b/>
          <w:bCs/>
          <w:color w:val="141A22"/>
          <w:sz w:val="30"/>
          <w:szCs w:val="30"/>
        </w:rPr>
        <w:t xml:space="preserve">05  The two models</w:t>
      </w:r>
    </w:p>
    <w:p>
      <w:pPr>
        <w:spacing w:after="140" w:line="288"/>
      </w:pPr>
      <w:r>
        <w:rPr>
          <w:color w:val="4C5865"/>
          <w:sz w:val="19"/>
          <w:szCs w:val="19"/>
        </w:rPr>
        <w:t xml:space="preserve">Gemma 3n E4B is natively multimodal — audio, image and text in one model — and is built to run on-device. That single choice collapses what would otherwise be three components, and it is what makes the privacy answer in section 06 architecturally true rather than aspirational.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00"/>
        <w:gridCol w:w="2300"/>
        <w:gridCol w:w="2100"/>
        <w:gridCol w:w="2846"/>
      </w:tblGrid>
      <w:tr>
        <w:trPr>
          <w:cantSplit/>
          <w:tblHeader/>
        </w:trPr>
        <w:tc>
          <w:tcPr>
            <w:tcW w:type="dxa" w:w="2500"/>
            <w:shd w:fill="EDF0F4" w:color="auto" w:val="clear"/>
            <w:tcMar>
              <w:top w:type="dxa" w:w="90"/>
              <w:left w:type="dxa" w:w="130"/>
              <w:bottom w:type="dxa" w:w="90"/>
              <w:right w:type="dxa" w:w="130"/>
            </w:tcMar>
          </w:tcPr>
          <w:p>
            <w:r>
              <w:rPr>
                <w:b/>
                <w:bCs/>
                <w:color w:val="4C5865"/>
                <w:spacing w:val="20"/>
                <w:sz w:val="15"/>
                <w:szCs w:val="15"/>
              </w:rPr>
              <w:t xml:space="preserve">STAGE</w:t>
            </w:r>
          </w:p>
        </w:tc>
        <w:tc>
          <w:tcPr>
            <w:tcW w:type="dxa" w:w="2300"/>
            <w:shd w:fill="EDF0F4" w:color="auto" w:val="clear"/>
            <w:tcMar>
              <w:top w:type="dxa" w:w="90"/>
              <w:left w:type="dxa" w:w="130"/>
              <w:bottom w:type="dxa" w:w="90"/>
              <w:right w:type="dxa" w:w="130"/>
            </w:tcMar>
          </w:tcPr>
          <w:p>
            <w:r>
              <w:rPr>
                <w:b/>
                <w:bCs/>
                <w:color w:val="4C5865"/>
                <w:spacing w:val="20"/>
                <w:sz w:val="15"/>
                <w:szCs w:val="15"/>
              </w:rPr>
              <w:t xml:space="preserve">HANDLED BY</w:t>
            </w:r>
          </w:p>
        </w:tc>
        <w:tc>
          <w:tcPr>
            <w:tcW w:type="dxa" w:w="2100"/>
            <w:shd w:fill="EDF0F4" w:color="auto" w:val="clear"/>
            <w:tcMar>
              <w:top w:type="dxa" w:w="90"/>
              <w:left w:type="dxa" w:w="130"/>
              <w:bottom w:type="dxa" w:w="90"/>
              <w:right w:type="dxa" w:w="130"/>
            </w:tcMar>
          </w:tcPr>
          <w:p>
            <w:r>
              <w:rPr>
                <w:b/>
                <w:bCs/>
                <w:color w:val="4C5865"/>
                <w:spacing w:val="20"/>
                <w:sz w:val="15"/>
                <w:szCs w:val="15"/>
              </w:rPr>
              <w:t xml:space="preserve">RUNS WHERE</w:t>
            </w:r>
          </w:p>
        </w:tc>
        <w:tc>
          <w:tcPr>
            <w:tcW w:type="dxa" w:w="2846"/>
            <w:shd w:fill="EDF0F4" w:color="auto" w:val="clear"/>
            <w:tcMar>
              <w:top w:type="dxa" w:w="90"/>
              <w:left w:type="dxa" w:w="130"/>
              <w:bottom w:type="dxa" w:w="90"/>
              <w:right w:type="dxa" w:w="130"/>
            </w:tcMar>
          </w:tcPr>
          <w:p>
            <w:r>
              <w:rPr>
                <w:b/>
                <w:bCs/>
                <w:color w:val="4C5865"/>
                <w:spacing w:val="20"/>
                <w:sz w:val="15"/>
                <w:szCs w:val="15"/>
              </w:rPr>
              <w:t xml:space="preserve">TRAIN IT?</w:t>
            </w:r>
          </w:p>
        </w:tc>
      </w:tr>
      <w:tr>
        <w:trPr>
          <w:cantSplit/>
        </w:trPr>
        <w:tc>
          <w:tcPr>
            <w:tcW w:type="dxa" w:w="2500"/>
            <w:tcMar>
              <w:top w:type="dxa" w:w="90"/>
              <w:left w:type="dxa" w:w="130"/>
              <w:bottom w:type="dxa" w:w="90"/>
              <w:right w:type="dxa" w:w="130"/>
            </w:tcMar>
          </w:tcPr>
          <w:p>
            <w:r>
              <w:rPr>
                <w:b/>
                <w:bCs/>
                <w:color w:val="141A22"/>
                <w:sz w:val="19"/>
                <w:szCs w:val="19"/>
              </w:rPr>
              <w:t xml:space="preserve">Call audio → signals</w:t>
            </w:r>
          </w:p>
        </w:tc>
        <w:tc>
          <w:tcPr>
            <w:tcW w:type="dxa" w:w="2300"/>
            <w:tcMar>
              <w:top w:type="dxa" w:w="90"/>
              <w:left w:type="dxa" w:w="130"/>
              <w:bottom w:type="dxa" w:w="90"/>
              <w:right w:type="dxa" w:w="130"/>
            </w:tcMar>
          </w:tcPr>
          <w:p>
            <w:pPr>
              <w:spacing w:line="276"/>
            </w:pPr>
            <w:r>
              <w:rPr>
                <w:color w:val="4C5865"/>
                <w:sz w:val="19"/>
                <w:szCs w:val="19"/>
              </w:rPr>
              <w:t xml:space="preserve">Gemma 3n E4B</w:t>
            </w:r>
          </w:p>
        </w:tc>
        <w:tc>
          <w:tcPr>
            <w:tcW w:type="dxa" w:w="2100"/>
            <w:tcMar>
              <w:top w:type="dxa" w:w="90"/>
              <w:left w:type="dxa" w:w="130"/>
              <w:bottom w:type="dxa" w:w="90"/>
              <w:right w:type="dxa" w:w="130"/>
            </w:tcMar>
          </w:tcPr>
          <w:p>
            <w:pPr>
              <w:spacing w:line="276"/>
            </w:pPr>
            <w:r>
              <w:rPr>
                <w:color w:val="4C5865"/>
                <w:sz w:val="19"/>
                <w:szCs w:val="19"/>
              </w:rPr>
              <w:t xml:space="preserve">On-device</w:t>
            </w:r>
          </w:p>
        </w:tc>
        <w:tc>
          <w:tcPr>
            <w:tcW w:type="dxa" w:w="2846"/>
            <w:tcMar>
              <w:top w:type="dxa" w:w="90"/>
              <w:left w:type="dxa" w:w="130"/>
              <w:bottom w:type="dxa" w:w="90"/>
              <w:right w:type="dxa" w:w="130"/>
            </w:tcMar>
          </w:tcPr>
          <w:p>
            <w:pPr>
              <w:spacing w:line="276"/>
            </w:pPr>
            <w:r>
              <w:rPr>
                <w:color w:val="4C5865"/>
                <w:sz w:val="19"/>
                <w:szCs w:val="19"/>
              </w:rPr>
              <w:t xml:space="preserve">No — prompt for structured output</w:t>
            </w:r>
          </w:p>
        </w:tc>
      </w:tr>
      <w:tr>
        <w:trPr>
          <w:cantSplit/>
        </w:trPr>
        <w:tc>
          <w:tcPr>
            <w:tcW w:type="dxa" w:w="2500"/>
            <w:tcMar>
              <w:top w:type="dxa" w:w="90"/>
              <w:left w:type="dxa" w:w="130"/>
              <w:bottom w:type="dxa" w:w="90"/>
              <w:right w:type="dxa" w:w="130"/>
            </w:tcMar>
          </w:tcPr>
          <w:p>
            <w:r>
              <w:rPr>
                <w:b/>
                <w:bCs/>
                <w:color w:val="141A22"/>
                <w:sz w:val="19"/>
                <w:szCs w:val="19"/>
              </w:rPr>
              <w:t xml:space="preserve">SMS / email → signals</w:t>
            </w:r>
          </w:p>
        </w:tc>
        <w:tc>
          <w:tcPr>
            <w:tcW w:type="dxa" w:w="2300"/>
            <w:tcMar>
              <w:top w:type="dxa" w:w="90"/>
              <w:left w:type="dxa" w:w="130"/>
              <w:bottom w:type="dxa" w:w="90"/>
              <w:right w:type="dxa" w:w="130"/>
            </w:tcMar>
          </w:tcPr>
          <w:p>
            <w:pPr>
              <w:spacing w:line="276"/>
            </w:pPr>
            <w:r>
              <w:rPr>
                <w:color w:val="4C5865"/>
                <w:sz w:val="19"/>
                <w:szCs w:val="19"/>
              </w:rPr>
              <w:t xml:space="preserve">Gemma 3n E4B</w:t>
            </w:r>
          </w:p>
        </w:tc>
        <w:tc>
          <w:tcPr>
            <w:tcW w:type="dxa" w:w="2100"/>
            <w:tcMar>
              <w:top w:type="dxa" w:w="90"/>
              <w:left w:type="dxa" w:w="130"/>
              <w:bottom w:type="dxa" w:w="90"/>
              <w:right w:type="dxa" w:w="130"/>
            </w:tcMar>
          </w:tcPr>
          <w:p>
            <w:pPr>
              <w:spacing w:line="276"/>
            </w:pPr>
            <w:r>
              <w:rPr>
                <w:color w:val="4C5865"/>
                <w:sz w:val="19"/>
                <w:szCs w:val="19"/>
              </w:rPr>
              <w:t xml:space="preserve">On-device</w:t>
            </w:r>
          </w:p>
        </w:tc>
        <w:tc>
          <w:tcPr>
            <w:tcW w:type="dxa" w:w="2846"/>
            <w:tcMar>
              <w:top w:type="dxa" w:w="90"/>
              <w:left w:type="dxa" w:w="130"/>
              <w:bottom w:type="dxa" w:w="90"/>
              <w:right w:type="dxa" w:w="130"/>
            </w:tcMar>
          </w:tcPr>
          <w:p>
            <w:pPr>
              <w:spacing w:line="276"/>
            </w:pPr>
            <w:r>
              <w:rPr>
                <w:color w:val="4C5865"/>
                <w:sz w:val="19"/>
                <w:szCs w:val="19"/>
              </w:rPr>
              <w:t xml:space="preserve">No</w:t>
            </w:r>
          </w:p>
        </w:tc>
      </w:tr>
      <w:tr>
        <w:trPr>
          <w:cantSplit/>
        </w:trPr>
        <w:tc>
          <w:tcPr>
            <w:tcW w:type="dxa" w:w="2500"/>
            <w:tcMar>
              <w:top w:type="dxa" w:w="90"/>
              <w:left w:type="dxa" w:w="130"/>
              <w:bottom w:type="dxa" w:w="90"/>
              <w:right w:type="dxa" w:w="130"/>
            </w:tcMar>
          </w:tcPr>
          <w:p>
            <w:r>
              <w:rPr>
                <w:b/>
                <w:bCs/>
                <w:color w:val="141A22"/>
                <w:sz w:val="19"/>
                <w:szCs w:val="19"/>
              </w:rPr>
              <w:t xml:space="preserve">Message images → signals</w:t>
            </w:r>
          </w:p>
        </w:tc>
        <w:tc>
          <w:tcPr>
            <w:tcW w:type="dxa" w:w="2300"/>
            <w:tcMar>
              <w:top w:type="dxa" w:w="90"/>
              <w:left w:type="dxa" w:w="130"/>
              <w:bottom w:type="dxa" w:w="90"/>
              <w:right w:type="dxa" w:w="130"/>
            </w:tcMar>
          </w:tcPr>
          <w:p>
            <w:pPr>
              <w:spacing w:line="276"/>
            </w:pPr>
            <w:r>
              <w:rPr>
                <w:color w:val="4C5865"/>
                <w:sz w:val="19"/>
                <w:szCs w:val="19"/>
              </w:rPr>
              <w:t xml:space="preserve">Gemma 3n E4B (vision)</w:t>
            </w:r>
          </w:p>
        </w:tc>
        <w:tc>
          <w:tcPr>
            <w:tcW w:type="dxa" w:w="2100"/>
            <w:tcMar>
              <w:top w:type="dxa" w:w="90"/>
              <w:left w:type="dxa" w:w="130"/>
              <w:bottom w:type="dxa" w:w="90"/>
              <w:right w:type="dxa" w:w="130"/>
            </w:tcMar>
          </w:tcPr>
          <w:p>
            <w:pPr>
              <w:spacing w:line="276"/>
            </w:pPr>
            <w:r>
              <w:rPr>
                <w:color w:val="4C5865"/>
                <w:sz w:val="19"/>
                <w:szCs w:val="19"/>
              </w:rPr>
              <w:t xml:space="preserve">On-device</w:t>
            </w:r>
          </w:p>
        </w:tc>
        <w:tc>
          <w:tcPr>
            <w:tcW w:type="dxa" w:w="2846"/>
            <w:tcMar>
              <w:top w:type="dxa" w:w="90"/>
              <w:left w:type="dxa" w:w="130"/>
              <w:bottom w:type="dxa" w:w="90"/>
              <w:right w:type="dxa" w:w="130"/>
            </w:tcMar>
          </w:tcPr>
          <w:p>
            <w:pPr>
              <w:spacing w:line="276"/>
            </w:pPr>
            <w:r>
              <w:rPr>
                <w:color w:val="4C5865"/>
                <w:sz w:val="19"/>
                <w:szCs w:val="19"/>
              </w:rPr>
              <w:t xml:space="preserve">No — replaces OCR entirely</w:t>
            </w:r>
          </w:p>
        </w:tc>
      </w:tr>
      <w:tr>
        <w:trPr>
          <w:cantSplit/>
        </w:trPr>
        <w:tc>
          <w:tcPr>
            <w:tcW w:type="dxa" w:w="2500"/>
            <w:tcMar>
              <w:top w:type="dxa" w:w="90"/>
              <w:left w:type="dxa" w:w="130"/>
              <w:bottom w:type="dxa" w:w="90"/>
              <w:right w:type="dxa" w:w="130"/>
            </w:tcMar>
          </w:tcPr>
          <w:p>
            <w:r>
              <w:rPr>
                <w:b/>
                <w:bCs/>
                <w:color w:val="141A22"/>
                <w:sz w:val="19"/>
                <w:szCs w:val="19"/>
              </w:rPr>
              <w:t xml:space="preserve">Redact</w:t>
            </w:r>
          </w:p>
        </w:tc>
        <w:tc>
          <w:tcPr>
            <w:tcW w:type="dxa" w:w="2300"/>
            <w:tcMar>
              <w:top w:type="dxa" w:w="90"/>
              <w:left w:type="dxa" w:w="130"/>
              <w:bottom w:type="dxa" w:w="90"/>
              <w:right w:type="dxa" w:w="130"/>
            </w:tcMar>
          </w:tcPr>
          <w:p>
            <w:pPr>
              <w:spacing w:line="276"/>
            </w:pPr>
            <w:r>
              <w:rPr>
                <w:color w:val="4C5865"/>
                <w:sz w:val="19"/>
                <w:szCs w:val="19"/>
              </w:rPr>
              <w:t xml:space="preserve">Shared pass: account numbers, OTPs, names, card digits stripped</w:t>
            </w:r>
          </w:p>
        </w:tc>
        <w:tc>
          <w:tcPr>
            <w:tcW w:type="dxa" w:w="2100"/>
            <w:tcMar>
              <w:top w:type="dxa" w:w="90"/>
              <w:left w:type="dxa" w:w="130"/>
              <w:bottom w:type="dxa" w:w="90"/>
              <w:right w:type="dxa" w:w="130"/>
            </w:tcMar>
          </w:tcPr>
          <w:p>
            <w:pPr>
              <w:spacing w:line="276"/>
            </w:pPr>
            <w:r>
              <w:rPr>
                <w:color w:val="4C5865"/>
                <w:sz w:val="19"/>
                <w:szCs w:val="19"/>
              </w:rPr>
              <w:t xml:space="preserve">Before anything downstream</w:t>
            </w:r>
          </w:p>
        </w:tc>
        <w:tc>
          <w:tcPr>
            <w:tcW w:type="dxa" w:w="2846"/>
            <w:tcMar>
              <w:top w:type="dxa" w:w="90"/>
              <w:left w:type="dxa" w:w="130"/>
              <w:bottom w:type="dxa" w:w="90"/>
              <w:right w:type="dxa" w:w="130"/>
            </w:tcMar>
          </w:tcPr>
          <w:p>
            <w:pPr>
              <w:spacing w:line="276"/>
            </w:pPr>
            <w:r>
              <w:rPr>
                <w:color w:val="4C5865"/>
                <w:sz w:val="19"/>
                <w:szCs w:val="19"/>
              </w:rPr>
              <w:t xml:space="preserve">No</w:t>
            </w:r>
          </w:p>
        </w:tc>
      </w:tr>
      <w:tr>
        <w:trPr>
          <w:cantSplit/>
        </w:trPr>
        <w:tc>
          <w:tcPr>
            <w:tcW w:type="dxa" w:w="2500"/>
            <w:tcMar>
              <w:top w:type="dxa" w:w="90"/>
              <w:left w:type="dxa" w:w="130"/>
              <w:bottom w:type="dxa" w:w="90"/>
              <w:right w:type="dxa" w:w="130"/>
            </w:tcMar>
          </w:tcPr>
          <w:p>
            <w:r>
              <w:rPr>
                <w:b/>
                <w:bCs/>
                <w:color w:val="141A22"/>
                <w:sz w:val="19"/>
                <w:szCs w:val="19"/>
              </w:rPr>
              <w:t xml:space="preserve">Calibrate confidence</w:t>
            </w:r>
          </w:p>
        </w:tc>
        <w:tc>
          <w:tcPr>
            <w:tcW w:type="dxa" w:w="2300"/>
            <w:tcMar>
              <w:top w:type="dxa" w:w="90"/>
              <w:left w:type="dxa" w:w="130"/>
              <w:bottom w:type="dxa" w:w="90"/>
              <w:right w:type="dxa" w:w="130"/>
            </w:tcMar>
          </w:tcPr>
          <w:p>
            <w:pPr>
              <w:spacing w:line="276"/>
            </w:pPr>
            <w:r>
              <w:rPr>
                <w:color w:val="4C5865"/>
                <w:sz w:val="19"/>
                <w:szCs w:val="19"/>
              </w:rPr>
              <w:t xml:space="preserve">Platt scaling on a holdout</w:t>
            </w:r>
          </w:p>
        </w:tc>
        <w:tc>
          <w:tcPr>
            <w:tcW w:type="dxa" w:w="2100"/>
            <w:tcMar>
              <w:top w:type="dxa" w:w="90"/>
              <w:left w:type="dxa" w:w="130"/>
              <w:bottom w:type="dxa" w:w="90"/>
              <w:right w:type="dxa" w:w="130"/>
            </w:tcMar>
          </w:tcPr>
          <w:p>
            <w:pPr>
              <w:spacing w:line="276"/>
            </w:pPr>
            <w:r>
              <w:rPr>
                <w:color w:val="4C5865"/>
                <w:sz w:val="19"/>
                <w:szCs w:val="19"/>
              </w:rPr>
              <w:t xml:space="preserve">On-device, post-hoc</w:t>
            </w:r>
          </w:p>
        </w:tc>
        <w:tc>
          <w:tcPr>
            <w:tcW w:type="dxa" w:w="2846"/>
            <w:tcMar>
              <w:top w:type="dxa" w:w="90"/>
              <w:left w:type="dxa" w:w="130"/>
              <w:bottom w:type="dxa" w:w="90"/>
              <w:right w:type="dxa" w:w="130"/>
            </w:tcMar>
          </w:tcPr>
          <w:p>
            <w:r>
              <w:rPr>
                <w:b/>
                <w:bCs/>
                <w:color w:val="A22A28"/>
                <w:sz w:val="19"/>
                <w:szCs w:val="19"/>
              </w:rPr>
              <w:t xml:space="preserve">Yes — the only thing you fit</w:t>
            </w:r>
          </w:p>
        </w:tc>
      </w:tr>
      <w:tr>
        <w:trPr>
          <w:cantSplit/>
        </w:trPr>
        <w:tc>
          <w:tcPr>
            <w:tcW w:type="dxa" w:w="2500"/>
            <w:tcMar>
              <w:top w:type="dxa" w:w="90"/>
              <w:left w:type="dxa" w:w="130"/>
              <w:bottom w:type="dxa" w:w="90"/>
              <w:right w:type="dxa" w:w="130"/>
            </w:tcMar>
          </w:tcPr>
          <w:p>
            <w:r>
              <w:rPr>
                <w:b/>
                <w:bCs/>
                <w:color w:val="141A22"/>
                <w:sz w:val="19"/>
                <w:szCs w:val="19"/>
              </w:rPr>
              <w:t xml:space="preserve">Fusion rationale</w:t>
            </w:r>
          </w:p>
        </w:tc>
        <w:tc>
          <w:tcPr>
            <w:tcW w:type="dxa" w:w="2300"/>
            <w:tcMar>
              <w:top w:type="dxa" w:w="90"/>
              <w:left w:type="dxa" w:w="130"/>
              <w:bottom w:type="dxa" w:w="90"/>
              <w:right w:type="dxa" w:w="130"/>
            </w:tcMar>
          </w:tcPr>
          <w:p>
            <w:pPr>
              <w:spacing w:line="276"/>
            </w:pPr>
            <w:r>
              <w:rPr>
                <w:color w:val="4C5865"/>
                <w:sz w:val="19"/>
                <w:szCs w:val="19"/>
              </w:rPr>
              <w:t xml:space="preserve">Qwen3-4B-Q8</w:t>
            </w:r>
          </w:p>
        </w:tc>
        <w:tc>
          <w:tcPr>
            <w:tcW w:type="dxa" w:w="2100"/>
            <w:tcMar>
              <w:top w:type="dxa" w:w="90"/>
              <w:left w:type="dxa" w:w="130"/>
              <w:bottom w:type="dxa" w:w="90"/>
              <w:right w:type="dxa" w:w="130"/>
            </w:tcMar>
          </w:tcPr>
          <w:p>
            <w:pPr>
              <w:spacing w:line="276"/>
            </w:pPr>
            <w:r>
              <w:rPr>
                <w:color w:val="4C5865"/>
                <w:sz w:val="19"/>
                <w:szCs w:val="19"/>
              </w:rPr>
              <w:t xml:space="preserve">Server</w:t>
            </w:r>
          </w:p>
        </w:tc>
        <w:tc>
          <w:tcPr>
            <w:tcW w:type="dxa" w:w="2846"/>
            <w:tcMar>
              <w:top w:type="dxa" w:w="90"/>
              <w:left w:type="dxa" w:w="130"/>
              <w:bottom w:type="dxa" w:w="90"/>
              <w:right w:type="dxa" w:w="130"/>
            </w:tcMar>
          </w:tcPr>
          <w:p>
            <w:pPr>
              <w:spacing w:line="276"/>
            </w:pPr>
            <w:r>
              <w:rPr>
                <w:color w:val="4C5865"/>
                <w:sz w:val="19"/>
                <w:szCs w:val="19"/>
              </w:rPr>
              <w:t xml:space="preserve">No</w:t>
            </w:r>
          </w:p>
        </w:tc>
      </w:tr>
      <w:tr>
        <w:trPr>
          <w:cantSplit/>
        </w:trPr>
        <w:tc>
          <w:tcPr>
            <w:tcW w:type="dxa" w:w="2500"/>
            <w:tcMar>
              <w:top w:type="dxa" w:w="90"/>
              <w:left w:type="dxa" w:w="130"/>
              <w:bottom w:type="dxa" w:w="90"/>
              <w:right w:type="dxa" w:w="130"/>
            </w:tcMar>
          </w:tcPr>
          <w:p>
            <w:r>
              <w:rPr>
                <w:b/>
                <w:bCs/>
                <w:color w:val="141A22"/>
                <w:sz w:val="19"/>
                <w:szCs w:val="19"/>
              </w:rPr>
              <w:t xml:space="preserve">Emit</w:t>
            </w:r>
          </w:p>
        </w:tc>
        <w:tc>
          <w:tcPr>
            <w:tcW w:type="dxa" w:w="2300"/>
            <w:tcMar>
              <w:top w:type="dxa" w:w="90"/>
              <w:left w:type="dxa" w:w="130"/>
              <w:bottom w:type="dxa" w:w="90"/>
              <w:right w:type="dxa" w:w="130"/>
            </w:tcMar>
          </w:tcPr>
          <w:p>
            <w:r>
              <w:rPr>
                <w:rFonts w:ascii="Consolas" w:cs="Consolas" w:eastAsia="Consolas" w:hAnsi="Consolas"/>
                <w:color w:val="141A22"/>
                <w:sz w:val="17"/>
                <w:szCs w:val="17"/>
              </w:rPr>
              <w:t xml:space="preserve">Signal[]</w:t>
            </w:r>
            <w:r>
              <w:rPr>
                <w:color w:val="4C5865"/>
                <w:sz w:val="19"/>
                <w:szCs w:val="19"/>
              </w:rPr>
              <w:t xml:space="preserve"> with calibrated confidence, source ref, redacted quote</w:t>
            </w:r>
          </w:p>
        </w:tc>
        <w:tc>
          <w:tcPr>
            <w:tcW w:type="dxa" w:w="2100"/>
            <w:tcMar>
              <w:top w:type="dxa" w:w="90"/>
              <w:left w:type="dxa" w:w="130"/>
              <w:bottom w:type="dxa" w:w="90"/>
              <w:right w:type="dxa" w:w="130"/>
            </w:tcMar>
          </w:tcPr>
          <w:p>
            <w:pPr>
              <w:spacing w:line="276"/>
            </w:pPr>
            <w:r>
              <w:rPr>
                <w:color w:val="4C5865"/>
                <w:sz w:val="19"/>
                <w:szCs w:val="19"/>
              </w:rPr>
              <w:t xml:space="preserve">—</w:t>
            </w:r>
          </w:p>
        </w:tc>
        <w:tc>
          <w:tcPr>
            <w:tcW w:type="dxa" w:w="2846"/>
            <w:tcMar>
              <w:top w:type="dxa" w:w="90"/>
              <w:left w:type="dxa" w:w="130"/>
              <w:bottom w:type="dxa" w:w="90"/>
              <w:right w:type="dxa" w:w="130"/>
            </w:tcMar>
          </w:tcPr>
          <w:p>
            <w:pPr>
              <w:spacing w:line="276"/>
            </w:pPr>
            <w:r>
              <w:rPr>
                <w:color w:val="4C5865"/>
                <w:sz w:val="19"/>
                <w:szCs w:val="19"/>
              </w:rPr>
              <w:t xml:space="preserve">—</w:t>
            </w:r>
          </w:p>
        </w:tc>
      </w:tr>
    </w:tbl>
    <w:p>
      <w:pPr>
        <w:pBdr>
          <w:left w:val="single" w:color="1A4E8A" w:sz="18" w:space="10"/>
        </w:pBdr>
        <w:shd w:fill="EDF0F4" w:color="auto" w:val="clear"/>
        <w:spacing w:after="180" w:before="140" w:line="288"/>
        <w:ind w:left="60" w:right="60"/>
      </w:pPr>
      <w:r>
        <w:rPr>
          <w:b/>
          <w:bCs/>
          <w:color w:val="141A22"/>
          <w:sz w:val="19"/>
          <w:szCs w:val="19"/>
        </w:rPr>
        <w:t xml:space="preserve">Calibration is the part that matters. </w:t>
      </w:r>
      <w:r>
        <w:rPr>
          <w:color w:val="4C5865"/>
          <w:sz w:val="19"/>
          <w:szCs w:val="19"/>
        </w:rPr>
        <w:t xml:space="preserve">A model writing “confidence: 0.8” into JSON is producing a vibe, not a probability — and the entire “uncertainty reduces autonomy” thesis rests on that number meaning something. Fit a Platt scaling layer over Gemma’s raw label scores against a labelled holdout. It is a few lines of scikit-learn and it is the single most impressive thing you can put in front of a technical judge.</w:t>
      </w:r>
    </w:p>
    <w:p>
      <w:pPr>
        <w:pBdr>
          <w:left w:val="single" w:color="1A4E8A" w:sz="18" w:space="10"/>
        </w:pBdr>
        <w:shd w:fill="EDF0F4" w:color="auto" w:val="clear"/>
        <w:spacing w:after="180" w:before="140" w:line="288"/>
        <w:ind w:left="60" w:right="60"/>
      </w:pPr>
      <w:r>
        <w:rPr>
          <w:b/>
          <w:bCs/>
          <w:color w:val="141A22"/>
          <w:sz w:val="19"/>
          <w:szCs w:val="19"/>
        </w:rPr>
        <w:t xml:space="preserve">Why multi-label and not a scam score: </w:t>
      </w:r>
      <w:r>
        <w:rPr>
          <w:color w:val="4C5865"/>
          <w:sz w:val="19"/>
          <w:szCs w:val="19"/>
        </w:rPr>
        <w:t xml:space="preserve">a single probability cannot be cited as evidence. Eight labelled signals with individual confidences give the analyst something to read, the fusion layer something to weigh, and the calibration evaluator something to check.</w:t>
      </w:r>
    </w:p>
    <w:p>
      <w:pPr>
        <w:pStyle w:val="Heading1"/>
        <w:pBdr>
          <w:bottom w:val="single" w:color="1A4E8A" w:sz="8" w:space="6"/>
        </w:pBdr>
        <w:spacing w:after="140" w:before="360"/>
      </w:pPr>
      <w:r>
        <w:rPr>
          <w:b/>
          <w:bCs/>
          <w:color w:val="141A22"/>
          <w:sz w:val="30"/>
          <w:szCs w:val="30"/>
        </w:rPr>
        <w:t xml:space="preserve">06  “So your AI reads all my messages?”</w:t>
      </w:r>
    </w:p>
    <w:p>
      <w:pPr>
        <w:spacing w:after="140" w:line="288"/>
      </w:pPr>
      <w:r>
        <w:rPr>
          <w:color w:val="4C5865"/>
          <w:sz w:val="19"/>
          <w:szCs w:val="19"/>
        </w:rPr>
        <w:t xml:space="preserve">This question is coming, and it decides the room. Do not improvise it. The answer below is thirty seconds, and it works because the architecture genuinely backs each claim — build it this way and the answer is simply true.</w:t>
      </w:r>
    </w:p>
    <w:p>
      <w:pPr>
        <w:spacing w:after="60" w:before="160"/>
      </w:pPr>
      <w:r>
        <w:rPr>
          <w:b/>
          <w:bCs/>
          <w:color w:val="1A4E8A"/>
          <w:spacing w:val="24"/>
          <w:sz w:val="15"/>
          <w:szCs w:val="15"/>
        </w:rPr>
        <w:t xml:space="preserve">REHEARSED ANSWER  ·  ~30 SECONDS  ·  YASHRAJ DELIVERS</w:t>
      </w:r>
    </w:p>
    <w:p>
      <w:pPr>
        <w:pBdr>
          <w:left w:val="single" w:color="1A4E8A" w:sz="12" w:space="14"/>
        </w:pBdr>
        <w:spacing w:after="140" w:line="300"/>
        <w:ind w:left="240" w:right="120"/>
      </w:pPr>
      <w:r>
        <w:rPr>
          <w:color w:val="141A22"/>
          <w:sz w:val="21"/>
          <w:szCs w:val="21"/>
        </w:rPr>
        <w:t xml:space="preserve">“It doesn’t, and the architecture is what stops it rather than a promise.</w:t>
      </w:r>
    </w:p>
    <w:p>
      <w:pPr>
        <w:pBdr>
          <w:left w:val="single" w:color="1A4E8A" w:sz="12" w:space="14"/>
        </w:pBdr>
        <w:spacing w:after="140" w:line="300"/>
        <w:ind w:left="240" w:right="120"/>
      </w:pPr>
      <w:r>
        <w:rPr>
          <w:b/>
          <w:bCs/>
          <w:color w:val="141A22"/>
          <w:sz w:val="21"/>
          <w:szCs w:val="21"/>
        </w:rPr>
        <w:t xml:space="preserve">Nothing is read continuously. </w:t>
      </w:r>
      <w:r>
        <w:rPr>
          <w:color w:val="141A22"/>
          <w:sz w:val="21"/>
          <w:szCs w:val="21"/>
        </w:rPr>
        <w:t xml:space="preserve">The inbox is queried only in a narrow window around a transaction the bank has already flagged. No flagged transaction, no access — there is no background scanning and no bulk copy of your messages anywhere.</w:t>
      </w:r>
    </w:p>
    <w:p>
      <w:pPr>
        <w:pBdr>
          <w:left w:val="single" w:color="1A4E8A" w:sz="12" w:space="14"/>
        </w:pBdr>
        <w:spacing w:after="140" w:line="300"/>
        <w:ind w:left="240" w:right="120"/>
      </w:pPr>
      <w:r>
        <w:rPr>
          <w:b/>
          <w:bCs/>
          <w:color w:val="141A22"/>
          <w:sz w:val="21"/>
          <w:szCs w:val="21"/>
        </w:rPr>
        <w:t xml:space="preserve">On the phone, the classifier runs on-device. </w:t>
      </w:r>
      <w:r>
        <w:rPr>
          <w:color w:val="141A22"/>
          <w:sz w:val="21"/>
          <w:szCs w:val="21"/>
        </w:rPr>
        <w:t xml:space="preserve">What leaves is the signal — coercive language detected, 0.82 — not your message.</w:t>
      </w:r>
    </w:p>
    <w:p>
      <w:pPr>
        <w:pBdr>
          <w:left w:val="single" w:color="1A4E8A" w:sz="12" w:space="14"/>
        </w:pBdr>
        <w:spacing w:after="140" w:line="300"/>
        <w:ind w:left="240" w:right="120"/>
      </w:pPr>
      <w:r>
        <w:rPr>
          <w:b/>
          <w:bCs/>
          <w:color w:val="141A22"/>
          <w:sz w:val="21"/>
          <w:szCs w:val="21"/>
        </w:rPr>
        <w:t xml:space="preserve">The analyst never sees your inbox. </w:t>
      </w:r>
      <w:r>
        <w:rPr>
          <w:color w:val="141A22"/>
          <w:sz w:val="21"/>
          <w:szCs w:val="21"/>
        </w:rPr>
        <w:t xml:space="preserve">They see the extracted claim and one redacted quoted phrase. Raw transcript access needs an elevated role, a written justification, and it writes an audit row you can read. You consent per channel and revoke in one tap.</w:t>
      </w:r>
    </w:p>
    <w:p>
      <w:pPr>
        <w:pBdr>
          <w:left w:val="single" w:color="1A4E8A" w:sz="12" w:space="14"/>
        </w:pBdr>
        <w:spacing w:after="140" w:line="300"/>
        <w:ind w:left="240" w:right="120"/>
      </w:pPr>
      <w:r>
        <w:rPr>
          <w:color w:val="141A22"/>
          <w:sz w:val="21"/>
          <w:szCs w:val="21"/>
        </w:rPr>
        <w:t xml:space="preserve">So it’s consent-based, purpose-limited processing — and the purpose is narrow: stopping you from wiring eight lakh to someone impersonating your bank.”</w:t>
      </w:r>
    </w:p>
    <w:p>
      <w:pPr>
        <w:pStyle w:val="Heading3"/>
        <w:spacing w:after="80" w:before="200"/>
      </w:pPr>
      <w:r>
        <w:rPr>
          <w:b/>
          <w:bCs/>
          <w:color w:val="141A22"/>
          <w:sz w:val="21"/>
          <w:szCs w:val="21"/>
        </w:rPr>
        <w:t xml:space="preserve">The three properties the answer rests 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tblHeader/>
        </w:trPr>
        <w:tc>
          <w:tcPr>
            <w:tcW w:type="dxa" w:w="1900"/>
            <w:shd w:fill="EDF0F4" w:color="auto" w:val="clear"/>
            <w:tcMar>
              <w:top w:type="dxa" w:w="90"/>
              <w:left w:type="dxa" w:w="130"/>
              <w:bottom w:type="dxa" w:w="90"/>
              <w:right w:type="dxa" w:w="130"/>
            </w:tcMar>
          </w:tcPr>
          <w:p>
            <w:r>
              <w:rPr>
                <w:b/>
                <w:bCs/>
                <w:color w:val="4C5865"/>
                <w:spacing w:val="20"/>
                <w:sz w:val="15"/>
                <w:szCs w:val="15"/>
              </w:rPr>
              <w:t xml:space="preserve">PROPERTY</w:t>
            </w:r>
          </w:p>
        </w:tc>
        <w:tc>
          <w:tcPr>
            <w:tcW w:type="dxa" w:w="7846"/>
            <w:shd w:fill="EDF0F4" w:color="auto" w:val="clear"/>
            <w:tcMar>
              <w:top w:type="dxa" w:w="90"/>
              <w:left w:type="dxa" w:w="130"/>
              <w:bottom w:type="dxa" w:w="90"/>
              <w:right w:type="dxa" w:w="130"/>
            </w:tcMar>
          </w:tcPr>
          <w:p>
            <w:r>
              <w:rPr>
                <w:b/>
                <w:bCs/>
                <w:color w:val="4C5865"/>
                <w:spacing w:val="20"/>
                <w:sz w:val="15"/>
                <w:szCs w:val="15"/>
              </w:rPr>
              <w:t xml:space="preserve">WHY IT HOLDS</w:t>
            </w:r>
          </w:p>
        </w:tc>
      </w:tr>
      <w:tr>
        <w:trPr>
          <w:cantSplit/>
        </w:trPr>
        <w:tc>
          <w:tcPr>
            <w:tcW w:type="dxa" w:w="1900"/>
            <w:tcMar>
              <w:top w:type="dxa" w:w="90"/>
              <w:left w:type="dxa" w:w="130"/>
              <w:bottom w:type="dxa" w:w="90"/>
              <w:right w:type="dxa" w:w="130"/>
            </w:tcMar>
          </w:tcPr>
          <w:p>
            <w:r>
              <w:rPr>
                <w:b/>
                <w:bCs/>
                <w:color w:val="1A4E8A"/>
                <w:spacing w:val="20"/>
                <w:sz w:val="17"/>
                <w:szCs w:val="17"/>
              </w:rPr>
              <w:t xml:space="preserve">SCOPE</w:t>
            </w:r>
          </w:p>
          <w:p>
            <w:r>
              <w:rPr>
                <w:b/>
                <w:bCs/>
                <w:color w:val="141A22"/>
                <w:sz w:val="19"/>
                <w:szCs w:val="19"/>
              </w:rPr>
              <w:t xml:space="preserve">Event-triggered pull</w:t>
            </w:r>
          </w:p>
        </w:tc>
        <w:tc>
          <w:tcPr>
            <w:tcW w:type="dxa" w:w="7846"/>
            <w:tcMar>
              <w:top w:type="dxa" w:w="90"/>
              <w:left w:type="dxa" w:w="130"/>
              <w:bottom w:type="dxa" w:w="90"/>
              <w:right w:type="dxa" w:w="130"/>
            </w:tcMar>
          </w:tcPr>
          <w:p>
            <w:pPr>
              <w:spacing w:line="276"/>
            </w:pPr>
            <w:r>
              <w:rPr>
                <w:color w:val="4C5865"/>
                <w:sz w:val="19"/>
                <w:szCs w:val="19"/>
              </w:rPr>
              <w:t xml:space="preserve">Access is a function of a flagged transaction, not a standing subscription. This is an architectural property a judge can verify in your code, which is why it is the first thing you say.</w:t>
            </w:r>
          </w:p>
        </w:tc>
      </w:tr>
      <w:tr>
        <w:trPr>
          <w:cantSplit/>
        </w:trPr>
        <w:tc>
          <w:tcPr>
            <w:tcW w:type="dxa" w:w="1900"/>
            <w:tcMar>
              <w:top w:type="dxa" w:w="90"/>
              <w:left w:type="dxa" w:w="130"/>
              <w:bottom w:type="dxa" w:w="90"/>
              <w:right w:type="dxa" w:w="130"/>
            </w:tcMar>
          </w:tcPr>
          <w:p>
            <w:r>
              <w:rPr>
                <w:b/>
                <w:bCs/>
                <w:color w:val="1A4E8A"/>
                <w:spacing w:val="20"/>
                <w:sz w:val="17"/>
                <w:szCs w:val="17"/>
              </w:rPr>
              <w:t xml:space="preserve">LOCALITY</w:t>
            </w:r>
          </w:p>
          <w:p>
            <w:r>
              <w:rPr>
                <w:b/>
                <w:bCs/>
                <w:color w:val="141A22"/>
                <w:sz w:val="19"/>
                <w:szCs w:val="19"/>
              </w:rPr>
              <w:t xml:space="preserve">The signal travels, the message stays</w:t>
            </w:r>
          </w:p>
        </w:tc>
        <w:tc>
          <w:tcPr>
            <w:tcW w:type="dxa" w:w="7846"/>
            <w:tcMar>
              <w:top w:type="dxa" w:w="90"/>
              <w:left w:type="dxa" w:w="130"/>
              <w:bottom w:type="dxa" w:w="90"/>
              <w:right w:type="dxa" w:w="130"/>
            </w:tcMar>
          </w:tcPr>
          <w:p>
            <w:pPr>
              <w:spacing w:line="276"/>
            </w:pPr>
            <w:r>
              <w:rPr>
                <w:color w:val="4C5865"/>
                <w:sz w:val="19"/>
                <w:szCs w:val="19"/>
              </w:rPr>
              <w:t xml:space="preserve">Gemma 3n E4B is built to run on-device — this is why the model choice matters. Name it when you answer: the claim is a property of the architecture, not a promise about our intentions.</w:t>
            </w:r>
          </w:p>
        </w:tc>
      </w:tr>
      <w:tr>
        <w:trPr>
          <w:cantSplit/>
        </w:trPr>
        <w:tc>
          <w:tcPr>
            <w:tcW w:type="dxa" w:w="1900"/>
            <w:tcMar>
              <w:top w:type="dxa" w:w="90"/>
              <w:left w:type="dxa" w:w="130"/>
              <w:bottom w:type="dxa" w:w="90"/>
              <w:right w:type="dxa" w:w="130"/>
            </w:tcMar>
          </w:tcPr>
          <w:p>
            <w:r>
              <w:rPr>
                <w:b/>
                <w:bCs/>
                <w:color w:val="1A4E8A"/>
                <w:spacing w:val="20"/>
                <w:sz w:val="17"/>
                <w:szCs w:val="17"/>
              </w:rPr>
              <w:t xml:space="preserve">MINIMISATION</w:t>
            </w:r>
          </w:p>
          <w:p>
            <w:r>
              <w:rPr>
                <w:b/>
                <w:bCs/>
                <w:color w:val="141A22"/>
                <w:sz w:val="19"/>
                <w:szCs w:val="19"/>
              </w:rPr>
              <w:t xml:space="preserve">Claim and pointer, never the body</w:t>
            </w:r>
          </w:p>
        </w:tc>
        <w:tc>
          <w:tcPr>
            <w:tcW w:type="dxa" w:w="7846"/>
            <w:tcMar>
              <w:top w:type="dxa" w:w="90"/>
              <w:left w:type="dxa" w:w="130"/>
              <w:bottom w:type="dxa" w:w="90"/>
              <w:right w:type="dxa" w:w="130"/>
            </w:tcMar>
          </w:tcPr>
          <w:p>
            <w:pPr>
              <w:spacing w:line="276"/>
            </w:pPr>
            <w:r>
              <w:rPr>
                <w:color w:val="4C5865"/>
                <w:sz w:val="19"/>
                <w:szCs w:val="19"/>
              </w:rPr>
              <w:t xml:space="preserve">The Evidence schema already holds claim, source_ref, confidence. Nothing in it needs the message text. Short retention on evidence, then only the decision record survives.</w:t>
            </w:r>
          </w:p>
        </w:tc>
      </w:tr>
    </w:tbl>
    <w:p>
      <w:pPr>
        <w:pStyle w:val="Heading3"/>
        <w:spacing w:after="80" w:before="200"/>
      </w:pPr>
      <w:r>
        <w:rPr>
          <w:b/>
          <w:bCs/>
          <w:color w:val="141A22"/>
          <w:sz w:val="21"/>
          <w:szCs w:val="21"/>
        </w:rPr>
        <w:t xml:space="preserve">The follow-ups, and what to say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00"/>
        <w:gridCol w:w="7046"/>
      </w:tblGrid>
      <w:tr>
        <w:trPr>
          <w:cantSplit/>
          <w:tblHeader/>
        </w:trPr>
        <w:tc>
          <w:tcPr>
            <w:tcW w:type="dxa" w:w="2700"/>
            <w:shd w:fill="EDF0F4" w:color="auto" w:val="clear"/>
            <w:tcMar>
              <w:top w:type="dxa" w:w="90"/>
              <w:left w:type="dxa" w:w="130"/>
              <w:bottom w:type="dxa" w:w="90"/>
              <w:right w:type="dxa" w:w="130"/>
            </w:tcMar>
          </w:tcPr>
          <w:p>
            <w:r>
              <w:rPr>
                <w:b/>
                <w:bCs/>
                <w:color w:val="4C5865"/>
                <w:spacing w:val="20"/>
                <w:sz w:val="15"/>
                <w:szCs w:val="15"/>
              </w:rPr>
              <w:t xml:space="preserve">IF THEY ASK</w:t>
            </w:r>
          </w:p>
        </w:tc>
        <w:tc>
          <w:tcPr>
            <w:tcW w:type="dxa" w:w="7046"/>
            <w:shd w:fill="EDF0F4" w:color="auto" w:val="clear"/>
            <w:tcMar>
              <w:top w:type="dxa" w:w="90"/>
              <w:left w:type="dxa" w:w="130"/>
              <w:bottom w:type="dxa" w:w="90"/>
              <w:right w:type="dxa" w:w="130"/>
            </w:tcMar>
          </w:tcPr>
          <w:p>
            <w:r>
              <w:rPr>
                <w:b/>
                <w:bCs/>
                <w:color w:val="4C5865"/>
                <w:spacing w:val="20"/>
                <w:sz w:val="15"/>
                <w:szCs w:val="15"/>
              </w:rPr>
              <w:t xml:space="preserve">ANSWER</w:t>
            </w:r>
          </w:p>
        </w:tc>
      </w:tr>
      <w:tr>
        <w:trPr>
          <w:cantSplit/>
        </w:trPr>
        <w:tc>
          <w:tcPr>
            <w:tcW w:type="dxa" w:w="2700"/>
            <w:tcMar>
              <w:top w:type="dxa" w:w="90"/>
              <w:left w:type="dxa" w:w="130"/>
              <w:bottom w:type="dxa" w:w="90"/>
              <w:right w:type="dxa" w:w="130"/>
            </w:tcMar>
          </w:tcPr>
          <w:p>
            <w:r>
              <w:rPr>
                <w:b/>
                <w:bCs/>
                <w:color w:val="141A22"/>
                <w:sz w:val="19"/>
                <w:szCs w:val="19"/>
              </w:rPr>
              <w:t xml:space="preserve">“What if I revoke access?”</w:t>
            </w:r>
          </w:p>
        </w:tc>
        <w:tc>
          <w:tcPr>
            <w:tcW w:type="dxa" w:w="7046"/>
            <w:tcMar>
              <w:top w:type="dxa" w:w="90"/>
              <w:left w:type="dxa" w:w="130"/>
              <w:bottom w:type="dxa" w:w="90"/>
              <w:right w:type="dxa" w:w="130"/>
            </w:tcMar>
          </w:tcPr>
          <w:p>
            <w:pPr>
              <w:spacing w:line="276"/>
            </w:pPr>
            <w:r>
              <w:rPr>
                <w:color w:val="4C5865"/>
                <w:sz w:val="19"/>
                <w:szCs w:val="19"/>
              </w:rPr>
              <w:t xml:space="preserve">The system degrades to transaction-only. And by our fail-toward-oversight rule, less context means lower confidence, which means more human review — never more autonomy. Revoking makes us more cautious, not blind.</w:t>
            </w:r>
          </w:p>
        </w:tc>
      </w:tr>
      <w:tr>
        <w:trPr>
          <w:cantSplit/>
        </w:trPr>
        <w:tc>
          <w:tcPr>
            <w:tcW w:type="dxa" w:w="2700"/>
            <w:tcMar>
              <w:top w:type="dxa" w:w="90"/>
              <w:left w:type="dxa" w:w="130"/>
              <w:bottom w:type="dxa" w:w="90"/>
              <w:right w:type="dxa" w:w="130"/>
            </w:tcMar>
          </w:tcPr>
          <w:p>
            <w:r>
              <w:rPr>
                <w:b/>
                <w:bCs/>
                <w:color w:val="141A22"/>
                <w:sz w:val="19"/>
                <w:szCs w:val="19"/>
              </w:rPr>
              <w:t xml:space="preserve">“Who can read the actual transcript?”</w:t>
            </w:r>
          </w:p>
        </w:tc>
        <w:tc>
          <w:tcPr>
            <w:tcW w:type="dxa" w:w="7046"/>
            <w:tcMar>
              <w:top w:type="dxa" w:w="90"/>
              <w:left w:type="dxa" w:w="130"/>
              <w:bottom w:type="dxa" w:w="90"/>
              <w:right w:type="dxa" w:w="130"/>
            </w:tcMar>
          </w:tcPr>
          <w:p>
            <w:pPr>
              <w:spacing w:line="276"/>
            </w:pPr>
            <w:r>
              <w:rPr>
                <w:color w:val="4C5865"/>
                <w:sz w:val="19"/>
                <w:szCs w:val="19"/>
              </w:rPr>
              <w:t xml:space="preserve">Nobody by default. Elevated role, written justification, time-boxed, and it writes an audit row the customer can see. We can audit access as closely as we audit the transaction.</w:t>
            </w:r>
          </w:p>
        </w:tc>
      </w:tr>
      <w:tr>
        <w:trPr>
          <w:cantSplit/>
        </w:trPr>
        <w:tc>
          <w:tcPr>
            <w:tcW w:type="dxa" w:w="2700"/>
            <w:tcMar>
              <w:top w:type="dxa" w:w="90"/>
              <w:left w:type="dxa" w:w="130"/>
              <w:bottom w:type="dxa" w:w="90"/>
              <w:right w:type="dxa" w:w="130"/>
            </w:tcMar>
          </w:tcPr>
          <w:p>
            <w:r>
              <w:rPr>
                <w:b/>
                <w:bCs/>
                <w:color w:val="141A22"/>
                <w:sz w:val="19"/>
                <w:szCs w:val="19"/>
              </w:rPr>
              <w:t xml:space="preserve">“What about the other person on the call?”</w:t>
            </w:r>
          </w:p>
        </w:tc>
        <w:tc>
          <w:tcPr>
            <w:tcW w:type="dxa" w:w="7046"/>
            <w:tcMar>
              <w:top w:type="dxa" w:w="90"/>
              <w:left w:type="dxa" w:w="130"/>
              <w:bottom w:type="dxa" w:w="90"/>
              <w:right w:type="dxa" w:w="130"/>
            </w:tcMar>
          </w:tcPr>
          <w:p>
            <w:pPr>
              <w:spacing w:line="276"/>
            </w:pPr>
            <w:r>
              <w:rPr>
                <w:color w:val="4C5865"/>
                <w:sz w:val="19"/>
                <w:szCs w:val="19"/>
              </w:rPr>
              <w:t xml:space="preserve">A real two-party-consent question that varies by jurisdiction. In the prototype we analyse the customer’s side and disclose recording. Production needs jurisdiction-specific legal review — we are not going to hand-wave that.</w:t>
            </w:r>
          </w:p>
        </w:tc>
      </w:tr>
      <w:tr>
        <w:trPr>
          <w:cantSplit/>
        </w:trPr>
        <w:tc>
          <w:tcPr>
            <w:tcW w:type="dxa" w:w="2700"/>
            <w:tcMar>
              <w:top w:type="dxa" w:w="90"/>
              <w:left w:type="dxa" w:w="130"/>
              <w:bottom w:type="dxa" w:w="90"/>
              <w:right w:type="dxa" w:w="130"/>
            </w:tcMar>
          </w:tcPr>
          <w:p>
            <w:r>
              <w:rPr>
                <w:b/>
                <w:bCs/>
                <w:color w:val="141A22"/>
                <w:sz w:val="19"/>
                <w:szCs w:val="19"/>
              </w:rPr>
              <w:t xml:space="preserve">“Isn’t this surveillance creep?”</w:t>
            </w:r>
          </w:p>
        </w:tc>
        <w:tc>
          <w:tcPr>
            <w:tcW w:type="dxa" w:w="7046"/>
            <w:tcMar>
              <w:top w:type="dxa" w:w="90"/>
              <w:left w:type="dxa" w:w="130"/>
              <w:bottom w:type="dxa" w:w="90"/>
              <w:right w:type="dxa" w:w="130"/>
            </w:tcMar>
          </w:tcPr>
          <w:p>
            <w:pPr>
              <w:spacing w:line="276"/>
            </w:pPr>
            <w:r>
              <w:rPr>
                <w:color w:val="4C5865"/>
                <w:sz w:val="19"/>
                <w:szCs w:val="19"/>
              </w:rPr>
              <w:t xml:space="preserve">Creep is prevented structurally: event-triggered access, no bulk store, claim-plus-pointer evidence, hard retention. There is no corpus of your messages for scope to creep into.</w:t>
            </w:r>
          </w:p>
        </w:tc>
      </w:tr>
      <w:tr>
        <w:trPr>
          <w:cantSplit/>
        </w:trPr>
        <w:tc>
          <w:tcPr>
            <w:tcW w:type="dxa" w:w="2700"/>
            <w:tcMar>
              <w:top w:type="dxa" w:w="90"/>
              <w:left w:type="dxa" w:w="130"/>
              <w:bottom w:type="dxa" w:w="90"/>
              <w:right w:type="dxa" w:w="130"/>
            </w:tcMar>
          </w:tcPr>
          <w:p>
            <w:r>
              <w:rPr>
                <w:b/>
                <w:bCs/>
                <w:color w:val="141A22"/>
                <w:sz w:val="19"/>
                <w:szCs w:val="19"/>
              </w:rPr>
              <w:t xml:space="preserve">“What if the model is wrong and freezes my money?”</w:t>
            </w:r>
          </w:p>
        </w:tc>
        <w:tc>
          <w:tcPr>
            <w:tcW w:type="dxa" w:w="7046"/>
            <w:tcMar>
              <w:top w:type="dxa" w:w="90"/>
              <w:left w:type="dxa" w:w="130"/>
              <w:bottom w:type="dxa" w:w="90"/>
              <w:right w:type="dxa" w:w="130"/>
            </w:tcMar>
          </w:tcPr>
          <w:p>
            <w:pPr>
              <w:spacing w:line="276"/>
            </w:pPr>
            <w:r>
              <w:rPr>
                <w:color w:val="4C5865"/>
                <w:sz w:val="19"/>
                <w:szCs w:val="19"/>
              </w:rPr>
              <w:t xml:space="preserve">It cannot. The model emits signals; a deterministic gate authorises actions. High-impact cases always reach a human, and HOLD is reversible and time-boxed. Being uncertain makes the AI less powerful, not more.</w:t>
            </w:r>
          </w:p>
        </w:tc>
      </w:tr>
      <w:tr>
        <w:trPr>
          <w:cantSplit/>
        </w:trPr>
        <w:tc>
          <w:tcPr>
            <w:tcW w:type="dxa" w:w="2700"/>
            <w:tcMar>
              <w:top w:type="dxa" w:w="90"/>
              <w:left w:type="dxa" w:w="130"/>
              <w:bottom w:type="dxa" w:w="90"/>
              <w:right w:type="dxa" w:w="130"/>
            </w:tcMar>
          </w:tcPr>
          <w:p>
            <w:r>
              <w:rPr>
                <w:b/>
                <w:bCs/>
                <w:color w:val="141A22"/>
                <w:sz w:val="19"/>
                <w:szCs w:val="19"/>
              </w:rPr>
              <w:t xml:space="preserve">“Why not just detect it from the transaction?”</w:t>
            </w:r>
          </w:p>
        </w:tc>
        <w:tc>
          <w:tcPr>
            <w:tcW w:type="dxa" w:w="7046"/>
            <w:tcMar>
              <w:top w:type="dxa" w:w="90"/>
              <w:left w:type="dxa" w:w="130"/>
              <w:bottom w:type="dxa" w:w="90"/>
              <w:right w:type="dxa" w:w="130"/>
            </w:tcMar>
          </w:tcPr>
          <w:p>
            <w:pPr>
              <w:spacing w:line="276"/>
            </w:pPr>
            <w:r>
              <w:rPr>
                <w:color w:val="4C5865"/>
                <w:sz w:val="19"/>
                <w:szCs w:val="19"/>
              </w:rPr>
              <w:t xml:space="preserve">Because the customer really did authorise it. That is what social engineering is. Transaction-only detection is structurally blind to the exact case that costs the most.</w:t>
            </w:r>
          </w:p>
        </w:tc>
      </w:tr>
    </w:tbl>
    <w:p>
      <w:pPr>
        <w:pBdr>
          <w:left w:val="single" w:color="1A4E8A" w:sz="18" w:space="10"/>
        </w:pBdr>
        <w:shd w:fill="EDF0F4" w:color="auto" w:val="clear"/>
        <w:spacing w:after="180" w:before="140" w:line="288"/>
        <w:ind w:left="60" w:right="60"/>
      </w:pPr>
      <w:r>
        <w:rPr>
          <w:b/>
          <w:bCs/>
          <w:color w:val="141A22"/>
          <w:sz w:val="19"/>
          <w:szCs w:val="19"/>
        </w:rPr>
        <w:t xml:space="preserve">Tactical move: </w:t>
      </w:r>
      <w:r>
        <w:rPr>
          <w:color w:val="4C5865"/>
          <w:sz w:val="19"/>
          <w:szCs w:val="19"/>
        </w:rPr>
        <w:t xml:space="preserve">spend fifteen seconds of the demo on the consent screen — scopes, per-channel toggles, revoke. A question you have already answered on screen rarely gets asked adversarially. This is why the consent screen is a Phase 4 deliverable and not a nice-to-have.</w:t>
      </w:r>
    </w:p>
    <w:p>
      <w:pPr>
        <w:pStyle w:val="Heading1"/>
        <w:pBdr>
          <w:bottom w:val="single" w:color="1A4E8A" w:sz="8" w:space="6"/>
        </w:pBdr>
        <w:spacing w:after="140" w:before="360"/>
      </w:pPr>
      <w:r>
        <w:rPr>
          <w:b/>
          <w:bCs/>
          <w:color w:val="141A22"/>
          <w:sz w:val="30"/>
          <w:szCs w:val="30"/>
        </w:rPr>
        <w:t xml:space="preserve">07  Cut list, in order</w:t>
      </w:r>
    </w:p>
    <w:p>
      <w:pPr>
        <w:spacing w:after="140" w:line="288"/>
      </w:pPr>
      <w:r>
        <w:rPr>
          <w:color w:val="4C5865"/>
          <w:sz w:val="19"/>
          <w:szCs w:val="19"/>
        </w:rPr>
        <w:t xml:space="preserve">Agree this before hour zero, while nobody is attached to anything. When you fall behind, cut from the top of this list without reopening the debate.</w:t>
      </w:r>
    </w:p>
    <w:p>
      <w:pPr>
        <w:pStyle w:val="ListParagraph"/>
        <w:numPr>
          <w:ilvl w:val="0"/>
          <w:numId w:val="2"/>
        </w:numPr>
        <w:spacing w:after="90" w:line="276"/>
      </w:pPr>
      <w:r>
        <w:rPr>
          <w:b/>
          <w:bCs/>
          <w:color w:val="141A22"/>
          <w:sz w:val="19"/>
          <w:szCs w:val="19"/>
        </w:rPr>
        <w:t xml:space="preserve">Cut first: </w:t>
      </w:r>
      <w:r>
        <w:rPr>
          <w:color w:val="4C5865"/>
          <w:sz w:val="19"/>
          <w:szCs w:val="19"/>
        </w:rPr>
        <w:t xml:space="preserve">the image path. Text and voice alone carry the story.</w:t>
      </w:r>
    </w:p>
    <w:p>
      <w:pPr>
        <w:pStyle w:val="ListParagraph"/>
        <w:numPr>
          <w:ilvl w:val="0"/>
          <w:numId w:val="2"/>
        </w:numPr>
        <w:spacing w:after="90" w:line="276"/>
      </w:pPr>
      <w:r>
        <w:rPr>
          <w:b/>
          <w:bCs/>
          <w:color w:val="141A22"/>
          <w:sz w:val="19"/>
          <w:szCs w:val="19"/>
        </w:rPr>
        <w:t xml:space="preserve">Then: </w:t>
      </w:r>
      <w:r>
        <w:rPr>
          <w:color w:val="4C5865"/>
          <w:sz w:val="19"/>
          <w:szCs w:val="19"/>
        </w:rPr>
        <w:t xml:space="preserve">live microphone capture — demo on a pre-recorded call instead.</w:t>
      </w:r>
    </w:p>
    <w:p>
      <w:pPr>
        <w:pStyle w:val="ListParagraph"/>
        <w:numPr>
          <w:ilvl w:val="0"/>
          <w:numId w:val="2"/>
        </w:numPr>
        <w:spacing w:after="90" w:line="276"/>
      </w:pPr>
      <w:r>
        <w:rPr>
          <w:b/>
          <w:bCs/>
          <w:color w:val="141A22"/>
          <w:sz w:val="19"/>
          <w:szCs w:val="19"/>
        </w:rPr>
        <w:t xml:space="preserve">Then: </w:t>
      </w:r>
      <w:r>
        <w:rPr>
          <w:color w:val="4C5865"/>
          <w:sz w:val="19"/>
          <w:szCs w:val="19"/>
        </w:rPr>
        <w:t xml:space="preserve">the dashboard’s portfolio KPIs. The case screen is what matters.</w:t>
      </w:r>
    </w:p>
    <w:p>
      <w:pPr>
        <w:pStyle w:val="ListParagraph"/>
        <w:numPr>
          <w:ilvl w:val="0"/>
          <w:numId w:val="2"/>
        </w:numPr>
        <w:spacing w:after="90" w:line="276"/>
      </w:pPr>
      <w:r>
        <w:rPr>
          <w:b/>
          <w:bCs/>
          <w:color w:val="141A22"/>
          <w:sz w:val="19"/>
          <w:szCs w:val="19"/>
        </w:rPr>
        <w:t xml:space="preserve">Then: </w:t>
      </w:r>
      <w:r>
        <w:rPr>
          <w:color w:val="4C5865"/>
          <w:sz w:val="19"/>
          <w:szCs w:val="19"/>
        </w:rPr>
        <w:t xml:space="preserve">advisory retrieval, degraded to a small curated lookup with provenance.</w:t>
      </w:r>
    </w:p>
    <w:p>
      <w:pPr>
        <w:pStyle w:val="ListParagraph"/>
        <w:numPr>
          <w:ilvl w:val="0"/>
          <w:numId w:val="2"/>
        </w:numPr>
        <w:spacing w:after="90" w:line="276"/>
      </w:pPr>
      <w:r>
        <w:rPr>
          <w:b/>
          <w:bCs/>
          <w:color w:val="141A22"/>
          <w:sz w:val="19"/>
          <w:szCs w:val="19"/>
        </w:rPr>
        <w:t xml:space="preserve">Then: </w:t>
      </w:r>
      <w:r>
        <w:rPr>
          <w:rFonts w:ascii="Consolas" w:cs="Consolas" w:eastAsia="Consolas" w:hAnsi="Consolas"/>
          <w:color w:val="141A22"/>
          <w:sz w:val="17"/>
          <w:szCs w:val="17"/>
        </w:rPr>
        <w:t xml:space="preserve">COOL_OFF</w:t>
      </w:r>
      <w:r>
        <w:rPr>
          <w:color w:val="4C5865"/>
          <w:sz w:val="19"/>
          <w:szCs w:val="19"/>
        </w:rPr>
        <w:t xml:space="preserve"> collapses back into </w:t>
      </w:r>
      <w:r>
        <w:rPr>
          <w:rFonts w:ascii="Consolas" w:cs="Consolas" w:eastAsia="Consolas" w:hAnsi="Consolas"/>
          <w:color w:val="141A22"/>
          <w:sz w:val="17"/>
          <w:szCs w:val="17"/>
        </w:rPr>
        <w:t xml:space="preserve">HOLD</w:t>
      </w:r>
      <w:r>
        <w:rPr>
          <w:color w:val="4C5865"/>
          <w:sz w:val="19"/>
          <w:szCs w:val="19"/>
        </w:rPr>
        <w:t xml:space="preserve">.</w:t>
      </w:r>
    </w:p>
    <w:p>
      <w:pPr>
        <w:pStyle w:val="ListParagraph"/>
        <w:numPr>
          <w:ilvl w:val="0"/>
          <w:numId w:val="2"/>
        </w:numPr>
        <w:spacing w:after="90" w:line="276"/>
      </w:pPr>
      <w:r>
        <w:rPr>
          <w:b/>
          <w:bCs/>
          <w:color w:val="A22A28"/>
          <w:sz w:val="19"/>
          <w:szCs w:val="19"/>
        </w:rPr>
        <w:t xml:space="preserve">Never cut: </w:t>
      </w:r>
      <w:r>
        <w:rPr>
          <w:color w:val="4C5865"/>
          <w:sz w:val="19"/>
          <w:szCs w:val="19"/>
        </w:rPr>
        <w:t xml:space="preserve">the vertical slice, the deterministic gate, risk shown separately from confidence, the audit trail, and the PRISM V1→V2 comparison. Those five are the submission.</w:t>
      </w:r>
    </w:p>
    <w:p>
      <w:pPr>
        <w:pBdr>
          <w:left w:val="single" w:color="1A4E8A" w:sz="18" w:space="10"/>
        </w:pBdr>
        <w:shd w:fill="EDF0F4" w:color="auto" w:val="clear"/>
        <w:spacing w:after="180" w:before="140" w:line="288"/>
        <w:ind w:left="60" w:right="60"/>
      </w:pPr>
      <w:r>
        <w:rPr>
          <w:b/>
          <w:bCs/>
          <w:color w:val="141A22"/>
          <w:sz w:val="19"/>
          <w:szCs w:val="19"/>
        </w:rPr>
        <w:t xml:space="preserve">If you have more than 24 hours: </w:t>
      </w:r>
      <w:r>
        <w:rPr>
          <w:color w:val="4C5865"/>
          <w:sz w:val="19"/>
          <w:szCs w:val="19"/>
        </w:rPr>
        <w:t xml:space="preserve">stretch Phase 0 and Phase 5 — better training data and a wider adversarial cohort buy more credibility per hour than any additional screen. Keep Phase 2 and Phase 7 exactly as sized.</w:t>
      </w:r>
    </w:p>
    <w:p>
      <w:pPr>
        <w:pBdr>
          <w:top w:val="single" w:color="C2CAD4" w:sz="6" w:space="8"/>
        </w:pBdr>
        <w:spacing w:before="400"/>
      </w:pPr>
      <w:r>
        <w:rPr>
          <w:color w:val="4C5865"/>
          <w:sz w:val="16"/>
          <w:szCs w:val="16"/>
        </w:rPr>
        <w:t xml:space="preserve">LedgerSentinel · build plan v1.1 · Ashmit, Yash, Yashraj</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lvl w:ilvl="1" w15:tentative="1">
      <w:start w:val="1"/>
      <w:numFmt w:val="bullet"/>
      <w:lvlText w:val="◦"/>
      <w:lvlJc w:val="left"/>
      <w:pPr>
        <w:ind w:left="6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41A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LedgerSentinel Build Plan</dc:title>
  <dc:creator>Yashraj Kanawade</dc:creator>
  <dc:description>Hackathon build plan v1.1 — Ashmit, Yash, Yashraj</dc:description>
  <cp:lastModifiedBy>Yashraj Kanawade</cp:lastModifiedBy>
  <cp:revision>1</cp:revision>
  <dcterms:created xsi:type="dcterms:W3CDTF">2026-09-14T05:05:27.463Z</dcterms:created>
  <dcterms:modified xsi:type="dcterms:W3CDTF">2026-09-14T05:05:27.464Z</dcterms:modified>
</cp:coreProperties>
</file>

<file path=docProps/custom.xml><?xml version="1.0" encoding="utf-8"?>
<Properties xmlns="http://schemas.openxmlformats.org/officeDocument/2006/custom-properties" xmlns:vt="http://schemas.openxmlformats.org/officeDocument/2006/docPropsVTypes"/>
</file>