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E1A" w:rsidRDefault="00FE70E2" w:rsidP="00E76841">
      <w:pPr>
        <w:pStyle w:val="Heading1"/>
        <w:rPr>
          <w:b/>
          <w:color w:val="auto"/>
          <w:u w:val="single"/>
          <w:lang w:val="en-US"/>
        </w:rPr>
      </w:pPr>
      <w:r w:rsidRPr="00E76841">
        <w:rPr>
          <w:b/>
          <w:color w:val="auto"/>
          <w:u w:val="single"/>
          <w:lang w:val="en-US"/>
        </w:rPr>
        <w:t>Overview:</w:t>
      </w:r>
    </w:p>
    <w:p w:rsidR="00E76841" w:rsidRPr="00E76841" w:rsidRDefault="00E76841" w:rsidP="00E76841">
      <w:pPr>
        <w:rPr>
          <w:lang w:val="en-US"/>
        </w:rPr>
      </w:pPr>
    </w:p>
    <w:p w:rsidR="00FE70E2" w:rsidRPr="00FE70E2" w:rsidRDefault="00FE70E2" w:rsidP="00FE70E2">
      <w:pPr>
        <w:pStyle w:val="NoSpacing"/>
        <w:rPr>
          <w:lang w:val="en-US"/>
        </w:rPr>
      </w:pPr>
      <w:r w:rsidRPr="00FE70E2">
        <w:rPr>
          <w:lang w:val="en-US"/>
        </w:rPr>
        <w:t>This study focuses on finding an appropriate model for predicting the log solubility of differentcompounds based on their molecular weight and polar surface area using linear regression.</w:t>
      </w:r>
    </w:p>
    <w:p w:rsidR="00FE70E2" w:rsidRPr="00FE70E2" w:rsidRDefault="00FE70E2" w:rsidP="00FE70E2">
      <w:pPr>
        <w:pStyle w:val="NoSpacing"/>
        <w:rPr>
          <w:lang w:val="en-US"/>
        </w:rPr>
      </w:pPr>
      <w:r w:rsidRPr="00FE70E2">
        <w:rPr>
          <w:lang w:val="en-US"/>
        </w:rPr>
        <w:t>Predicting solubility of compounds in different aqueous solution can be beneficial for drugs</w:t>
      </w:r>
      <w:r>
        <w:rPr>
          <w:lang w:val="en-US"/>
        </w:rPr>
        <w:t xml:space="preserve"> p</w:t>
      </w:r>
      <w:r w:rsidRPr="00FE70E2">
        <w:rPr>
          <w:lang w:val="en-US"/>
        </w:rPr>
        <w:t>reparation</w:t>
      </w:r>
      <w:r>
        <w:rPr>
          <w:lang w:val="en-US"/>
        </w:rPr>
        <w:t>,</w:t>
      </w:r>
      <w:r w:rsidRPr="00FE70E2">
        <w:rPr>
          <w:lang w:val="en-US"/>
        </w:rPr>
        <w:t xml:space="preserve"> chemical processing and several industrial applications.The main objective of the study is to find a predictive model for log solubility of compounds </w:t>
      </w:r>
      <w:r>
        <w:rPr>
          <w:lang w:val="en-US"/>
        </w:rPr>
        <w:t xml:space="preserve">using </w:t>
      </w:r>
      <w:r w:rsidRPr="00FE70E2">
        <w:rPr>
          <w:lang w:val="en-US"/>
        </w:rPr>
        <w:t>machine learning algorithm, namely linear regression. Exploratory Dat</w:t>
      </w:r>
      <w:r>
        <w:rPr>
          <w:lang w:val="en-US"/>
        </w:rPr>
        <w:t xml:space="preserve">a Analysis, data pre-processing </w:t>
      </w:r>
      <w:r w:rsidRPr="00FE70E2">
        <w:rPr>
          <w:lang w:val="en-US"/>
        </w:rPr>
        <w:t>and implementation different statistical models are used for comprehensive comparison.</w:t>
      </w:r>
    </w:p>
    <w:p w:rsidR="00262305" w:rsidRDefault="00262305" w:rsidP="00FE70E2">
      <w:pPr>
        <w:pStyle w:val="NoSpacing"/>
      </w:pPr>
      <w:r>
        <w:t xml:space="preserve">The dataset used in this study contains molecular properties and corresponding solubility values. The primary variables include </w:t>
      </w:r>
      <w:r>
        <w:rPr>
          <w:rStyle w:val="Strong"/>
        </w:rPr>
        <w:t>Molecular Weight</w:t>
      </w:r>
      <w:r>
        <w:t xml:space="preserve"> and </w:t>
      </w:r>
      <w:r w:rsidRPr="00262305">
        <w:rPr>
          <w:b/>
        </w:rPr>
        <w:t>Polar Surface Area</w:t>
      </w:r>
      <w:r>
        <w:t xml:space="preserve">, key physicochemical properties of a compound, and </w:t>
      </w:r>
      <w:r>
        <w:rPr>
          <w:rStyle w:val="Strong"/>
        </w:rPr>
        <w:t>Measured Log Solubility (in mols/</w:t>
      </w:r>
      <w:r w:rsidR="00214A65">
        <w:rPr>
          <w:rStyle w:val="Strong"/>
        </w:rPr>
        <w:t>litre</w:t>
      </w:r>
      <w:r>
        <w:rPr>
          <w:rStyle w:val="Strong"/>
        </w:rPr>
        <w:t>)</w:t>
      </w:r>
      <w:r>
        <w:t>, the target variable for prediction.</w:t>
      </w:r>
    </w:p>
    <w:p w:rsidR="00262305" w:rsidRDefault="00262305" w:rsidP="00FE70E2">
      <w:pPr>
        <w:pStyle w:val="NoSpacing"/>
      </w:pPr>
      <w:r>
        <w:t xml:space="preserve">On doing graphical data analysis on the predictor and Molecular weight an inverse relationship can be seen </w:t>
      </w:r>
      <w:r w:rsidR="00214A65">
        <w:t>hence a linear regression is suitable for quantifying the trend.</w:t>
      </w:r>
    </w:p>
    <w:p w:rsidR="00214A65" w:rsidRDefault="00214A65" w:rsidP="00FE70E2">
      <w:pPr>
        <w:pStyle w:val="NoSpacing"/>
      </w:pPr>
    </w:p>
    <w:p w:rsidR="00214A65" w:rsidRDefault="00214A65" w:rsidP="00FE70E2">
      <w:pPr>
        <w:pStyle w:val="NoSpacing"/>
      </w:pPr>
      <w:r>
        <w:rPr>
          <w:noProof/>
          <w:lang w:val="en-US"/>
        </w:rPr>
        <w:drawing>
          <wp:inline distT="0" distB="0" distL="0" distR="0">
            <wp:extent cx="5731510" cy="44913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sol-vs-molecular.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4491355"/>
                    </a:xfrm>
                    <a:prstGeom prst="rect">
                      <a:avLst/>
                    </a:prstGeom>
                  </pic:spPr>
                </pic:pic>
              </a:graphicData>
            </a:graphic>
          </wp:inline>
        </w:drawing>
      </w:r>
    </w:p>
    <w:p w:rsidR="00E76841" w:rsidRDefault="00214A65" w:rsidP="00FE70E2">
      <w:pPr>
        <w:pStyle w:val="NoSpacing"/>
      </w:pPr>
      <w:r>
        <w:t xml:space="preserve">The dataset is then pre-processed to handle missing values, normalize features, and split into </w:t>
      </w:r>
      <w:r w:rsidRPr="00E76841">
        <w:t>training and testing sets for evaluation with as much accuracy as possible. The accuracy of the training and testing dataset is then measured using mea</w:t>
      </w:r>
      <w:r w:rsidR="00E76841" w:rsidRPr="00E76841">
        <w:t xml:space="preserve">sures like </w:t>
      </w:r>
      <w:r w:rsidR="00E76841" w:rsidRPr="00E76841">
        <w:rPr>
          <w:b/>
        </w:rPr>
        <w:t>Mean Square Error (MSE)</w:t>
      </w:r>
      <w:r w:rsidR="00E76841" w:rsidRPr="00E76841">
        <w:t xml:space="preserve"> and </w:t>
      </w:r>
      <w:r w:rsidR="00E76841" w:rsidRPr="00E76841">
        <w:rPr>
          <w:b/>
        </w:rPr>
        <w:t>R</w:t>
      </w:r>
      <w:r w:rsidR="00E76841" w:rsidRPr="00E76841">
        <w:rPr>
          <w:b/>
          <w:vertAlign w:val="superscript"/>
        </w:rPr>
        <w:t xml:space="preserve">2 </w:t>
      </w:r>
      <w:r w:rsidR="00E76841" w:rsidRPr="00E76841">
        <w:rPr>
          <w:b/>
        </w:rPr>
        <w:t>score</w:t>
      </w:r>
      <w:r w:rsidR="00E76841">
        <w:t>.This research shows how data and machine learning can be used to solve real-world scientific problems efficiently.</w:t>
      </w:r>
    </w:p>
    <w:p w:rsidR="00E76841" w:rsidRDefault="00E76841">
      <w:r>
        <w:br w:type="page"/>
      </w:r>
    </w:p>
    <w:p w:rsidR="00214A65" w:rsidRDefault="00E76841" w:rsidP="00E76841">
      <w:pPr>
        <w:pStyle w:val="Heading1"/>
        <w:rPr>
          <w:b/>
          <w:color w:val="auto"/>
          <w:u w:val="single"/>
        </w:rPr>
      </w:pPr>
      <w:r w:rsidRPr="00E76841">
        <w:rPr>
          <w:b/>
          <w:color w:val="auto"/>
          <w:u w:val="single"/>
        </w:rPr>
        <w:lastRenderedPageBreak/>
        <w:t>Variable Description:</w:t>
      </w:r>
    </w:p>
    <w:p w:rsidR="00E76841" w:rsidRDefault="00E76841" w:rsidP="00E76841"/>
    <w:p w:rsidR="00E76841" w:rsidRDefault="00E76841" w:rsidP="00E76841">
      <w:pPr>
        <w:pStyle w:val="NoSpacing"/>
      </w:pPr>
      <w:r>
        <w:t xml:space="preserve">The datasets contains the key variables which </w:t>
      </w:r>
      <w:r w:rsidRPr="00E76841">
        <w:t>will help us to predict the log solubility</w:t>
      </w:r>
      <w:r>
        <w:t xml:space="preserve"> of the compounds,</w:t>
      </w:r>
    </w:p>
    <w:p w:rsidR="00E76841" w:rsidRDefault="00E76841" w:rsidP="00E76841">
      <w:pPr>
        <w:pStyle w:val="NoSpacing"/>
      </w:pPr>
    </w:p>
    <w:p w:rsidR="00E76841" w:rsidRDefault="000A2E85" w:rsidP="000A2E85">
      <w:pPr>
        <w:pStyle w:val="NoSpacing"/>
        <w:numPr>
          <w:ilvl w:val="0"/>
          <w:numId w:val="1"/>
        </w:numPr>
      </w:pPr>
      <w:r w:rsidRPr="000A2E85">
        <w:t>Compound ID</w:t>
      </w:r>
      <w:r>
        <w:t xml:space="preserve"> : Denoting the unique names of different compounds  </w:t>
      </w:r>
      <w:r w:rsidRPr="000A2E85">
        <w:t>present in the dataset</w:t>
      </w:r>
    </w:p>
    <w:p w:rsidR="000A2E85" w:rsidRDefault="000A2E85" w:rsidP="000A2E85">
      <w:pPr>
        <w:pStyle w:val="NoSpacing"/>
        <w:numPr>
          <w:ilvl w:val="0"/>
          <w:numId w:val="1"/>
        </w:numPr>
      </w:pPr>
      <w:r>
        <w:t xml:space="preserve">Minimum Degree: </w:t>
      </w:r>
      <w:r w:rsidRPr="000A2E85">
        <w:t>Minimum number of bonds any atom has.</w:t>
      </w:r>
    </w:p>
    <w:p w:rsidR="000A2E85" w:rsidRDefault="000A2E85" w:rsidP="000A2E85">
      <w:pPr>
        <w:pStyle w:val="NoSpacing"/>
        <w:numPr>
          <w:ilvl w:val="0"/>
          <w:numId w:val="1"/>
        </w:numPr>
      </w:pPr>
      <w:r>
        <w:t xml:space="preserve">Molecular Weight: </w:t>
      </w:r>
      <w:r w:rsidRPr="000A2E85">
        <w:t>Total weight of the molecules,calculate based on the atoms present in the compounds</w:t>
      </w:r>
      <w:r>
        <w:t>.</w:t>
      </w:r>
    </w:p>
    <w:p w:rsidR="000A2E85" w:rsidRDefault="000A2E85" w:rsidP="000A2E85">
      <w:pPr>
        <w:pStyle w:val="NoSpacing"/>
        <w:numPr>
          <w:ilvl w:val="0"/>
          <w:numId w:val="1"/>
        </w:numPr>
      </w:pPr>
      <w:r>
        <w:t xml:space="preserve">Number of H-Bond Donors: Number of groups in a molecule ready to donate a hydrogen bond e.g.: -NH and </w:t>
      </w:r>
      <w:r w:rsidR="008E0588">
        <w:t>–</w:t>
      </w:r>
      <w:r>
        <w:t>OH</w:t>
      </w:r>
    </w:p>
    <w:p w:rsidR="008E0588" w:rsidRDefault="008E0588" w:rsidP="000A2E85">
      <w:pPr>
        <w:pStyle w:val="NoSpacing"/>
        <w:numPr>
          <w:ilvl w:val="0"/>
          <w:numId w:val="1"/>
        </w:numPr>
      </w:pPr>
      <w:r>
        <w:t xml:space="preserve">Number of Rings: </w:t>
      </w:r>
      <w:r w:rsidRPr="008E0588">
        <w:t>refers to the degree of unsaturation, which indicates the presence of rings and/or multiple bonds (double or triple) in a molecule</w:t>
      </w:r>
    </w:p>
    <w:p w:rsidR="008E0588" w:rsidRDefault="008E0588" w:rsidP="000A2E85">
      <w:pPr>
        <w:pStyle w:val="NoSpacing"/>
        <w:numPr>
          <w:ilvl w:val="0"/>
          <w:numId w:val="1"/>
        </w:numPr>
      </w:pPr>
      <w:r>
        <w:t>Number of Rotatable Bonds: Number of rotatable singular bonds present.</w:t>
      </w:r>
    </w:p>
    <w:p w:rsidR="008E0588" w:rsidRDefault="008E0588" w:rsidP="000A2E85">
      <w:pPr>
        <w:pStyle w:val="NoSpacing"/>
        <w:numPr>
          <w:ilvl w:val="0"/>
          <w:numId w:val="1"/>
        </w:numPr>
      </w:pPr>
      <w:r>
        <w:t>Polar Surface Area: Surface area covered by the polar atom such as oxygen or nitrogen.</w:t>
      </w:r>
    </w:p>
    <w:p w:rsidR="008E0588" w:rsidRDefault="008E0588" w:rsidP="000A2E85">
      <w:pPr>
        <w:pStyle w:val="NoSpacing"/>
        <w:numPr>
          <w:ilvl w:val="0"/>
          <w:numId w:val="1"/>
        </w:numPr>
      </w:pPr>
      <w:r>
        <w:t>Measured Log Solubility: Logarithmic product of the solubility of compound in water.</w:t>
      </w:r>
    </w:p>
    <w:p w:rsidR="00133FBE" w:rsidRDefault="008E0588" w:rsidP="000A2E85">
      <w:pPr>
        <w:pStyle w:val="NoSpacing"/>
        <w:numPr>
          <w:ilvl w:val="0"/>
          <w:numId w:val="1"/>
        </w:numPr>
      </w:pPr>
      <w:r>
        <w:t>Simplified Molecular Input Line Entry System (SMILE): Molecular structure of different compounds.</w:t>
      </w:r>
    </w:p>
    <w:p w:rsidR="00133FBE" w:rsidRDefault="00133FBE" w:rsidP="00133FBE"/>
    <w:p w:rsidR="00133FBE" w:rsidRDefault="00133FBE" w:rsidP="00133FBE">
      <w:r>
        <w:br w:type="page"/>
      </w:r>
    </w:p>
    <w:p w:rsidR="008E0588" w:rsidRDefault="00133FBE" w:rsidP="00133FBE">
      <w:pPr>
        <w:pStyle w:val="Heading1"/>
        <w:rPr>
          <w:b/>
          <w:color w:val="auto"/>
          <w:u w:val="single"/>
        </w:rPr>
      </w:pPr>
      <w:r w:rsidRPr="00133FBE">
        <w:rPr>
          <w:b/>
          <w:color w:val="auto"/>
          <w:u w:val="single"/>
        </w:rPr>
        <w:lastRenderedPageBreak/>
        <w:t>Data Visualization</w:t>
      </w:r>
    </w:p>
    <w:p w:rsidR="00133FBE" w:rsidRDefault="00133FBE" w:rsidP="00133FBE"/>
    <w:p w:rsidR="00045E9D" w:rsidRPr="00045E9D" w:rsidRDefault="00045E9D" w:rsidP="00133FBE">
      <w:pPr>
        <w:pStyle w:val="NoSpacing"/>
        <w:rPr>
          <w:sz w:val="24"/>
          <w:szCs w:val="24"/>
        </w:rPr>
      </w:pPr>
      <w:r w:rsidRPr="00045E9D">
        <w:rPr>
          <w:noProof/>
          <w:sz w:val="24"/>
          <w:szCs w:val="24"/>
          <w:lang w:val="en-US"/>
        </w:rPr>
        <w:drawing>
          <wp:anchor distT="0" distB="0" distL="114300" distR="114300" simplePos="0" relativeHeight="251658240" behindDoc="1" locked="0" layoutInCell="1" allowOverlap="1">
            <wp:simplePos x="0" y="0"/>
            <wp:positionH relativeFrom="margin">
              <wp:posOffset>-310551</wp:posOffset>
            </wp:positionH>
            <wp:positionV relativeFrom="paragraph">
              <wp:posOffset>171534</wp:posOffset>
            </wp:positionV>
            <wp:extent cx="6875181" cy="5149839"/>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imum degree.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875181" cy="5149839"/>
                    </a:xfrm>
                    <a:prstGeom prst="rect">
                      <a:avLst/>
                    </a:prstGeom>
                  </pic:spPr>
                </pic:pic>
              </a:graphicData>
            </a:graphic>
          </wp:anchor>
        </w:drawing>
      </w:r>
      <w:r w:rsidR="00133FBE" w:rsidRPr="00045E9D">
        <w:rPr>
          <w:sz w:val="24"/>
          <w:szCs w:val="24"/>
        </w:rPr>
        <w:t>Minimum Degree:</w:t>
      </w:r>
    </w:p>
    <w:p w:rsidR="00133FBE" w:rsidRDefault="00133FBE" w:rsidP="00133FBE">
      <w:pPr>
        <w:pStyle w:val="NoSpacing"/>
      </w:pPr>
    </w:p>
    <w:p w:rsidR="00045E9D" w:rsidRDefault="00045E9D" w:rsidP="00133FBE">
      <w:pPr>
        <w:pStyle w:val="NoSpacing"/>
      </w:pPr>
    </w:p>
    <w:tbl>
      <w:tblPr>
        <w:tblStyle w:val="TableGrid"/>
        <w:tblpPr w:leftFromText="180" w:rightFromText="180" w:vertAnchor="text" w:horzAnchor="page" w:tblpX="9335" w:tblpY="199"/>
        <w:tblW w:w="0" w:type="auto"/>
        <w:tblLook w:val="04A0"/>
      </w:tblPr>
      <w:tblGrid>
        <w:gridCol w:w="1111"/>
        <w:gridCol w:w="983"/>
      </w:tblGrid>
      <w:tr w:rsidR="00045E9D" w:rsidTr="00045E9D">
        <w:trPr>
          <w:trHeight w:val="106"/>
        </w:trPr>
        <w:tc>
          <w:tcPr>
            <w:tcW w:w="1111" w:type="dxa"/>
          </w:tcPr>
          <w:p w:rsidR="00045E9D" w:rsidRPr="00133FBE" w:rsidRDefault="00045E9D" w:rsidP="00045E9D">
            <w:pPr>
              <w:pStyle w:val="NoSpacing"/>
              <w:rPr>
                <w:b/>
              </w:rPr>
            </w:pPr>
            <w:r w:rsidRPr="00133FBE">
              <w:rPr>
                <w:b/>
              </w:rPr>
              <w:t>Minimum Degree</w:t>
            </w:r>
          </w:p>
        </w:tc>
        <w:tc>
          <w:tcPr>
            <w:tcW w:w="983" w:type="dxa"/>
          </w:tcPr>
          <w:p w:rsidR="00045E9D" w:rsidRPr="00133FBE" w:rsidRDefault="00045E9D" w:rsidP="00045E9D">
            <w:pPr>
              <w:pStyle w:val="NoSpacing"/>
              <w:rPr>
                <w:b/>
              </w:rPr>
            </w:pPr>
            <w:r w:rsidRPr="00133FBE">
              <w:rPr>
                <w:b/>
              </w:rPr>
              <w:t>Counts</w:t>
            </w:r>
          </w:p>
        </w:tc>
      </w:tr>
      <w:tr w:rsidR="00045E9D" w:rsidTr="00045E9D">
        <w:trPr>
          <w:trHeight w:val="339"/>
        </w:trPr>
        <w:tc>
          <w:tcPr>
            <w:tcW w:w="1111" w:type="dxa"/>
          </w:tcPr>
          <w:p w:rsidR="00045E9D" w:rsidRDefault="00045E9D" w:rsidP="00045E9D">
            <w:pPr>
              <w:pStyle w:val="NoSpacing"/>
            </w:pPr>
            <w:r>
              <w:t>0</w:t>
            </w:r>
          </w:p>
        </w:tc>
        <w:tc>
          <w:tcPr>
            <w:tcW w:w="983" w:type="dxa"/>
          </w:tcPr>
          <w:p w:rsidR="00045E9D" w:rsidRDefault="00045E9D" w:rsidP="00045E9D">
            <w:pPr>
              <w:pStyle w:val="NoSpacing"/>
            </w:pPr>
            <w:r>
              <w:t>1</w:t>
            </w:r>
          </w:p>
        </w:tc>
      </w:tr>
      <w:tr w:rsidR="00045E9D" w:rsidTr="00045E9D">
        <w:trPr>
          <w:trHeight w:val="357"/>
        </w:trPr>
        <w:tc>
          <w:tcPr>
            <w:tcW w:w="1111" w:type="dxa"/>
          </w:tcPr>
          <w:p w:rsidR="00045E9D" w:rsidRDefault="00045E9D" w:rsidP="00045E9D">
            <w:pPr>
              <w:pStyle w:val="NoSpacing"/>
            </w:pPr>
            <w:r>
              <w:t>1</w:t>
            </w:r>
          </w:p>
        </w:tc>
        <w:tc>
          <w:tcPr>
            <w:tcW w:w="983" w:type="dxa"/>
          </w:tcPr>
          <w:p w:rsidR="00045E9D" w:rsidRDefault="00045E9D" w:rsidP="00045E9D">
            <w:pPr>
              <w:pStyle w:val="NoSpacing"/>
            </w:pPr>
            <w:r>
              <w:t>1060</w:t>
            </w:r>
          </w:p>
        </w:tc>
      </w:tr>
      <w:tr w:rsidR="00045E9D" w:rsidTr="00045E9D">
        <w:trPr>
          <w:trHeight w:val="339"/>
        </w:trPr>
        <w:tc>
          <w:tcPr>
            <w:tcW w:w="1111" w:type="dxa"/>
          </w:tcPr>
          <w:p w:rsidR="00045E9D" w:rsidRDefault="00045E9D" w:rsidP="00045E9D">
            <w:pPr>
              <w:pStyle w:val="NoSpacing"/>
            </w:pPr>
            <w:r>
              <w:t>2</w:t>
            </w:r>
          </w:p>
        </w:tc>
        <w:tc>
          <w:tcPr>
            <w:tcW w:w="983" w:type="dxa"/>
          </w:tcPr>
          <w:p w:rsidR="00045E9D" w:rsidRDefault="00045E9D" w:rsidP="00045E9D">
            <w:pPr>
              <w:pStyle w:val="NoSpacing"/>
            </w:pPr>
            <w:r>
              <w:t>67</w:t>
            </w:r>
          </w:p>
        </w:tc>
      </w:tr>
    </w:tbl>
    <w:p w:rsidR="00045E9D" w:rsidRDefault="00045E9D" w:rsidP="00133FBE">
      <w:pPr>
        <w:pStyle w:val="NoSpacing"/>
      </w:pPr>
    </w:p>
    <w:p w:rsidR="00045E9D" w:rsidRDefault="00045E9D" w:rsidP="00133FBE">
      <w:pPr>
        <w:pStyle w:val="NoSpacing"/>
      </w:pPr>
    </w:p>
    <w:p w:rsidR="00045E9D" w:rsidRDefault="00045E9D" w:rsidP="00133FBE">
      <w:pPr>
        <w:pStyle w:val="NoSpacing"/>
      </w:pPr>
    </w:p>
    <w:p w:rsidR="00045E9D" w:rsidRDefault="00045E9D" w:rsidP="00133FBE">
      <w:pPr>
        <w:pStyle w:val="NoSpacing"/>
      </w:pPr>
    </w:p>
    <w:p w:rsidR="00045E9D" w:rsidRDefault="00045E9D" w:rsidP="00133FBE">
      <w:pPr>
        <w:pStyle w:val="NoSpacing"/>
      </w:pPr>
    </w:p>
    <w:p w:rsidR="00045E9D" w:rsidRPr="00045E9D" w:rsidRDefault="00045E9D" w:rsidP="00045E9D"/>
    <w:p w:rsidR="00045E9D" w:rsidRPr="00045E9D" w:rsidRDefault="00045E9D" w:rsidP="00045E9D"/>
    <w:p w:rsidR="00045E9D" w:rsidRPr="00045E9D" w:rsidRDefault="00045E9D" w:rsidP="00045E9D"/>
    <w:p w:rsidR="00045E9D" w:rsidRPr="00045E9D" w:rsidRDefault="00045E9D" w:rsidP="00045E9D"/>
    <w:p w:rsidR="00045E9D" w:rsidRPr="00045E9D" w:rsidRDefault="00045E9D" w:rsidP="00045E9D"/>
    <w:p w:rsidR="00045E9D" w:rsidRPr="00045E9D" w:rsidRDefault="00045E9D" w:rsidP="00045E9D"/>
    <w:p w:rsidR="00045E9D" w:rsidRPr="00045E9D" w:rsidRDefault="00045E9D" w:rsidP="00045E9D"/>
    <w:p w:rsidR="00045E9D" w:rsidRPr="00045E9D" w:rsidRDefault="00045E9D" w:rsidP="00045E9D"/>
    <w:p w:rsidR="00045E9D" w:rsidRPr="00045E9D" w:rsidRDefault="00045E9D" w:rsidP="00045E9D"/>
    <w:p w:rsidR="00045E9D" w:rsidRPr="00045E9D" w:rsidRDefault="00045E9D" w:rsidP="00045E9D"/>
    <w:p w:rsidR="00045E9D" w:rsidRPr="00045E9D" w:rsidRDefault="00045E9D" w:rsidP="00045E9D"/>
    <w:p w:rsidR="00045E9D" w:rsidRPr="00045E9D" w:rsidRDefault="00045E9D" w:rsidP="00045E9D"/>
    <w:p w:rsidR="00045E9D" w:rsidRPr="00045E9D" w:rsidRDefault="00045E9D" w:rsidP="00045E9D"/>
    <w:p w:rsidR="00045E9D" w:rsidRDefault="00045E9D" w:rsidP="00045E9D"/>
    <w:p w:rsidR="00133FBE" w:rsidRDefault="00045E9D" w:rsidP="00045E9D">
      <w:pPr>
        <w:pStyle w:val="NoSpacing"/>
      </w:pPr>
      <w:r>
        <w:t>From the given graph we can distribution of minimum number of bonds a compound has.</w:t>
      </w:r>
    </w:p>
    <w:p w:rsidR="00045E9D" w:rsidRDefault="00045E9D" w:rsidP="00045E9D">
      <w:pPr>
        <w:pStyle w:val="NoSpacing"/>
      </w:pPr>
      <w:r>
        <w:t xml:space="preserve">From the given graph we can clearly see that maximum compounds has at 1 bond and only 1 compound is devoid of any bonds. </w:t>
      </w:r>
    </w:p>
    <w:p w:rsidR="00045E9D" w:rsidRDefault="00045E9D" w:rsidP="00045E9D"/>
    <w:p w:rsidR="002272E2" w:rsidRDefault="002272E2">
      <w:r>
        <w:br w:type="page"/>
      </w:r>
    </w:p>
    <w:p w:rsidR="00045E9D" w:rsidRDefault="00045E9D" w:rsidP="00045E9D">
      <w:r>
        <w:lastRenderedPageBreak/>
        <w:t>Molecular Weight:</w:t>
      </w:r>
    </w:p>
    <w:p w:rsidR="00045E9D" w:rsidRDefault="00045E9D" w:rsidP="00045E9D"/>
    <w:p w:rsidR="00045E9D" w:rsidRDefault="002272E2" w:rsidP="002272E2">
      <w:r>
        <w:rPr>
          <w:noProof/>
          <w:lang w:val="en-US"/>
        </w:rPr>
        <w:drawing>
          <wp:inline distT="0" distB="0" distL="0" distR="0">
            <wp:extent cx="6176449" cy="49045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lecular weight.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76449" cy="4904509"/>
                    </a:xfrm>
                    <a:prstGeom prst="rect">
                      <a:avLst/>
                    </a:prstGeom>
                  </pic:spPr>
                </pic:pic>
              </a:graphicData>
            </a:graphic>
          </wp:inline>
        </w:drawing>
      </w:r>
    </w:p>
    <w:p w:rsidR="002D3833" w:rsidRDefault="002272E2" w:rsidP="002272E2">
      <w:r>
        <w:t>From the given graph it is evident that the molecular weight of molecules is positively skewed and the central tendency is around 100 with few outliers present after 500.</w:t>
      </w:r>
    </w:p>
    <w:p w:rsidR="002D3833" w:rsidRDefault="002D3833" w:rsidP="002D3833">
      <w:r>
        <w:br w:type="page"/>
      </w:r>
    </w:p>
    <w:p w:rsidR="002272E2" w:rsidRDefault="002D3833" w:rsidP="002272E2">
      <w:r>
        <w:lastRenderedPageBreak/>
        <w:t>Number of H-bond donor:</w:t>
      </w:r>
    </w:p>
    <w:p w:rsidR="002D3833" w:rsidRDefault="002D3833" w:rsidP="002272E2"/>
    <w:p w:rsidR="002D3833" w:rsidRDefault="002D3833" w:rsidP="002272E2">
      <w:r>
        <w:rPr>
          <w:noProof/>
          <w:lang w:val="en-US"/>
        </w:rPr>
        <w:drawing>
          <wp:inline distT="0" distB="0" distL="0" distR="0">
            <wp:extent cx="5649875" cy="4927917"/>
            <wp:effectExtent l="0" t="0" r="825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mber of rings.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71385" cy="4946678"/>
                    </a:xfrm>
                    <a:prstGeom prst="rect">
                      <a:avLst/>
                    </a:prstGeom>
                  </pic:spPr>
                </pic:pic>
              </a:graphicData>
            </a:graphic>
          </wp:inline>
        </w:drawing>
      </w:r>
    </w:p>
    <w:p w:rsidR="002D3833" w:rsidRDefault="009E03AC" w:rsidP="002272E2">
      <w:r>
        <w:t xml:space="preserve">From the given graph it can be seen that maximum number of compounds don’t have any H-bond donating group and the graph is </w:t>
      </w:r>
      <w:r w:rsidR="0002674E">
        <w:t>strictly decreasing</w:t>
      </w:r>
      <w:r>
        <w:t xml:space="preserve"> indicating maximum compounds don’t have </w:t>
      </w:r>
      <w:r w:rsidR="0002674E">
        <w:t>any H-bond donor.</w:t>
      </w:r>
    </w:p>
    <w:p w:rsidR="0002674E" w:rsidRDefault="0002674E" w:rsidP="002272E2"/>
    <w:p w:rsidR="0002674E" w:rsidRDefault="0002674E" w:rsidP="0002674E">
      <w:r>
        <w:br w:type="page"/>
      </w:r>
    </w:p>
    <w:p w:rsidR="0002674E" w:rsidRDefault="0002674E" w:rsidP="002272E2">
      <w:r w:rsidRPr="0002674E">
        <w:lastRenderedPageBreak/>
        <w:t>Number of Rings</w:t>
      </w:r>
      <w:r>
        <w:t>:</w:t>
      </w:r>
    </w:p>
    <w:p w:rsidR="007E07FD" w:rsidRDefault="007E07FD" w:rsidP="002272E2"/>
    <w:p w:rsidR="007E07FD" w:rsidRDefault="007E07FD" w:rsidP="007E07FD">
      <w:r>
        <w:rPr>
          <w:noProof/>
          <w:lang w:val="en-US"/>
        </w:rPr>
        <w:drawing>
          <wp:inline distT="0" distB="0" distL="0" distR="0">
            <wp:extent cx="6020763" cy="479763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umber of rings real.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33483" cy="4807767"/>
                    </a:xfrm>
                    <a:prstGeom prst="rect">
                      <a:avLst/>
                    </a:prstGeom>
                  </pic:spPr>
                </pic:pic>
              </a:graphicData>
            </a:graphic>
          </wp:inline>
        </w:drawing>
      </w:r>
    </w:p>
    <w:p w:rsidR="007E07FD" w:rsidRDefault="007E07FD" w:rsidP="007E07FD">
      <w:r>
        <w:t>From the given graphs we can see the graph is highly positively skewed indicating that maximum compounds has only 1 ring</w:t>
      </w:r>
      <w:r w:rsidRPr="008E0588">
        <w:t xml:space="preserve"> and/or multiple bonds (double or triple) in a molecule</w:t>
      </w:r>
      <w:r>
        <w:t>.</w:t>
      </w:r>
    </w:p>
    <w:p w:rsidR="007E07FD" w:rsidRDefault="007E07FD">
      <w:r>
        <w:br w:type="page"/>
      </w:r>
    </w:p>
    <w:p w:rsidR="0002674E" w:rsidRDefault="007E07FD" w:rsidP="007E07FD">
      <w:r>
        <w:lastRenderedPageBreak/>
        <w:t>Number of Rotatable Bonds:</w:t>
      </w:r>
    </w:p>
    <w:p w:rsidR="00AD117C" w:rsidRDefault="00AD117C" w:rsidP="007E07FD"/>
    <w:p w:rsidR="007E07FD" w:rsidRDefault="00AD117C" w:rsidP="007E07FD">
      <w:r>
        <w:rPr>
          <w:noProof/>
          <w:lang w:val="en-US"/>
        </w:rPr>
        <w:drawing>
          <wp:inline distT="0" distB="0" distL="0" distR="0">
            <wp:extent cx="6199597" cy="4940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tatable bond.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20956" cy="4957155"/>
                    </a:xfrm>
                    <a:prstGeom prst="rect">
                      <a:avLst/>
                    </a:prstGeom>
                  </pic:spPr>
                </pic:pic>
              </a:graphicData>
            </a:graphic>
          </wp:inline>
        </w:drawing>
      </w:r>
    </w:p>
    <w:p w:rsidR="00AD117C" w:rsidRDefault="00AD117C" w:rsidP="007E07FD"/>
    <w:p w:rsidR="002F7004" w:rsidRDefault="00AD117C" w:rsidP="00AD117C">
      <w:pPr>
        <w:pStyle w:val="NoSpacing"/>
      </w:pPr>
      <w:r>
        <w:t xml:space="preserve">The highest bar is at </w:t>
      </w:r>
      <w:r>
        <w:rPr>
          <w:rStyle w:val="Strong"/>
        </w:rPr>
        <w:t>0 rotatable bonds</w:t>
      </w:r>
      <w:r>
        <w:t xml:space="preserve">, meaning most compounds do not have any rotatable bonds.As the number of rotatable bonds increases, the frequency decreases. For example, </w:t>
      </w:r>
      <w:r>
        <w:rPr>
          <w:rStyle w:val="Strong"/>
        </w:rPr>
        <w:t>1 rotatable bond</w:t>
      </w:r>
      <w:r>
        <w:t xml:space="preserve"> is found in 232 compounds, </w:t>
      </w:r>
      <w:r>
        <w:rPr>
          <w:rStyle w:val="Strong"/>
        </w:rPr>
        <w:t>2 bonds</w:t>
      </w:r>
      <w:r>
        <w:t xml:space="preserve"> in 174 compounds, and so on.Very few compounds have a high number of rotatable bonds. For example, only </w:t>
      </w:r>
      <w:r>
        <w:rPr>
          <w:rStyle w:val="Strong"/>
        </w:rPr>
        <w:t>1 compound</w:t>
      </w:r>
      <w:r>
        <w:t xml:space="preserve"> has 23 rotatable bonds. Indicating it is a decreasing in nature.</w:t>
      </w:r>
    </w:p>
    <w:p w:rsidR="007E07FD" w:rsidRDefault="002F7004" w:rsidP="002F7004">
      <w:r>
        <w:br w:type="page"/>
      </w:r>
      <w:r>
        <w:lastRenderedPageBreak/>
        <w:t>Polar Surface Area:</w:t>
      </w:r>
    </w:p>
    <w:p w:rsidR="002F7004" w:rsidRDefault="002F7004" w:rsidP="002F7004"/>
    <w:p w:rsidR="002F7004" w:rsidRDefault="002F7004" w:rsidP="002F7004">
      <w:r>
        <w:rPr>
          <w:noProof/>
          <w:lang w:val="en-US"/>
        </w:rPr>
        <w:drawing>
          <wp:inline distT="0" distB="0" distL="0" distR="0">
            <wp:extent cx="6199597" cy="4940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lar surface area.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34716" cy="4968120"/>
                    </a:xfrm>
                    <a:prstGeom prst="rect">
                      <a:avLst/>
                    </a:prstGeom>
                  </pic:spPr>
                </pic:pic>
              </a:graphicData>
            </a:graphic>
          </wp:inline>
        </w:drawing>
      </w:r>
    </w:p>
    <w:p w:rsidR="002F7004" w:rsidRDefault="002F7004" w:rsidP="002F7004"/>
    <w:p w:rsidR="002F7004" w:rsidRDefault="002F7004" w:rsidP="002F7004">
      <w:r>
        <w:t xml:space="preserve">Most compounds have a </w:t>
      </w:r>
      <w:r>
        <w:rPr>
          <w:rStyle w:val="Strong"/>
        </w:rPr>
        <w:t>very small polar surface area</w:t>
      </w:r>
      <w:r>
        <w:t xml:space="preserve">, with the highest number of compounds having values close to </w:t>
      </w:r>
      <w:r>
        <w:rPr>
          <w:rStyle w:val="Strong"/>
        </w:rPr>
        <w:t>zero</w:t>
      </w:r>
      <w:r>
        <w:t>. Polar surface area increases as the number of compounds decreases.</w:t>
      </w:r>
    </w:p>
    <w:p w:rsidR="002F7004" w:rsidRDefault="002F7004" w:rsidP="002F7004">
      <w:r>
        <w:br w:type="page"/>
      </w:r>
    </w:p>
    <w:p w:rsidR="002F7004" w:rsidRDefault="002F7004" w:rsidP="002F7004">
      <w:pPr>
        <w:pStyle w:val="Heading1"/>
        <w:rPr>
          <w:b/>
          <w:color w:val="auto"/>
          <w:u w:val="single"/>
        </w:rPr>
      </w:pPr>
      <w:r w:rsidRPr="002F7004">
        <w:rPr>
          <w:b/>
          <w:color w:val="auto"/>
          <w:u w:val="single"/>
        </w:rPr>
        <w:lastRenderedPageBreak/>
        <w:t>Methodology:</w:t>
      </w:r>
    </w:p>
    <w:p w:rsidR="002F7004" w:rsidRDefault="002F7004" w:rsidP="002F7004"/>
    <w:p w:rsidR="002F7004" w:rsidRDefault="002F7004" w:rsidP="002F7004">
      <w:pPr>
        <w:pStyle w:val="Heading2"/>
        <w:rPr>
          <w:b/>
          <w:color w:val="auto"/>
          <w:u w:val="single"/>
        </w:rPr>
      </w:pPr>
      <w:r w:rsidRPr="002F7004">
        <w:rPr>
          <w:b/>
          <w:color w:val="auto"/>
          <w:u w:val="single"/>
        </w:rPr>
        <w:t>Data preparation:</w:t>
      </w:r>
    </w:p>
    <w:p w:rsidR="002F7004" w:rsidRDefault="002F7004" w:rsidP="002F7004"/>
    <w:p w:rsidR="002F7004" w:rsidRDefault="002F7004" w:rsidP="002F7004">
      <w:r>
        <w:t xml:space="preserve">The data set is </w:t>
      </w:r>
      <w:r w:rsidR="005C7F1B">
        <w:t>carefully checked for any missing values or null values, a thorough checking is done to check for presence of any null values or duplicated values in any of the rows.</w:t>
      </w:r>
    </w:p>
    <w:p w:rsidR="005C7F1B" w:rsidRDefault="005C7F1B" w:rsidP="002F7004"/>
    <w:tbl>
      <w:tblPr>
        <w:tblStyle w:val="PlainTable3"/>
        <w:tblW w:w="9214" w:type="dxa"/>
        <w:tblLook w:val="04A0"/>
      </w:tblPr>
      <w:tblGrid>
        <w:gridCol w:w="3625"/>
        <w:gridCol w:w="2471"/>
        <w:gridCol w:w="3118"/>
      </w:tblGrid>
      <w:tr w:rsidR="005C7F1B" w:rsidTr="00EC02C4">
        <w:trPr>
          <w:cnfStyle w:val="100000000000"/>
          <w:trHeight w:val="401"/>
        </w:trPr>
        <w:tc>
          <w:tcPr>
            <w:cnfStyle w:val="001000000100"/>
            <w:tcW w:w="3625" w:type="dxa"/>
          </w:tcPr>
          <w:p w:rsidR="005C7F1B" w:rsidRPr="00EC02C4" w:rsidRDefault="005C7F1B" w:rsidP="005C7F1B">
            <w:pPr>
              <w:rPr>
                <w:b w:val="0"/>
                <w:sz w:val="24"/>
              </w:rPr>
            </w:pPr>
            <w:r w:rsidRPr="00EC02C4">
              <w:rPr>
                <w:b w:val="0"/>
                <w:sz w:val="24"/>
              </w:rPr>
              <w:t>Variable Names</w:t>
            </w:r>
          </w:p>
        </w:tc>
        <w:tc>
          <w:tcPr>
            <w:tcW w:w="2471" w:type="dxa"/>
          </w:tcPr>
          <w:p w:rsidR="005C7F1B" w:rsidRPr="00EC02C4" w:rsidRDefault="005C7F1B" w:rsidP="005C7F1B">
            <w:pPr>
              <w:cnfStyle w:val="100000000000"/>
              <w:rPr>
                <w:b w:val="0"/>
                <w:sz w:val="24"/>
              </w:rPr>
            </w:pPr>
            <w:r w:rsidRPr="00EC02C4">
              <w:rPr>
                <w:b w:val="0"/>
                <w:sz w:val="24"/>
              </w:rPr>
              <w:t xml:space="preserve"> Null value present</w:t>
            </w:r>
          </w:p>
        </w:tc>
        <w:tc>
          <w:tcPr>
            <w:tcW w:w="3118" w:type="dxa"/>
          </w:tcPr>
          <w:p w:rsidR="005C7F1B" w:rsidRPr="00EC02C4" w:rsidRDefault="005C7F1B" w:rsidP="005C7F1B">
            <w:pPr>
              <w:cnfStyle w:val="100000000000"/>
              <w:rPr>
                <w:b w:val="0"/>
                <w:sz w:val="24"/>
              </w:rPr>
            </w:pPr>
            <w:r w:rsidRPr="00EC02C4">
              <w:rPr>
                <w:b w:val="0"/>
                <w:sz w:val="24"/>
              </w:rPr>
              <w:t xml:space="preserve"> Duplicate value present</w:t>
            </w:r>
          </w:p>
        </w:tc>
      </w:tr>
      <w:tr w:rsidR="005C7F1B" w:rsidTr="00EC02C4">
        <w:trPr>
          <w:cnfStyle w:val="000000100000"/>
          <w:trHeight w:val="843"/>
        </w:trPr>
        <w:tc>
          <w:tcPr>
            <w:cnfStyle w:val="001000000000"/>
            <w:tcW w:w="3625" w:type="dxa"/>
          </w:tcPr>
          <w:p w:rsidR="005C7F1B" w:rsidRPr="00EC02C4" w:rsidRDefault="005C7F1B" w:rsidP="005C7F1B">
            <w:pPr>
              <w:jc w:val="center"/>
              <w:rPr>
                <w:sz w:val="24"/>
              </w:rPr>
            </w:pPr>
            <w:r w:rsidRPr="00EC02C4">
              <w:rPr>
                <w:sz w:val="24"/>
              </w:rPr>
              <w:t>Compound ID</w:t>
            </w:r>
          </w:p>
        </w:tc>
        <w:tc>
          <w:tcPr>
            <w:tcW w:w="2471" w:type="dxa"/>
          </w:tcPr>
          <w:p w:rsidR="005C7F1B" w:rsidRPr="00EC02C4" w:rsidRDefault="005C7F1B" w:rsidP="005C7F1B">
            <w:pPr>
              <w:jc w:val="center"/>
              <w:cnfStyle w:val="000000100000"/>
              <w:rPr>
                <w:sz w:val="24"/>
              </w:rPr>
            </w:pPr>
            <w:r w:rsidRPr="00EC02C4">
              <w:rPr>
                <w:sz w:val="24"/>
              </w:rPr>
              <w:t>0</w:t>
            </w:r>
          </w:p>
        </w:tc>
        <w:tc>
          <w:tcPr>
            <w:tcW w:w="3118" w:type="dxa"/>
          </w:tcPr>
          <w:p w:rsidR="005C7F1B" w:rsidRPr="00EC02C4" w:rsidRDefault="005C7F1B" w:rsidP="005C7F1B">
            <w:pPr>
              <w:jc w:val="center"/>
              <w:cnfStyle w:val="000000100000"/>
              <w:rPr>
                <w:sz w:val="24"/>
              </w:rPr>
            </w:pPr>
            <w:r w:rsidRPr="00EC02C4">
              <w:rPr>
                <w:sz w:val="24"/>
              </w:rPr>
              <w:t>0</w:t>
            </w:r>
          </w:p>
        </w:tc>
      </w:tr>
      <w:tr w:rsidR="005C7F1B" w:rsidTr="00EC02C4">
        <w:trPr>
          <w:trHeight w:val="843"/>
        </w:trPr>
        <w:tc>
          <w:tcPr>
            <w:cnfStyle w:val="001000000000"/>
            <w:tcW w:w="3625" w:type="dxa"/>
          </w:tcPr>
          <w:p w:rsidR="005C7F1B" w:rsidRPr="00EC02C4" w:rsidRDefault="005C7F1B" w:rsidP="005C7F1B">
            <w:pPr>
              <w:jc w:val="center"/>
              <w:rPr>
                <w:sz w:val="24"/>
              </w:rPr>
            </w:pPr>
            <w:r w:rsidRPr="00EC02C4">
              <w:rPr>
                <w:sz w:val="24"/>
              </w:rPr>
              <w:t>Minimum Degree</w:t>
            </w:r>
          </w:p>
        </w:tc>
        <w:tc>
          <w:tcPr>
            <w:tcW w:w="2471" w:type="dxa"/>
          </w:tcPr>
          <w:p w:rsidR="005C7F1B" w:rsidRPr="00EC02C4" w:rsidRDefault="005C7F1B" w:rsidP="005C7F1B">
            <w:pPr>
              <w:jc w:val="center"/>
              <w:cnfStyle w:val="000000000000"/>
              <w:rPr>
                <w:sz w:val="24"/>
              </w:rPr>
            </w:pPr>
            <w:r w:rsidRPr="00EC02C4">
              <w:rPr>
                <w:sz w:val="24"/>
              </w:rPr>
              <w:t>0</w:t>
            </w:r>
          </w:p>
        </w:tc>
        <w:tc>
          <w:tcPr>
            <w:tcW w:w="3118" w:type="dxa"/>
          </w:tcPr>
          <w:p w:rsidR="005C7F1B" w:rsidRPr="00EC02C4" w:rsidRDefault="005C7F1B" w:rsidP="005C7F1B">
            <w:pPr>
              <w:jc w:val="center"/>
              <w:cnfStyle w:val="000000000000"/>
              <w:rPr>
                <w:sz w:val="24"/>
              </w:rPr>
            </w:pPr>
            <w:r w:rsidRPr="00EC02C4">
              <w:rPr>
                <w:sz w:val="24"/>
              </w:rPr>
              <w:t>0</w:t>
            </w:r>
          </w:p>
        </w:tc>
      </w:tr>
      <w:tr w:rsidR="005C7F1B" w:rsidTr="00EC02C4">
        <w:trPr>
          <w:cnfStyle w:val="000000100000"/>
          <w:trHeight w:val="843"/>
        </w:trPr>
        <w:tc>
          <w:tcPr>
            <w:cnfStyle w:val="001000000000"/>
            <w:tcW w:w="3625" w:type="dxa"/>
          </w:tcPr>
          <w:p w:rsidR="005C7F1B" w:rsidRPr="00EC02C4" w:rsidRDefault="005C7F1B" w:rsidP="005C7F1B">
            <w:pPr>
              <w:jc w:val="center"/>
              <w:rPr>
                <w:sz w:val="24"/>
              </w:rPr>
            </w:pPr>
            <w:r w:rsidRPr="00EC02C4">
              <w:rPr>
                <w:sz w:val="24"/>
              </w:rPr>
              <w:t>Molecular Weight</w:t>
            </w:r>
          </w:p>
        </w:tc>
        <w:tc>
          <w:tcPr>
            <w:tcW w:w="2471" w:type="dxa"/>
          </w:tcPr>
          <w:p w:rsidR="005C7F1B" w:rsidRPr="00EC02C4" w:rsidRDefault="005C7F1B" w:rsidP="005C7F1B">
            <w:pPr>
              <w:jc w:val="center"/>
              <w:cnfStyle w:val="000000100000"/>
              <w:rPr>
                <w:sz w:val="24"/>
              </w:rPr>
            </w:pPr>
            <w:r w:rsidRPr="00EC02C4">
              <w:rPr>
                <w:sz w:val="24"/>
              </w:rPr>
              <w:t>0</w:t>
            </w:r>
          </w:p>
        </w:tc>
        <w:tc>
          <w:tcPr>
            <w:tcW w:w="3118" w:type="dxa"/>
          </w:tcPr>
          <w:p w:rsidR="005C7F1B" w:rsidRPr="00EC02C4" w:rsidRDefault="005C7F1B" w:rsidP="005C7F1B">
            <w:pPr>
              <w:jc w:val="center"/>
              <w:cnfStyle w:val="000000100000"/>
              <w:rPr>
                <w:sz w:val="24"/>
              </w:rPr>
            </w:pPr>
            <w:r w:rsidRPr="00EC02C4">
              <w:rPr>
                <w:sz w:val="24"/>
              </w:rPr>
              <w:t>0</w:t>
            </w:r>
          </w:p>
        </w:tc>
      </w:tr>
      <w:tr w:rsidR="005C7F1B" w:rsidTr="00EC02C4">
        <w:trPr>
          <w:trHeight w:val="843"/>
        </w:trPr>
        <w:tc>
          <w:tcPr>
            <w:cnfStyle w:val="001000000000"/>
            <w:tcW w:w="3625" w:type="dxa"/>
          </w:tcPr>
          <w:p w:rsidR="005C7F1B" w:rsidRPr="00EC02C4" w:rsidRDefault="005C7F1B" w:rsidP="005C7F1B">
            <w:pPr>
              <w:jc w:val="center"/>
              <w:rPr>
                <w:sz w:val="24"/>
              </w:rPr>
            </w:pPr>
            <w:r w:rsidRPr="00EC02C4">
              <w:rPr>
                <w:sz w:val="24"/>
              </w:rPr>
              <w:t>Number of H-Bond Donors</w:t>
            </w:r>
          </w:p>
        </w:tc>
        <w:tc>
          <w:tcPr>
            <w:tcW w:w="2471" w:type="dxa"/>
          </w:tcPr>
          <w:p w:rsidR="005C7F1B" w:rsidRPr="00EC02C4" w:rsidRDefault="005C7F1B" w:rsidP="005C7F1B">
            <w:pPr>
              <w:jc w:val="center"/>
              <w:cnfStyle w:val="000000000000"/>
              <w:rPr>
                <w:sz w:val="24"/>
              </w:rPr>
            </w:pPr>
            <w:r w:rsidRPr="00EC02C4">
              <w:rPr>
                <w:sz w:val="24"/>
              </w:rPr>
              <w:t>0</w:t>
            </w:r>
          </w:p>
        </w:tc>
        <w:tc>
          <w:tcPr>
            <w:tcW w:w="3118" w:type="dxa"/>
          </w:tcPr>
          <w:p w:rsidR="005C7F1B" w:rsidRPr="00EC02C4" w:rsidRDefault="005C7F1B" w:rsidP="005C7F1B">
            <w:pPr>
              <w:jc w:val="center"/>
              <w:cnfStyle w:val="000000000000"/>
              <w:rPr>
                <w:sz w:val="24"/>
              </w:rPr>
            </w:pPr>
            <w:r w:rsidRPr="00EC02C4">
              <w:rPr>
                <w:sz w:val="24"/>
              </w:rPr>
              <w:t>0</w:t>
            </w:r>
          </w:p>
        </w:tc>
      </w:tr>
      <w:tr w:rsidR="005C7F1B" w:rsidTr="00EC02C4">
        <w:trPr>
          <w:cnfStyle w:val="000000100000"/>
          <w:trHeight w:val="782"/>
        </w:trPr>
        <w:tc>
          <w:tcPr>
            <w:cnfStyle w:val="001000000000"/>
            <w:tcW w:w="3625" w:type="dxa"/>
          </w:tcPr>
          <w:p w:rsidR="005C7F1B" w:rsidRPr="00EC02C4" w:rsidRDefault="005C7F1B" w:rsidP="005C7F1B">
            <w:pPr>
              <w:jc w:val="center"/>
              <w:rPr>
                <w:sz w:val="24"/>
              </w:rPr>
            </w:pPr>
            <w:r w:rsidRPr="00EC02C4">
              <w:rPr>
                <w:sz w:val="24"/>
              </w:rPr>
              <w:t>Number of Rings</w:t>
            </w:r>
          </w:p>
        </w:tc>
        <w:tc>
          <w:tcPr>
            <w:tcW w:w="2471" w:type="dxa"/>
          </w:tcPr>
          <w:p w:rsidR="005C7F1B" w:rsidRPr="00EC02C4" w:rsidRDefault="005C7F1B" w:rsidP="005C7F1B">
            <w:pPr>
              <w:jc w:val="center"/>
              <w:cnfStyle w:val="000000100000"/>
              <w:rPr>
                <w:sz w:val="24"/>
              </w:rPr>
            </w:pPr>
            <w:r w:rsidRPr="00EC02C4">
              <w:rPr>
                <w:sz w:val="24"/>
              </w:rPr>
              <w:t>0</w:t>
            </w:r>
          </w:p>
        </w:tc>
        <w:tc>
          <w:tcPr>
            <w:tcW w:w="3118" w:type="dxa"/>
          </w:tcPr>
          <w:p w:rsidR="005C7F1B" w:rsidRPr="00EC02C4" w:rsidRDefault="005C7F1B" w:rsidP="005C7F1B">
            <w:pPr>
              <w:jc w:val="center"/>
              <w:cnfStyle w:val="000000100000"/>
              <w:rPr>
                <w:sz w:val="24"/>
              </w:rPr>
            </w:pPr>
            <w:r w:rsidRPr="00EC02C4">
              <w:rPr>
                <w:sz w:val="24"/>
              </w:rPr>
              <w:t>0</w:t>
            </w:r>
          </w:p>
        </w:tc>
      </w:tr>
      <w:tr w:rsidR="005C7F1B" w:rsidTr="00EC02C4">
        <w:trPr>
          <w:trHeight w:val="843"/>
        </w:trPr>
        <w:tc>
          <w:tcPr>
            <w:cnfStyle w:val="001000000000"/>
            <w:tcW w:w="3625" w:type="dxa"/>
          </w:tcPr>
          <w:p w:rsidR="005C7F1B" w:rsidRPr="00EC02C4" w:rsidRDefault="005C7F1B" w:rsidP="005C7F1B">
            <w:pPr>
              <w:jc w:val="center"/>
              <w:rPr>
                <w:sz w:val="24"/>
              </w:rPr>
            </w:pPr>
            <w:r w:rsidRPr="00EC02C4">
              <w:rPr>
                <w:sz w:val="24"/>
              </w:rPr>
              <w:t>Number of Rotatable Bonds</w:t>
            </w:r>
          </w:p>
        </w:tc>
        <w:tc>
          <w:tcPr>
            <w:tcW w:w="2471" w:type="dxa"/>
          </w:tcPr>
          <w:p w:rsidR="005C7F1B" w:rsidRPr="00EC02C4" w:rsidRDefault="005C7F1B" w:rsidP="005C7F1B">
            <w:pPr>
              <w:jc w:val="center"/>
              <w:cnfStyle w:val="000000000000"/>
              <w:rPr>
                <w:sz w:val="24"/>
              </w:rPr>
            </w:pPr>
            <w:r w:rsidRPr="00EC02C4">
              <w:rPr>
                <w:sz w:val="24"/>
              </w:rPr>
              <w:t>0</w:t>
            </w:r>
          </w:p>
        </w:tc>
        <w:tc>
          <w:tcPr>
            <w:tcW w:w="3118" w:type="dxa"/>
          </w:tcPr>
          <w:p w:rsidR="005C7F1B" w:rsidRPr="00EC02C4" w:rsidRDefault="005C7F1B" w:rsidP="005C7F1B">
            <w:pPr>
              <w:jc w:val="center"/>
              <w:cnfStyle w:val="000000000000"/>
              <w:rPr>
                <w:sz w:val="24"/>
              </w:rPr>
            </w:pPr>
            <w:r w:rsidRPr="00EC02C4">
              <w:rPr>
                <w:sz w:val="24"/>
              </w:rPr>
              <w:t>0</w:t>
            </w:r>
          </w:p>
        </w:tc>
      </w:tr>
      <w:tr w:rsidR="005C7F1B" w:rsidTr="00EC02C4">
        <w:trPr>
          <w:cnfStyle w:val="000000100000"/>
          <w:trHeight w:val="843"/>
        </w:trPr>
        <w:tc>
          <w:tcPr>
            <w:cnfStyle w:val="001000000000"/>
            <w:tcW w:w="3625" w:type="dxa"/>
          </w:tcPr>
          <w:p w:rsidR="005C7F1B" w:rsidRPr="00EC02C4" w:rsidRDefault="005C7F1B" w:rsidP="005C7F1B">
            <w:pPr>
              <w:jc w:val="center"/>
              <w:rPr>
                <w:sz w:val="24"/>
              </w:rPr>
            </w:pPr>
            <w:r w:rsidRPr="00EC02C4">
              <w:rPr>
                <w:sz w:val="24"/>
              </w:rPr>
              <w:t>Polar Surface Area</w:t>
            </w:r>
          </w:p>
        </w:tc>
        <w:tc>
          <w:tcPr>
            <w:tcW w:w="2471" w:type="dxa"/>
          </w:tcPr>
          <w:p w:rsidR="005C7F1B" w:rsidRPr="00EC02C4" w:rsidRDefault="005C7F1B" w:rsidP="005C7F1B">
            <w:pPr>
              <w:jc w:val="center"/>
              <w:cnfStyle w:val="000000100000"/>
              <w:rPr>
                <w:sz w:val="24"/>
              </w:rPr>
            </w:pPr>
            <w:r w:rsidRPr="00EC02C4">
              <w:rPr>
                <w:sz w:val="24"/>
              </w:rPr>
              <w:t>0</w:t>
            </w:r>
          </w:p>
        </w:tc>
        <w:tc>
          <w:tcPr>
            <w:tcW w:w="3118" w:type="dxa"/>
          </w:tcPr>
          <w:p w:rsidR="005C7F1B" w:rsidRPr="00EC02C4" w:rsidRDefault="005C7F1B" w:rsidP="005C7F1B">
            <w:pPr>
              <w:jc w:val="center"/>
              <w:cnfStyle w:val="000000100000"/>
              <w:rPr>
                <w:sz w:val="24"/>
              </w:rPr>
            </w:pPr>
            <w:r w:rsidRPr="00EC02C4">
              <w:rPr>
                <w:sz w:val="24"/>
              </w:rPr>
              <w:t>0</w:t>
            </w:r>
          </w:p>
        </w:tc>
      </w:tr>
      <w:tr w:rsidR="005C7F1B" w:rsidTr="00EC02C4">
        <w:trPr>
          <w:trHeight w:val="843"/>
        </w:trPr>
        <w:tc>
          <w:tcPr>
            <w:cnfStyle w:val="001000000000"/>
            <w:tcW w:w="3625" w:type="dxa"/>
          </w:tcPr>
          <w:p w:rsidR="005C7F1B" w:rsidRPr="00EC02C4" w:rsidRDefault="005C7F1B" w:rsidP="00EC02C4">
            <w:pPr>
              <w:jc w:val="center"/>
              <w:rPr>
                <w:sz w:val="24"/>
              </w:rPr>
            </w:pPr>
            <w:r w:rsidRPr="00EC02C4">
              <w:rPr>
                <w:sz w:val="24"/>
              </w:rPr>
              <w:t>measured log solubility in (</w:t>
            </w:r>
            <w:r w:rsidR="00EC02C4" w:rsidRPr="00EC02C4">
              <w:rPr>
                <w:sz w:val="24"/>
              </w:rPr>
              <w:t>mol</w:t>
            </w:r>
            <w:r w:rsidRPr="00EC02C4">
              <w:rPr>
                <w:sz w:val="24"/>
              </w:rPr>
              <w:t>/ litre)</w:t>
            </w:r>
          </w:p>
        </w:tc>
        <w:tc>
          <w:tcPr>
            <w:tcW w:w="2471" w:type="dxa"/>
          </w:tcPr>
          <w:p w:rsidR="005C7F1B" w:rsidRPr="00EC02C4" w:rsidRDefault="005C7F1B" w:rsidP="005C7F1B">
            <w:pPr>
              <w:jc w:val="center"/>
              <w:cnfStyle w:val="000000000000"/>
              <w:rPr>
                <w:sz w:val="24"/>
              </w:rPr>
            </w:pPr>
            <w:r w:rsidRPr="00EC02C4">
              <w:rPr>
                <w:sz w:val="24"/>
              </w:rPr>
              <w:t>0</w:t>
            </w:r>
          </w:p>
        </w:tc>
        <w:tc>
          <w:tcPr>
            <w:tcW w:w="3118" w:type="dxa"/>
          </w:tcPr>
          <w:p w:rsidR="005C7F1B" w:rsidRPr="00EC02C4" w:rsidRDefault="005C7F1B" w:rsidP="005C7F1B">
            <w:pPr>
              <w:jc w:val="center"/>
              <w:cnfStyle w:val="000000000000"/>
              <w:rPr>
                <w:sz w:val="24"/>
              </w:rPr>
            </w:pPr>
            <w:r w:rsidRPr="00EC02C4">
              <w:rPr>
                <w:sz w:val="24"/>
              </w:rPr>
              <w:t>0</w:t>
            </w:r>
          </w:p>
        </w:tc>
      </w:tr>
    </w:tbl>
    <w:p w:rsidR="005C7F1B" w:rsidRDefault="005C7F1B" w:rsidP="002F7004"/>
    <w:p w:rsidR="002E58CD" w:rsidRDefault="00EC02C4" w:rsidP="002F7004">
      <w:r>
        <w:t>After doing thorough checking of the dataset no missing or duplicated rows are found, confirming the data set is complete hence we can proceed with EDA without performing any operation on the dataset or hindrance.</w:t>
      </w:r>
    </w:p>
    <w:p w:rsidR="005C7F1B" w:rsidRDefault="002E58CD" w:rsidP="002F7004">
      <w:r>
        <w:br w:type="page"/>
      </w:r>
    </w:p>
    <w:p w:rsidR="002E58CD" w:rsidRDefault="002E58CD" w:rsidP="002E58CD">
      <w:pPr>
        <w:pStyle w:val="Heading2"/>
        <w:rPr>
          <w:b/>
          <w:color w:val="auto"/>
          <w:u w:val="single"/>
        </w:rPr>
      </w:pPr>
      <w:r>
        <w:rPr>
          <w:b/>
          <w:color w:val="auto"/>
          <w:u w:val="single"/>
        </w:rPr>
        <w:lastRenderedPageBreak/>
        <w:t>Graphical Test for Normality of Dependent Variable</w:t>
      </w:r>
      <w:r w:rsidRPr="002F7004">
        <w:rPr>
          <w:b/>
          <w:color w:val="auto"/>
          <w:u w:val="single"/>
        </w:rPr>
        <w:t>:</w:t>
      </w:r>
    </w:p>
    <w:p w:rsidR="00EC02C4" w:rsidRDefault="00EC02C4" w:rsidP="002F7004"/>
    <w:p w:rsidR="002E58CD" w:rsidRDefault="002E58CD" w:rsidP="002F7004">
      <w:r>
        <w:t xml:space="preserve">A Q-Q plot is used to graphically test for normality of the dependent variable i.e. “Measured Log Solubility”. </w:t>
      </w:r>
    </w:p>
    <w:p w:rsidR="008B70CA" w:rsidRDefault="008B70CA" w:rsidP="008B70CA">
      <w:pPr>
        <w:rPr>
          <w:u w:val="single"/>
        </w:rPr>
      </w:pPr>
      <w:r>
        <w:rPr>
          <w:u w:val="single"/>
        </w:rPr>
        <w:t>The distribution plot of dependent variable:</w:t>
      </w:r>
    </w:p>
    <w:p w:rsidR="008B70CA" w:rsidRDefault="008B70CA" w:rsidP="002F7004"/>
    <w:p w:rsidR="002E58CD" w:rsidRDefault="00564AA8" w:rsidP="002F7004">
      <w:r>
        <w:rPr>
          <w:noProof/>
          <w:u w:val="single"/>
          <w:lang w:val="en-US"/>
        </w:rPr>
        <w:drawing>
          <wp:inline distT="0" distB="0" distL="0" distR="0">
            <wp:extent cx="3478530" cy="2817211"/>
            <wp:effectExtent l="19050" t="0" r="762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graph.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24904" cy="2854769"/>
                    </a:xfrm>
                    <a:prstGeom prst="rect">
                      <a:avLst/>
                    </a:prstGeom>
                  </pic:spPr>
                </pic:pic>
              </a:graphicData>
            </a:graphic>
          </wp:inline>
        </w:drawing>
      </w:r>
    </w:p>
    <w:p w:rsidR="002E58CD" w:rsidRDefault="002E58CD" w:rsidP="002F7004">
      <w:r>
        <w:t xml:space="preserve">In the plot the </w:t>
      </w:r>
      <w:r w:rsidRPr="002E58CD">
        <w:rPr>
          <w:rStyle w:val="Strong"/>
          <w:b w:val="0"/>
        </w:rPr>
        <w:t>red line</w:t>
      </w:r>
      <w:r>
        <w:t xml:space="preserve"> represents the ideal normal distribution.</w:t>
      </w:r>
    </w:p>
    <w:p w:rsidR="002E58CD" w:rsidRDefault="002E58CD" w:rsidP="002F7004">
      <w:r>
        <w:t xml:space="preserve">The actual points differs significantly from the </w:t>
      </w:r>
      <w:r w:rsidR="00F25E45">
        <w:t>ideal normal distribution specifically in the lower region. This indicates that there is prese</w:t>
      </w:r>
      <w:r w:rsidR="009C61BB">
        <w:t>nce of outliers in the dataset.</w:t>
      </w:r>
    </w:p>
    <w:p w:rsidR="00F25E45" w:rsidRDefault="00F25E45" w:rsidP="002F7004">
      <w:r w:rsidRPr="009C61BB">
        <w:rPr>
          <w:b/>
          <w:u w:val="single"/>
        </w:rPr>
        <w:t>Conclusion</w:t>
      </w:r>
      <w:r>
        <w:rPr>
          <w:b/>
        </w:rPr>
        <w:t xml:space="preserve">:  </w:t>
      </w:r>
      <w:r>
        <w:t xml:space="preserve">From the acquired plot we can conclude the variable </w:t>
      </w:r>
      <w:r w:rsidRPr="00F25E45">
        <w:rPr>
          <w:b/>
        </w:rPr>
        <w:t>does not</w:t>
      </w:r>
      <w:r>
        <w:t xml:space="preserve"> follow normal distribution .i.e. the data is non-normal with negative skewed behaviour. </w:t>
      </w:r>
    </w:p>
    <w:p w:rsidR="00564AA8" w:rsidRDefault="00F25E45" w:rsidP="002F7004">
      <w:pPr>
        <w:rPr>
          <w:u w:val="single"/>
        </w:rPr>
      </w:pPr>
      <w:r>
        <w:rPr>
          <w:u w:val="single"/>
        </w:rPr>
        <w:t xml:space="preserve">The </w:t>
      </w:r>
      <w:r w:rsidR="008B70CA">
        <w:rPr>
          <w:u w:val="single"/>
        </w:rPr>
        <w:t xml:space="preserve">Q-Q plot of the dependent variable </w:t>
      </w:r>
    </w:p>
    <w:p w:rsidR="009C61BB" w:rsidRDefault="00564AA8" w:rsidP="002F7004">
      <w:pPr>
        <w:rPr>
          <w:u w:val="single"/>
        </w:rPr>
      </w:pPr>
      <w:r>
        <w:rPr>
          <w:noProof/>
          <w:lang w:val="en-US"/>
        </w:rPr>
        <w:drawing>
          <wp:inline distT="0" distB="0" distL="0" distR="0">
            <wp:extent cx="3498112" cy="2432050"/>
            <wp:effectExtent l="0" t="0" r="7620" b="635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plot.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79104" cy="2488360"/>
                    </a:xfrm>
                    <a:prstGeom prst="rect">
                      <a:avLst/>
                    </a:prstGeom>
                  </pic:spPr>
                </pic:pic>
              </a:graphicData>
            </a:graphic>
          </wp:inline>
        </w:drawing>
      </w:r>
    </w:p>
    <w:p w:rsidR="009C61BB" w:rsidRDefault="009C61BB">
      <w:pPr>
        <w:rPr>
          <w:u w:val="single"/>
        </w:rPr>
      </w:pPr>
      <w:r>
        <w:rPr>
          <w:u w:val="single"/>
        </w:rPr>
        <w:br w:type="page"/>
      </w:r>
    </w:p>
    <w:p w:rsidR="00F25E45" w:rsidRPr="00F25E45" w:rsidRDefault="009C61BB" w:rsidP="002F7004">
      <w:pPr>
        <w:rPr>
          <w:u w:val="single"/>
        </w:rPr>
      </w:pPr>
      <w:r>
        <w:rPr>
          <w:b/>
          <w:u w:val="single"/>
        </w:rPr>
        <w:lastRenderedPageBreak/>
        <w:t>Theoretical Test for Normality of Dependent Variable:</w:t>
      </w:r>
    </w:p>
    <w:p w:rsidR="008B70CA" w:rsidRDefault="008B70CA" w:rsidP="008B70CA">
      <w:bookmarkStart w:id="0" w:name="_GoBack"/>
      <w:bookmarkEnd w:id="0"/>
      <w:r>
        <w:t>Kolmogorov-Smirnov Test: Kolmogorov Smirnov test is a non parametric test used to determine if a given sample follows given distribution functions.</w:t>
      </w:r>
    </w:p>
    <w:p w:rsidR="00995EC3" w:rsidRDefault="008B70CA" w:rsidP="008B70CA">
      <w:r>
        <w:t>Let X</w:t>
      </w:r>
      <w:r w:rsidRPr="00995EC3">
        <w:rPr>
          <w:vertAlign w:val="subscript"/>
        </w:rPr>
        <w:t>1</w:t>
      </w:r>
      <w:r w:rsidR="00995EC3">
        <w:rPr>
          <w:vertAlign w:val="subscript"/>
        </w:rPr>
        <w:t>,</w:t>
      </w:r>
      <w:r w:rsidR="00995EC3" w:rsidRPr="00995EC3">
        <w:t xml:space="preserve"> </w:t>
      </w:r>
      <w:r w:rsidR="00995EC3">
        <w:t>X</w:t>
      </w:r>
      <w:r w:rsidR="00995EC3">
        <w:rPr>
          <w:vertAlign w:val="subscript"/>
        </w:rPr>
        <w:t>2</w:t>
      </w:r>
      <w:proofErr w:type="gramStart"/>
      <w:r w:rsidR="00995EC3">
        <w:rPr>
          <w:vertAlign w:val="subscript"/>
        </w:rPr>
        <w:t>, .....,</w:t>
      </w:r>
      <w:proofErr w:type="gramEnd"/>
      <w:r w:rsidR="00995EC3">
        <w:rPr>
          <w:vertAlign w:val="subscript"/>
        </w:rPr>
        <w:t xml:space="preserve"> </w:t>
      </w:r>
      <w:proofErr w:type="spellStart"/>
      <w:r w:rsidR="00995EC3">
        <w:t>X</w:t>
      </w:r>
      <w:r w:rsidR="000A30C0">
        <w:rPr>
          <w:vertAlign w:val="subscript"/>
        </w:rPr>
        <w:t>n</w:t>
      </w:r>
      <w:proofErr w:type="spellEnd"/>
      <w:r w:rsidR="00995EC3">
        <w:rPr>
          <w:vertAlign w:val="subscript"/>
        </w:rPr>
        <w:t xml:space="preserve"> </w:t>
      </w:r>
      <w:r w:rsidR="00995EC3">
        <w:t>be a random sample of size</w:t>
      </w:r>
      <w:r w:rsidR="000A30C0">
        <w:t xml:space="preserve"> n, where n=1128</w:t>
      </w:r>
      <w:r w:rsidR="00995EC3">
        <w:t xml:space="preserve"> and F(x) be the cumulative function of Gaussian distribution. Let </w:t>
      </w:r>
      <w:proofErr w:type="gramStart"/>
      <w:r w:rsidR="00995EC3">
        <w:t>F</w:t>
      </w:r>
      <w:r w:rsidR="00995EC3">
        <w:rPr>
          <w:vertAlign w:val="subscript"/>
        </w:rPr>
        <w:t>n</w:t>
      </w:r>
      <w:r w:rsidR="00995EC3">
        <w:t>(</w:t>
      </w:r>
      <w:proofErr w:type="gramEnd"/>
      <w:r w:rsidR="00995EC3">
        <w:t>x) be the empirical dist</w:t>
      </w:r>
      <w:r w:rsidR="000A30C0">
        <w:t>ribution function of the sample such that</w:t>
      </w:r>
    </w:p>
    <w:p w:rsidR="000A30C0" w:rsidRPr="000A30C0" w:rsidRDefault="000A30C0" w:rsidP="000A30C0">
      <w:pPr>
        <w:spacing w:after="0" w:line="240" w:lineRule="auto"/>
        <w:rPr>
          <w:rFonts w:ascii="Times New Roman" w:eastAsia="Times New Roman" w:hAnsi="Times New Roman" w:cs="Times New Roman"/>
          <w:sz w:val="24"/>
          <w:szCs w:val="24"/>
          <w:lang w:val="en-US"/>
        </w:rPr>
      </w:pPr>
      <w:proofErr w:type="gramStart"/>
      <w:r w:rsidRPr="000A30C0">
        <w:rPr>
          <w:rFonts w:ascii="Times New Roman" w:eastAsia="Times New Roman" w:hAnsi="Times New Roman" w:cs="Times New Roman"/>
          <w:sz w:val="24"/>
          <w:szCs w:val="24"/>
          <w:lang w:val="en-US"/>
        </w:rPr>
        <w:t>F</w:t>
      </w:r>
      <w:r w:rsidRPr="000A30C0">
        <w:rPr>
          <w:rFonts w:ascii="Times New Roman" w:eastAsia="Times New Roman" w:hAnsi="Times New Roman" w:cs="Times New Roman"/>
          <w:sz w:val="24"/>
          <w:szCs w:val="24"/>
          <w:vertAlign w:val="subscript"/>
          <w:lang w:val="en-US"/>
        </w:rPr>
        <w:t>n</w:t>
      </w:r>
      <w:proofErr w:type="gramEnd"/>
      <w:r w:rsidRPr="000A30C0">
        <w:rPr>
          <w:rFonts w:ascii="Times New Roman" w:eastAsia="Times New Roman" w:hAnsi="Times New Roman" w:cs="Times New Roman"/>
          <w:sz w:val="24"/>
          <w:szCs w:val="24"/>
          <w:lang w:val="en-US"/>
        </w:rPr>
        <w:t>​(x)</w:t>
      </w:r>
      <w:r>
        <w:rPr>
          <w:rFonts w:ascii="Times New Roman" w:eastAsia="Times New Roman" w:hAnsi="Times New Roman" w:cs="Times New Roman"/>
          <w:sz w:val="24"/>
          <w:szCs w:val="24"/>
          <w:lang w:val="en-US"/>
        </w:rPr>
        <w:t xml:space="preserve"> </w:t>
      </w:r>
      <w:r w:rsidRPr="000A30C0">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r w:rsidRPr="000A30C0">
        <w:rPr>
          <w:rFonts w:ascii="Times New Roman" w:eastAsia="Times New Roman" w:hAnsi="Times New Roman" w:cs="Times New Roman"/>
          <w:sz w:val="24"/>
          <w:szCs w:val="24"/>
          <w:lang w:val="en-US"/>
        </w:rPr>
        <w:t>Number of observations</w:t>
      </w:r>
      <w:r>
        <w:rPr>
          <w:rFonts w:ascii="Times New Roman" w:eastAsia="Times New Roman" w:hAnsi="Times New Roman" w:cs="Times New Roman"/>
          <w:sz w:val="24"/>
          <w:szCs w:val="24"/>
          <w:lang w:val="en-US"/>
        </w:rPr>
        <w:t xml:space="preserve"> </w:t>
      </w:r>
      <w:r w:rsidRPr="000A30C0">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r w:rsidRPr="000A30C0">
        <w:rPr>
          <w:rFonts w:ascii="Times New Roman" w:eastAsia="Times New Roman" w:hAnsi="Times New Roman" w:cs="Times New Roman"/>
          <w:sz w:val="24"/>
          <w:szCs w:val="24"/>
          <w:lang w:val="en-US"/>
        </w:rPr>
        <w:t>x</w:t>
      </w:r>
      <w:r>
        <w:rPr>
          <w:rFonts w:ascii="Times New Roman" w:eastAsia="Times New Roman" w:hAnsi="Times New Roman" w:cs="Times New Roman"/>
          <w:sz w:val="24"/>
          <w:szCs w:val="24"/>
          <w:lang w:val="en-US"/>
        </w:rPr>
        <w:t>)/n</w:t>
      </w:r>
      <w:r w:rsidRPr="000A30C0">
        <w:rPr>
          <w:rFonts w:ascii="Times New Roman" w:eastAsia="Times New Roman" w:hAnsi="Times New Roman" w:cs="Times New Roman"/>
          <w:sz w:val="24"/>
          <w:szCs w:val="24"/>
          <w:lang w:val="en-US"/>
        </w:rPr>
        <w:t xml:space="preserve">​ </w:t>
      </w:r>
    </w:p>
    <w:p w:rsidR="000A30C0" w:rsidRDefault="000A30C0" w:rsidP="008B70CA"/>
    <w:p w:rsidR="00995EC3" w:rsidRDefault="00995EC3" w:rsidP="008B70CA">
      <w:r>
        <w:t>Then to test:</w:t>
      </w:r>
    </w:p>
    <w:p w:rsidR="00995EC3" w:rsidRDefault="00995EC3" w:rsidP="008B70CA">
      <w:r>
        <w:tab/>
        <w:t>H</w:t>
      </w:r>
      <w:r>
        <w:rPr>
          <w:vertAlign w:val="subscript"/>
        </w:rPr>
        <w:t>0</w:t>
      </w:r>
      <w:r>
        <w:t>: F(x)=</w:t>
      </w:r>
      <w:proofErr w:type="gramStart"/>
      <w:r>
        <w:t>F</w:t>
      </w:r>
      <w:r>
        <w:rPr>
          <w:vertAlign w:val="subscript"/>
        </w:rPr>
        <w:t>n</w:t>
      </w:r>
      <w:r>
        <w:t>(</w:t>
      </w:r>
      <w:proofErr w:type="gramEnd"/>
      <w:r>
        <w:t>x)</w:t>
      </w:r>
    </w:p>
    <w:p w:rsidR="00995EC3" w:rsidRDefault="00995EC3" w:rsidP="008B70CA">
      <w:r>
        <w:tab/>
        <w:t>against</w:t>
      </w:r>
    </w:p>
    <w:p w:rsidR="008B70CA" w:rsidRDefault="00995EC3" w:rsidP="008B70CA">
      <w:r>
        <w:tab/>
        <w:t>H</w:t>
      </w:r>
      <w:r>
        <w:rPr>
          <w:vertAlign w:val="subscript"/>
        </w:rPr>
        <w:t>1</w:t>
      </w:r>
      <w:r>
        <w:t>: Not H</w:t>
      </w:r>
      <w:r>
        <w:rPr>
          <w:vertAlign w:val="subscript"/>
        </w:rPr>
        <w:t>0</w:t>
      </w:r>
      <w:r w:rsidR="008B70CA">
        <w:t xml:space="preserve"> </w:t>
      </w:r>
    </w:p>
    <w:p w:rsidR="00995EC3" w:rsidRDefault="00995EC3" w:rsidP="008B70CA">
      <w:pPr>
        <w:rPr>
          <w:rStyle w:val="mord"/>
        </w:rPr>
      </w:pPr>
      <w:r>
        <w:t xml:space="preserve">Let </w:t>
      </w:r>
      <w:proofErr w:type="spellStart"/>
      <w:r>
        <w:rPr>
          <w:rStyle w:val="mord"/>
        </w:rPr>
        <w:t>D</w:t>
      </w:r>
      <w:r w:rsidRPr="00995EC3">
        <w:rPr>
          <w:rStyle w:val="mord"/>
          <w:vertAlign w:val="subscript"/>
        </w:rPr>
        <w:t>n</w:t>
      </w:r>
      <w:proofErr w:type="spellEnd"/>
      <w:r>
        <w:rPr>
          <w:rStyle w:val="mord"/>
        </w:rPr>
        <w:t xml:space="preserve"> be the test statistic such that,</w:t>
      </w:r>
    </w:p>
    <w:p w:rsidR="00995EC3" w:rsidRDefault="00995EC3" w:rsidP="008B70CA">
      <w:pPr>
        <w:rPr>
          <w:rStyle w:val="mord"/>
          <w:rFonts w:ascii="Cambria Math" w:hAnsi="Cambria Math" w:cs="Cambria Math"/>
        </w:rPr>
      </w:pPr>
      <w:proofErr w:type="spellStart"/>
      <w:r>
        <w:rPr>
          <w:rStyle w:val="mord"/>
        </w:rPr>
        <w:t>D</w:t>
      </w:r>
      <w:r w:rsidRPr="00995EC3">
        <w:rPr>
          <w:rStyle w:val="mord"/>
          <w:vertAlign w:val="subscript"/>
        </w:rPr>
        <w:t>n</w:t>
      </w:r>
      <w:proofErr w:type="spellEnd"/>
      <w:r>
        <w:rPr>
          <w:rStyle w:val="vlist-s"/>
        </w:rPr>
        <w:t>​</w:t>
      </w:r>
      <w:r>
        <w:rPr>
          <w:rStyle w:val="mrel"/>
        </w:rPr>
        <w:t>=</w:t>
      </w:r>
      <w:r>
        <w:rPr>
          <w:rStyle w:val="mord"/>
        </w:rPr>
        <w:t xml:space="preserve"> </w:t>
      </w:r>
      <w:r>
        <w:rPr>
          <w:rStyle w:val="mop"/>
        </w:rPr>
        <w:t>sup</w:t>
      </w:r>
      <w:r>
        <w:rPr>
          <w:rStyle w:val="vlist-s"/>
        </w:rPr>
        <w:t>​</w:t>
      </w:r>
      <w:r>
        <w:rPr>
          <w:rStyle w:val="mord"/>
          <w:rFonts w:ascii="Cambria Math" w:hAnsi="Cambria Math" w:cs="Cambria Math"/>
        </w:rPr>
        <w:t>∣</w:t>
      </w:r>
      <w:r>
        <w:rPr>
          <w:rStyle w:val="mord"/>
        </w:rPr>
        <w:t>Fn</w:t>
      </w:r>
      <w:r>
        <w:rPr>
          <w:rStyle w:val="vlist-s"/>
        </w:rPr>
        <w:t>​</w:t>
      </w:r>
      <w:r>
        <w:rPr>
          <w:rStyle w:val="mopen"/>
        </w:rPr>
        <w:t>(</w:t>
      </w:r>
      <w:r>
        <w:rPr>
          <w:rStyle w:val="mord"/>
        </w:rPr>
        <w:t>x</w:t>
      </w:r>
      <w:r>
        <w:rPr>
          <w:rStyle w:val="mclose"/>
        </w:rPr>
        <w:t>)</w:t>
      </w:r>
      <w:r w:rsidR="000A30C0">
        <w:rPr>
          <w:rStyle w:val="mclose"/>
        </w:rPr>
        <w:t xml:space="preserve"> </w:t>
      </w:r>
      <w:r>
        <w:rPr>
          <w:rStyle w:val="mbin"/>
        </w:rPr>
        <w:t>−</w:t>
      </w:r>
      <w:r w:rsidR="000A30C0">
        <w:rPr>
          <w:rStyle w:val="mbin"/>
        </w:rPr>
        <w:t xml:space="preserve"> </w:t>
      </w:r>
      <w:r>
        <w:rPr>
          <w:rStyle w:val="mord"/>
        </w:rPr>
        <w:t>F</w:t>
      </w:r>
      <w:r>
        <w:rPr>
          <w:rStyle w:val="mopen"/>
        </w:rPr>
        <w:t>(</w:t>
      </w:r>
      <w:r>
        <w:rPr>
          <w:rStyle w:val="mord"/>
        </w:rPr>
        <w:t>x</w:t>
      </w:r>
      <w:proofErr w:type="gramStart"/>
      <w:r>
        <w:rPr>
          <w:rStyle w:val="mclose"/>
        </w:rPr>
        <w:t>)</w:t>
      </w:r>
      <w:r>
        <w:rPr>
          <w:rStyle w:val="mord"/>
          <w:rFonts w:ascii="Cambria Math" w:hAnsi="Cambria Math" w:cs="Cambria Math"/>
        </w:rPr>
        <w:t>∣</w:t>
      </w:r>
      <w:proofErr w:type="gramEnd"/>
    </w:p>
    <w:p w:rsidR="000A30C0" w:rsidRDefault="000A30C0" w:rsidP="008B70CA">
      <w:r>
        <w:rPr>
          <w:rStyle w:val="mord"/>
          <w:rFonts w:ascii="Cambria Math" w:hAnsi="Cambria Math" w:cs="Cambria Math"/>
        </w:rPr>
        <w:t xml:space="preserve">Let </w:t>
      </w:r>
      <w:r>
        <w:t>α be our level of significance</w:t>
      </w:r>
      <w:r w:rsidR="00991F95">
        <w:t xml:space="preserve"> such that α=5%.</w:t>
      </w:r>
    </w:p>
    <w:p w:rsidR="00991F95" w:rsidRDefault="00991F95" w:rsidP="008B70CA">
      <w:pPr>
        <w:rPr>
          <w:rStyle w:val="mord"/>
          <w:rFonts w:ascii="Cambria Math" w:hAnsi="Cambria Math" w:cs="Cambria Math"/>
        </w:rPr>
      </w:pPr>
      <w:r>
        <w:rPr>
          <w:rStyle w:val="mord"/>
          <w:rFonts w:ascii="Cambria Math" w:hAnsi="Cambria Math" w:cs="Cambria Math"/>
        </w:rPr>
        <w:t>Critical value is given as</w:t>
      </w:r>
    </w:p>
    <w:p w:rsidR="00991F95" w:rsidRDefault="00991F95" w:rsidP="00991F95">
      <w:pPr>
        <w:rPr>
          <w:rFonts w:ascii="Times New Roman" w:eastAsia="Times New Roman" w:hAnsi="Times New Roman" w:cs="Times New Roman"/>
          <w:sz w:val="24"/>
          <w:szCs w:val="24"/>
          <w:lang w:val="en-US"/>
        </w:rPr>
      </w:pPr>
      <w:proofErr w:type="spellStart"/>
      <w:r>
        <w:rPr>
          <w:rStyle w:val="mord"/>
          <w:rFonts w:ascii="Cambria Math" w:hAnsi="Cambria Math" w:cs="Cambria Math"/>
        </w:rPr>
        <w:t>D</w:t>
      </w:r>
      <w:r>
        <w:rPr>
          <w:rStyle w:val="mord"/>
          <w:rFonts w:ascii="Cambria Math" w:hAnsi="Cambria Math" w:cs="Cambria Math"/>
          <w:vertAlign w:val="subscript"/>
        </w:rPr>
        <w:t>n</w:t>
      </w:r>
      <w:proofErr w:type="spellEnd"/>
      <w:r>
        <w:rPr>
          <w:rStyle w:val="mord"/>
          <w:rFonts w:ascii="Cambria Math" w:hAnsi="Cambria Math" w:cs="Cambria Math"/>
        </w:rPr>
        <w:t>=</w:t>
      </w:r>
      <w:r w:rsidRPr="00991F95">
        <w:rPr>
          <w:rStyle w:val="NoSpacing"/>
        </w:rPr>
        <w:t xml:space="preserve"> </w:t>
      </w:r>
      <w:proofErr w:type="gramStart"/>
      <w:r w:rsidRPr="00991F95">
        <w:rPr>
          <w:rFonts w:ascii="Times New Roman" w:eastAsia="Times New Roman" w:hAnsi="Times New Roman" w:cs="Times New Roman"/>
          <w:sz w:val="24"/>
          <w:szCs w:val="24"/>
          <w:lang w:val="en-US"/>
        </w:rPr>
        <w:t>c(</w:t>
      </w:r>
      <w:proofErr w:type="gramEnd"/>
      <w:r w:rsidRPr="00991F95">
        <w:rPr>
          <w:rFonts w:ascii="Times New Roman" w:eastAsia="Times New Roman" w:hAnsi="Times New Roman" w:cs="Times New Roman"/>
          <w:sz w:val="24"/>
          <w:szCs w:val="24"/>
          <w:lang w:val="en-US"/>
        </w:rPr>
        <w:t>α)</w:t>
      </w:r>
      <w:r>
        <w:rPr>
          <w:rFonts w:ascii="Times New Roman" w:eastAsia="Times New Roman" w:hAnsi="Times New Roman" w:cs="Times New Roman"/>
          <w:sz w:val="24"/>
          <w:szCs w:val="24"/>
          <w:lang w:val="en-US"/>
        </w:rPr>
        <w:t>/√n</w:t>
      </w:r>
    </w:p>
    <w:p w:rsidR="00991F95" w:rsidRDefault="00991F95" w:rsidP="00991F95">
      <w:pPr>
        <w:rPr>
          <w:rStyle w:val="katex-mathml"/>
        </w:rPr>
      </w:pPr>
      <w:proofErr w:type="gramStart"/>
      <w:r>
        <w:rPr>
          <w:rStyle w:val="katex-mathml"/>
        </w:rPr>
        <w:t>c(</w:t>
      </w:r>
      <w:proofErr w:type="gramEnd"/>
      <w:r>
        <w:rPr>
          <w:rStyle w:val="katex-mathml"/>
        </w:rPr>
        <w:t>α) is</w:t>
      </w:r>
      <w:r>
        <w:t xml:space="preserve"> a constant based on the significance level </w:t>
      </w:r>
      <w:r>
        <w:rPr>
          <w:rStyle w:val="katex-mathml"/>
        </w:rPr>
        <w:t>α.</w:t>
      </w:r>
    </w:p>
    <w:p w:rsidR="00991F95" w:rsidRPr="00991F95" w:rsidRDefault="00991F95" w:rsidP="00991F95">
      <w:r>
        <w:rPr>
          <w:rFonts w:ascii="Times New Roman" w:eastAsia="Times New Roman" w:hAnsi="Times New Roman" w:cs="Times New Roman"/>
          <w:sz w:val="24"/>
          <w:szCs w:val="24"/>
          <w:lang w:val="en-US"/>
        </w:rPr>
        <w:t>W</w:t>
      </w:r>
      <w:r w:rsidRPr="00991F95">
        <w:rPr>
          <w:rFonts w:ascii="Times New Roman" w:eastAsia="Times New Roman" w:hAnsi="Times New Roman" w:cs="Times New Roman"/>
          <w:sz w:val="24"/>
          <w:szCs w:val="24"/>
          <w:lang w:val="en-US"/>
        </w:rPr>
        <w:t xml:space="preserve">e can compute the </w:t>
      </w:r>
      <w:r w:rsidRPr="00991F95">
        <w:rPr>
          <w:rFonts w:ascii="Times New Roman" w:eastAsia="Times New Roman" w:hAnsi="Times New Roman" w:cs="Times New Roman"/>
          <w:b/>
          <w:bCs/>
          <w:sz w:val="24"/>
          <w:szCs w:val="24"/>
          <w:lang w:val="en-US"/>
        </w:rPr>
        <w:t>p-value</w:t>
      </w:r>
      <w:r w:rsidRPr="00991F95">
        <w:rPr>
          <w:rFonts w:ascii="Times New Roman" w:eastAsia="Times New Roman" w:hAnsi="Times New Roman" w:cs="Times New Roman"/>
          <w:sz w:val="24"/>
          <w:szCs w:val="24"/>
          <w:lang w:val="en-US"/>
        </w:rPr>
        <w:t>:</w:t>
      </w:r>
    </w:p>
    <w:p w:rsidR="00991F95" w:rsidRDefault="00991F95" w:rsidP="00991F95">
      <w:proofErr w:type="gramStart"/>
      <w:r>
        <w:rPr>
          <w:rFonts w:ascii="Times New Roman" w:eastAsia="Times New Roman" w:hAnsi="Times New Roman" w:cs="Times New Roman"/>
          <w:sz w:val="24"/>
          <w:szCs w:val="24"/>
          <w:lang w:val="en-US"/>
        </w:rPr>
        <w:t>P(</w:t>
      </w:r>
      <w:proofErr w:type="spellStart"/>
      <w:proofErr w:type="gramEnd"/>
      <w:r>
        <w:rPr>
          <w:rFonts w:ascii="Times New Roman" w:eastAsia="Times New Roman" w:hAnsi="Times New Roman" w:cs="Times New Roman"/>
          <w:sz w:val="24"/>
          <w:szCs w:val="24"/>
          <w:lang w:val="en-US"/>
        </w:rPr>
        <w:t>D</w:t>
      </w:r>
      <w:r>
        <w:rPr>
          <w:rFonts w:ascii="Times New Roman" w:eastAsia="Times New Roman" w:hAnsi="Times New Roman" w:cs="Times New Roman"/>
          <w:sz w:val="24"/>
          <w:szCs w:val="24"/>
          <w:vertAlign w:val="subscript"/>
          <w:lang w:val="en-US"/>
        </w:rPr>
        <w:t>n</w:t>
      </w:r>
      <w:proofErr w:type="spellEnd"/>
      <w:r>
        <w:rPr>
          <w:rFonts w:ascii="Times New Roman" w:eastAsia="Times New Roman" w:hAnsi="Times New Roman" w:cs="Times New Roman"/>
          <w:sz w:val="24"/>
          <w:szCs w:val="24"/>
          <w:lang w:val="en-US"/>
        </w:rPr>
        <w:t>&gt;D</w:t>
      </w:r>
      <w:r>
        <w:rPr>
          <w:rFonts w:ascii="Times New Roman" w:eastAsia="Times New Roman" w:hAnsi="Times New Roman" w:cs="Times New Roman"/>
          <w:sz w:val="24"/>
          <w:szCs w:val="24"/>
          <w:vertAlign w:val="subscript"/>
          <w:lang w:val="en-US"/>
        </w:rPr>
        <w:t>obs</w:t>
      </w:r>
      <w:r w:rsidRPr="00991F95">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Q</w:t>
      </w:r>
      <w:r>
        <w:rPr>
          <w:rFonts w:ascii="Times New Roman" w:eastAsia="Times New Roman" w:hAnsi="Times New Roman" w:cs="Times New Roman"/>
          <w:sz w:val="24"/>
          <w:szCs w:val="24"/>
          <w:vertAlign w:val="subscript"/>
          <w:lang w:val="en-US"/>
        </w:rPr>
        <w:t>ks</w:t>
      </w:r>
      <w:proofErr w:type="spellEnd"/>
      <w:r>
        <w:rPr>
          <w:rFonts w:ascii="Times New Roman" w:eastAsia="Times New Roman" w:hAnsi="Times New Roman" w:cs="Times New Roman"/>
          <w:sz w:val="24"/>
          <w:szCs w:val="24"/>
          <w:lang w:val="en-US"/>
        </w:rPr>
        <w:t>((√n</w:t>
      </w:r>
      <w:r w:rsidRPr="00991F95">
        <w:rPr>
          <w:rFonts w:ascii="Times New Roman" w:eastAsia="Times New Roman" w:hAnsi="Times New Roman" w:cs="Times New Roman"/>
          <w:sz w:val="24"/>
          <w:szCs w:val="24"/>
          <w:lang w:val="en-US"/>
        </w:rPr>
        <w:t xml:space="preserve"> +0.12+0.11</w:t>
      </w:r>
      <w:r>
        <w:rPr>
          <w:rFonts w:ascii="Times New Roman" w:eastAsia="Times New Roman" w:hAnsi="Times New Roman" w:cs="Times New Roman"/>
          <w:sz w:val="24"/>
          <w:szCs w:val="24"/>
          <w:lang w:val="en-US"/>
        </w:rPr>
        <w:t>/√n)</w:t>
      </w:r>
      <w:proofErr w:type="spellStart"/>
      <w:r>
        <w:rPr>
          <w:rFonts w:ascii="Times New Roman" w:eastAsia="Times New Roman" w:hAnsi="Times New Roman" w:cs="Times New Roman"/>
          <w:sz w:val="24"/>
          <w:szCs w:val="24"/>
          <w:lang w:val="en-US"/>
        </w:rPr>
        <w:t>D</w:t>
      </w:r>
      <w:r>
        <w:rPr>
          <w:rFonts w:ascii="Times New Roman" w:eastAsia="Times New Roman" w:hAnsi="Times New Roman" w:cs="Times New Roman"/>
          <w:sz w:val="24"/>
          <w:szCs w:val="24"/>
          <w:vertAlign w:val="subscript"/>
          <w:lang w:val="en-US"/>
        </w:rPr>
        <w:t>n</w:t>
      </w:r>
      <w:proofErr w:type="spellEnd"/>
      <w:r w:rsidRPr="00991F95">
        <w:rPr>
          <w:rFonts w:ascii="Times New Roman" w:eastAsia="Times New Roman" w:hAnsi="Times New Roman" w:cs="Times New Roman"/>
          <w:sz w:val="24"/>
          <w:szCs w:val="24"/>
          <w:lang w:val="en-US"/>
        </w:rPr>
        <w:t>)</w:t>
      </w:r>
      <w:r>
        <w:t>.</w:t>
      </w:r>
    </w:p>
    <w:p w:rsidR="00991F95" w:rsidRDefault="00991F95" w:rsidP="00991F95">
      <w:pPr>
        <w:rPr>
          <w:rFonts w:ascii="Times New Roman" w:eastAsia="Times New Roman" w:hAnsi="Times New Roman" w:cs="Times New Roman"/>
          <w:sz w:val="24"/>
          <w:szCs w:val="24"/>
          <w:lang w:val="en-US"/>
        </w:rPr>
      </w:pPr>
      <w:r>
        <w:t>Where,</w:t>
      </w:r>
      <w:proofErr w:type="gramStart"/>
      <w:r w:rsidRPr="00991F95">
        <w:rPr>
          <w:rFonts w:ascii="Times New Roman" w:eastAsia="Times New Roman" w:hAnsi="Times New Roman" w:cs="Times New Roman"/>
          <w:sz w:val="24"/>
          <w:szCs w:val="24"/>
          <w:lang w:val="en-US"/>
        </w:rPr>
        <w:t>​</w:t>
      </w:r>
      <w:r w:rsidRPr="00991F95">
        <w:rPr>
          <w:rStyle w:val="NoSpacing"/>
        </w:rPr>
        <w:t xml:space="preserve"> </w:t>
      </w:r>
      <w:r>
        <w:rPr>
          <w:rStyle w:val="mord"/>
        </w:rPr>
        <w:t>Q</w:t>
      </w:r>
      <w:r w:rsidRPr="00991F95">
        <w:rPr>
          <w:rStyle w:val="mord"/>
          <w:vertAlign w:val="subscript"/>
        </w:rPr>
        <w:t>KS</w:t>
      </w:r>
      <w:proofErr w:type="gramEnd"/>
      <w:r w:rsidRPr="00991F95">
        <w:rPr>
          <w:rStyle w:val="vlist-s"/>
          <w:vertAlign w:val="subscript"/>
        </w:rPr>
        <w:t>​</w:t>
      </w:r>
      <w:r>
        <w:t xml:space="preserve"> is the </w:t>
      </w:r>
      <w:r>
        <w:rPr>
          <w:rStyle w:val="Strong"/>
        </w:rPr>
        <w:t>Kolmogorov-Smirnov survival function</w:t>
      </w:r>
      <w:r>
        <w:t>.</w:t>
      </w:r>
      <w:r w:rsidRPr="00991F95">
        <w:rPr>
          <w:rFonts w:ascii="Times New Roman" w:eastAsia="Times New Roman" w:hAnsi="Times New Roman" w:cs="Times New Roman"/>
          <w:sz w:val="24"/>
          <w:szCs w:val="24"/>
          <w:lang w:val="en-US"/>
        </w:rPr>
        <w:t xml:space="preserve"> </w:t>
      </w:r>
    </w:p>
    <w:p w:rsidR="00991F95" w:rsidRPr="00991F95" w:rsidRDefault="00991F95" w:rsidP="00991F95">
      <w:pPr>
        <w:rPr>
          <w:rFonts w:ascii="Times New Roman" w:eastAsia="Times New Roman" w:hAnsi="Times New Roman" w:cs="Times New Roman"/>
          <w:sz w:val="24"/>
          <w:szCs w:val="24"/>
          <w:u w:val="single"/>
          <w:lang w:val="en-US"/>
        </w:rPr>
      </w:pPr>
      <w:r w:rsidRPr="00991F95">
        <w:rPr>
          <w:rFonts w:ascii="Times New Roman" w:eastAsia="Times New Roman" w:hAnsi="Times New Roman" w:cs="Times New Roman"/>
          <w:sz w:val="24"/>
          <w:szCs w:val="24"/>
          <w:u w:val="single"/>
          <w:lang w:val="en-US"/>
        </w:rPr>
        <w:t>Computation</w:t>
      </w:r>
    </w:p>
    <w:p w:rsidR="00991F95" w:rsidRDefault="00991F95" w:rsidP="00991F95">
      <w:pPr>
        <w:pStyle w:val="ListParagraph"/>
        <w:numPr>
          <w:ilvl w:val="0"/>
          <w:numId w:val="2"/>
        </w:numPr>
        <w:rPr>
          <w:rStyle w:val="mord"/>
          <w:rFonts w:ascii="Cambria Math" w:hAnsi="Cambria Math" w:cs="Cambria Math"/>
        </w:rPr>
      </w:pPr>
      <w:r w:rsidRPr="00991F95">
        <w:rPr>
          <w:rStyle w:val="mord"/>
          <w:rFonts w:ascii="Cambria Math" w:hAnsi="Cambria Math" w:cs="Cambria Math"/>
        </w:rPr>
        <w:t>The observed value of our test statistic is coming as 0.04329377143271318 (~0.043)</w:t>
      </w:r>
    </w:p>
    <w:p w:rsidR="00991F95" w:rsidRDefault="00991F95" w:rsidP="00991F95">
      <w:pPr>
        <w:pStyle w:val="ListParagraph"/>
        <w:numPr>
          <w:ilvl w:val="0"/>
          <w:numId w:val="2"/>
        </w:numPr>
        <w:rPr>
          <w:rStyle w:val="mord"/>
          <w:rFonts w:ascii="Cambria Math" w:hAnsi="Cambria Math" w:cs="Cambria Math"/>
        </w:rPr>
      </w:pPr>
      <w:r>
        <w:rPr>
          <w:rStyle w:val="mord"/>
          <w:rFonts w:ascii="Cambria Math" w:hAnsi="Cambria Math" w:cs="Cambria Math"/>
        </w:rPr>
        <w:t xml:space="preserve">The </w:t>
      </w:r>
      <w:r w:rsidR="005416D6">
        <w:rPr>
          <w:rStyle w:val="mord"/>
          <w:rFonts w:ascii="Cambria Math" w:hAnsi="Cambria Math" w:cs="Cambria Math"/>
        </w:rPr>
        <w:t xml:space="preserve">p-value is coming as </w:t>
      </w:r>
      <w:r w:rsidR="005416D6" w:rsidRPr="005416D6">
        <w:rPr>
          <w:rStyle w:val="mord"/>
          <w:rFonts w:ascii="Cambria Math" w:hAnsi="Cambria Math" w:cs="Cambria Math"/>
        </w:rPr>
        <w:t>0.02829143657915323</w:t>
      </w:r>
      <w:r w:rsidR="005416D6">
        <w:rPr>
          <w:rStyle w:val="mord"/>
          <w:rFonts w:ascii="Cambria Math" w:hAnsi="Cambria Math" w:cs="Cambria Math"/>
        </w:rPr>
        <w:t xml:space="preserve"> (~0.028)</w:t>
      </w:r>
    </w:p>
    <w:p w:rsidR="005416D6" w:rsidRDefault="005416D6" w:rsidP="005416D6">
      <w:pPr>
        <w:rPr>
          <w:rStyle w:val="mord"/>
          <w:rFonts w:ascii="Cambria Math" w:hAnsi="Cambria Math" w:cs="Cambria Math"/>
        </w:rPr>
      </w:pPr>
      <w:r w:rsidRPr="005416D6">
        <w:rPr>
          <w:rStyle w:val="mord"/>
          <w:rFonts w:ascii="Cambria Math" w:hAnsi="Cambria Math" w:cs="Cambria Math"/>
          <w:u w:val="single"/>
        </w:rPr>
        <w:t>Decision</w:t>
      </w:r>
      <w:r>
        <w:rPr>
          <w:rStyle w:val="mord"/>
          <w:rFonts w:ascii="Cambria Math" w:hAnsi="Cambria Math" w:cs="Cambria Math"/>
        </w:rPr>
        <w:t>:</w:t>
      </w:r>
    </w:p>
    <w:p w:rsidR="005416D6" w:rsidRDefault="005416D6" w:rsidP="005416D6">
      <w:pPr>
        <w:rPr>
          <w:rStyle w:val="mord"/>
          <w:rFonts w:ascii="Cambria Math" w:hAnsi="Cambria Math" w:cs="Cambria Math"/>
        </w:rPr>
      </w:pPr>
      <w:r>
        <w:rPr>
          <w:rStyle w:val="mord"/>
          <w:rFonts w:ascii="Cambria Math" w:hAnsi="Cambria Math" w:cs="Cambria Math"/>
        </w:rPr>
        <w:t>Since the p-value (0.028) is less than 0.05 (level of significance) we are rejecting H</w:t>
      </w:r>
      <w:r>
        <w:rPr>
          <w:rStyle w:val="mord"/>
          <w:rFonts w:ascii="Cambria Math" w:hAnsi="Cambria Math" w:cs="Cambria Math"/>
          <w:vertAlign w:val="subscript"/>
        </w:rPr>
        <w:t>0</w:t>
      </w:r>
      <w:r>
        <w:rPr>
          <w:rStyle w:val="mord"/>
          <w:rFonts w:ascii="Cambria Math" w:hAnsi="Cambria Math" w:cs="Cambria Math"/>
        </w:rPr>
        <w:t xml:space="preserve"> with 5% level of significance.</w:t>
      </w:r>
    </w:p>
    <w:p w:rsidR="005416D6" w:rsidRDefault="005416D6" w:rsidP="005416D6">
      <w:pPr>
        <w:rPr>
          <w:rStyle w:val="mord"/>
          <w:rFonts w:ascii="Cambria Math" w:hAnsi="Cambria Math" w:cs="Cambria Math"/>
          <w:u w:val="single"/>
        </w:rPr>
      </w:pPr>
      <w:r w:rsidRPr="005416D6">
        <w:rPr>
          <w:rStyle w:val="mord"/>
          <w:rFonts w:ascii="Cambria Math" w:hAnsi="Cambria Math" w:cs="Cambria Math"/>
          <w:u w:val="single"/>
        </w:rPr>
        <w:t>Conclusion</w:t>
      </w:r>
      <w:r>
        <w:rPr>
          <w:rStyle w:val="mord"/>
          <w:rFonts w:ascii="Cambria Math" w:hAnsi="Cambria Math" w:cs="Cambria Math"/>
          <w:u w:val="single"/>
        </w:rPr>
        <w:t>:</w:t>
      </w:r>
    </w:p>
    <w:p w:rsidR="005416D6" w:rsidRPr="005416D6" w:rsidRDefault="005416D6" w:rsidP="005416D6">
      <w:pPr>
        <w:rPr>
          <w:rStyle w:val="mord"/>
          <w:rFonts w:ascii="Cambria Math" w:hAnsi="Cambria Math" w:cs="Cambria Math"/>
          <w:u w:val="single"/>
        </w:rPr>
      </w:pPr>
      <w:r>
        <w:rPr>
          <w:rStyle w:val="mord"/>
          <w:rFonts w:ascii="Cambria Math" w:hAnsi="Cambria Math" w:cs="Cambria Math"/>
        </w:rPr>
        <w:t xml:space="preserve">The given data </w:t>
      </w:r>
      <w:r w:rsidRPr="005416D6">
        <w:rPr>
          <w:rStyle w:val="mord"/>
          <w:rFonts w:ascii="Cambria Math" w:hAnsi="Cambria Math" w:cs="Cambria Math"/>
          <w:b/>
        </w:rPr>
        <w:t>does not</w:t>
      </w:r>
      <w:r>
        <w:rPr>
          <w:rStyle w:val="mord"/>
          <w:rFonts w:ascii="Cambria Math" w:hAnsi="Cambria Math" w:cs="Cambria Math"/>
        </w:rPr>
        <w:t xml:space="preserve"> follow Normal distribution</w:t>
      </w:r>
      <w:r w:rsidRPr="005416D6">
        <w:rPr>
          <w:rStyle w:val="mord"/>
          <w:rFonts w:ascii="Cambria Math" w:hAnsi="Cambria Math" w:cs="Cambria Math"/>
          <w:u w:val="single"/>
        </w:rPr>
        <w:t xml:space="preserve"> </w:t>
      </w:r>
    </w:p>
    <w:p w:rsidR="00991F95" w:rsidRPr="00991F95" w:rsidRDefault="00991F95" w:rsidP="008B70CA">
      <w:pPr>
        <w:rPr>
          <w:rStyle w:val="mord"/>
          <w:rFonts w:ascii="Cambria Math" w:hAnsi="Cambria Math" w:cs="Cambria Math"/>
        </w:rPr>
      </w:pPr>
    </w:p>
    <w:p w:rsidR="005416D6" w:rsidRDefault="005416D6" w:rsidP="008B70CA"/>
    <w:p w:rsidR="005416D6" w:rsidRDefault="005416D6">
      <w:r>
        <w:br w:type="page"/>
      </w:r>
    </w:p>
    <w:p w:rsidR="000A30C0" w:rsidRDefault="007B5150" w:rsidP="008B70CA">
      <w:pPr>
        <w:rPr>
          <w:u w:val="single"/>
        </w:rPr>
      </w:pPr>
      <w:r w:rsidRPr="007B5150">
        <w:rPr>
          <w:u w:val="single"/>
        </w:rPr>
        <w:lastRenderedPageBreak/>
        <w:t>Transformation to Gaussian distribution</w:t>
      </w:r>
    </w:p>
    <w:p w:rsidR="007B5150" w:rsidRDefault="007B5150" w:rsidP="008B70CA">
      <w:r>
        <w:t xml:space="preserve">We want to transform the given data to transform into a normal </w:t>
      </w:r>
      <w:r w:rsidR="00864049">
        <w:t xml:space="preserve">distribution; we will be using </w:t>
      </w:r>
      <w:proofErr w:type="spellStart"/>
      <w:r w:rsidR="00864049" w:rsidRPr="00864049">
        <w:t>yeo-johnson</w:t>
      </w:r>
      <w:proofErr w:type="spellEnd"/>
      <w:r w:rsidR="00864049">
        <w:t xml:space="preserve"> transformation to achieve the desired result.</w:t>
      </w:r>
    </w:p>
    <w:p w:rsidR="00864049" w:rsidRDefault="00864049" w:rsidP="008B70CA">
      <w:pPr>
        <w:rPr>
          <w:b/>
        </w:rPr>
      </w:pPr>
      <w:r w:rsidRPr="00864049">
        <w:rPr>
          <w:b/>
        </w:rPr>
        <w:t>Yeo-Johnson Transformation</w:t>
      </w:r>
      <w:r>
        <w:rPr>
          <w:b/>
        </w:rPr>
        <w:t>:</w:t>
      </w:r>
    </w:p>
    <w:p w:rsidR="00864049" w:rsidRPr="00864049" w:rsidRDefault="00864049" w:rsidP="008B70CA"/>
    <w:sectPr w:rsidR="00864049" w:rsidRPr="00864049" w:rsidSect="00B82EE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ED07B1"/>
    <w:multiLevelType w:val="hybridMultilevel"/>
    <w:tmpl w:val="79B0E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DEA3387"/>
    <w:multiLevelType w:val="hybridMultilevel"/>
    <w:tmpl w:val="F4BEC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70E2"/>
    <w:rsid w:val="0002674E"/>
    <w:rsid w:val="00045E9D"/>
    <w:rsid w:val="000A2E85"/>
    <w:rsid w:val="000A30C0"/>
    <w:rsid w:val="00133FBE"/>
    <w:rsid w:val="00214A65"/>
    <w:rsid w:val="002272E2"/>
    <w:rsid w:val="00262305"/>
    <w:rsid w:val="0026372E"/>
    <w:rsid w:val="002D3833"/>
    <w:rsid w:val="002E58CD"/>
    <w:rsid w:val="002F7004"/>
    <w:rsid w:val="00492E09"/>
    <w:rsid w:val="005416D6"/>
    <w:rsid w:val="00564AA8"/>
    <w:rsid w:val="005C7F1B"/>
    <w:rsid w:val="006A6E1A"/>
    <w:rsid w:val="007B5150"/>
    <w:rsid w:val="007E07FD"/>
    <w:rsid w:val="00864049"/>
    <w:rsid w:val="008B70CA"/>
    <w:rsid w:val="008E0588"/>
    <w:rsid w:val="00991F95"/>
    <w:rsid w:val="00995EC3"/>
    <w:rsid w:val="009C61BB"/>
    <w:rsid w:val="009E03AC"/>
    <w:rsid w:val="00AD117C"/>
    <w:rsid w:val="00B82EEA"/>
    <w:rsid w:val="00C60F35"/>
    <w:rsid w:val="00E76841"/>
    <w:rsid w:val="00EC02C4"/>
    <w:rsid w:val="00F25E45"/>
    <w:rsid w:val="00FE70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EEA"/>
  </w:style>
  <w:style w:type="paragraph" w:styleId="Heading1">
    <w:name w:val="heading 1"/>
    <w:basedOn w:val="Normal"/>
    <w:next w:val="Normal"/>
    <w:link w:val="Heading1Char"/>
    <w:uiPriority w:val="9"/>
    <w:qFormat/>
    <w:rsid w:val="00E768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70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70E2"/>
    <w:pPr>
      <w:spacing w:after="0" w:line="240" w:lineRule="auto"/>
    </w:pPr>
  </w:style>
  <w:style w:type="character" w:styleId="Strong">
    <w:name w:val="Strong"/>
    <w:basedOn w:val="DefaultParagraphFont"/>
    <w:uiPriority w:val="22"/>
    <w:qFormat/>
    <w:rsid w:val="00262305"/>
    <w:rPr>
      <w:b/>
      <w:bCs/>
    </w:rPr>
  </w:style>
  <w:style w:type="character" w:customStyle="1" w:styleId="Heading1Char">
    <w:name w:val="Heading 1 Char"/>
    <w:basedOn w:val="DefaultParagraphFont"/>
    <w:link w:val="Heading1"/>
    <w:uiPriority w:val="9"/>
    <w:rsid w:val="00E7684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133F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F7004"/>
    <w:rPr>
      <w:rFonts w:asciiTheme="majorHAnsi" w:eastAsiaTheme="majorEastAsia" w:hAnsiTheme="majorHAnsi" w:cstheme="majorBidi"/>
      <w:color w:val="2E74B5" w:themeColor="accent1" w:themeShade="BF"/>
      <w:sz w:val="26"/>
      <w:szCs w:val="26"/>
    </w:rPr>
  </w:style>
  <w:style w:type="table" w:customStyle="1" w:styleId="PlainTable3">
    <w:name w:val="Plain Table 3"/>
    <w:basedOn w:val="TableNormal"/>
    <w:uiPriority w:val="43"/>
    <w:rsid w:val="005C7F1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564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AA8"/>
    <w:rPr>
      <w:rFonts w:ascii="Tahoma" w:hAnsi="Tahoma" w:cs="Tahoma"/>
      <w:sz w:val="16"/>
      <w:szCs w:val="16"/>
    </w:rPr>
  </w:style>
  <w:style w:type="character" w:customStyle="1" w:styleId="mord">
    <w:name w:val="mord"/>
    <w:basedOn w:val="DefaultParagraphFont"/>
    <w:rsid w:val="00995EC3"/>
  </w:style>
  <w:style w:type="character" w:customStyle="1" w:styleId="vlist-s">
    <w:name w:val="vlist-s"/>
    <w:basedOn w:val="DefaultParagraphFont"/>
    <w:rsid w:val="00995EC3"/>
  </w:style>
  <w:style w:type="character" w:customStyle="1" w:styleId="mrel">
    <w:name w:val="mrel"/>
    <w:basedOn w:val="DefaultParagraphFont"/>
    <w:rsid w:val="00995EC3"/>
  </w:style>
  <w:style w:type="character" w:customStyle="1" w:styleId="mop">
    <w:name w:val="mop"/>
    <w:basedOn w:val="DefaultParagraphFont"/>
    <w:rsid w:val="00995EC3"/>
  </w:style>
  <w:style w:type="character" w:customStyle="1" w:styleId="mopen">
    <w:name w:val="mopen"/>
    <w:basedOn w:val="DefaultParagraphFont"/>
    <w:rsid w:val="00995EC3"/>
  </w:style>
  <w:style w:type="character" w:customStyle="1" w:styleId="mclose">
    <w:name w:val="mclose"/>
    <w:basedOn w:val="DefaultParagraphFont"/>
    <w:rsid w:val="00995EC3"/>
  </w:style>
  <w:style w:type="character" w:customStyle="1" w:styleId="mbin">
    <w:name w:val="mbin"/>
    <w:basedOn w:val="DefaultParagraphFont"/>
    <w:rsid w:val="00995EC3"/>
  </w:style>
  <w:style w:type="character" w:customStyle="1" w:styleId="katex-mathml">
    <w:name w:val="katex-mathml"/>
    <w:basedOn w:val="DefaultParagraphFont"/>
    <w:rsid w:val="00991F95"/>
  </w:style>
  <w:style w:type="paragraph" w:styleId="ListParagraph">
    <w:name w:val="List Paragraph"/>
    <w:basedOn w:val="Normal"/>
    <w:uiPriority w:val="34"/>
    <w:qFormat/>
    <w:rsid w:val="00991F95"/>
    <w:pPr>
      <w:ind w:left="720"/>
      <w:contextualSpacing/>
    </w:pPr>
  </w:style>
</w:styles>
</file>

<file path=word/webSettings.xml><?xml version="1.0" encoding="utf-8"?>
<w:webSettings xmlns:r="http://schemas.openxmlformats.org/officeDocument/2006/relationships" xmlns:w="http://schemas.openxmlformats.org/wordprocessingml/2006/main">
  <w:divs>
    <w:div w:id="116681383">
      <w:bodyDiv w:val="1"/>
      <w:marLeft w:val="0"/>
      <w:marRight w:val="0"/>
      <w:marTop w:val="0"/>
      <w:marBottom w:val="0"/>
      <w:divBdr>
        <w:top w:val="none" w:sz="0" w:space="0" w:color="auto"/>
        <w:left w:val="none" w:sz="0" w:space="0" w:color="auto"/>
        <w:bottom w:val="none" w:sz="0" w:space="0" w:color="auto"/>
        <w:right w:val="none" w:sz="0" w:space="0" w:color="auto"/>
      </w:divBdr>
      <w:divsChild>
        <w:div w:id="193160046">
          <w:marLeft w:val="0"/>
          <w:marRight w:val="0"/>
          <w:marTop w:val="0"/>
          <w:marBottom w:val="0"/>
          <w:divBdr>
            <w:top w:val="none" w:sz="0" w:space="0" w:color="auto"/>
            <w:left w:val="none" w:sz="0" w:space="0" w:color="auto"/>
            <w:bottom w:val="none" w:sz="0" w:space="0" w:color="auto"/>
            <w:right w:val="none" w:sz="0" w:space="0" w:color="auto"/>
          </w:divBdr>
          <w:divsChild>
            <w:div w:id="104394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90590">
      <w:bodyDiv w:val="1"/>
      <w:marLeft w:val="0"/>
      <w:marRight w:val="0"/>
      <w:marTop w:val="0"/>
      <w:marBottom w:val="0"/>
      <w:divBdr>
        <w:top w:val="none" w:sz="0" w:space="0" w:color="auto"/>
        <w:left w:val="none" w:sz="0" w:space="0" w:color="auto"/>
        <w:bottom w:val="none" w:sz="0" w:space="0" w:color="auto"/>
        <w:right w:val="none" w:sz="0" w:space="0" w:color="auto"/>
      </w:divBdr>
      <w:divsChild>
        <w:div w:id="628320514">
          <w:marLeft w:val="0"/>
          <w:marRight w:val="0"/>
          <w:marTop w:val="0"/>
          <w:marBottom w:val="0"/>
          <w:divBdr>
            <w:top w:val="none" w:sz="0" w:space="0" w:color="auto"/>
            <w:left w:val="none" w:sz="0" w:space="0" w:color="auto"/>
            <w:bottom w:val="none" w:sz="0" w:space="0" w:color="auto"/>
            <w:right w:val="none" w:sz="0" w:space="0" w:color="auto"/>
          </w:divBdr>
          <w:divsChild>
            <w:div w:id="9591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69242">
      <w:bodyDiv w:val="1"/>
      <w:marLeft w:val="0"/>
      <w:marRight w:val="0"/>
      <w:marTop w:val="0"/>
      <w:marBottom w:val="0"/>
      <w:divBdr>
        <w:top w:val="none" w:sz="0" w:space="0" w:color="auto"/>
        <w:left w:val="none" w:sz="0" w:space="0" w:color="auto"/>
        <w:bottom w:val="none" w:sz="0" w:space="0" w:color="auto"/>
        <w:right w:val="none" w:sz="0" w:space="0" w:color="auto"/>
      </w:divBdr>
    </w:div>
    <w:div w:id="334454831">
      <w:bodyDiv w:val="1"/>
      <w:marLeft w:val="0"/>
      <w:marRight w:val="0"/>
      <w:marTop w:val="0"/>
      <w:marBottom w:val="0"/>
      <w:divBdr>
        <w:top w:val="none" w:sz="0" w:space="0" w:color="auto"/>
        <w:left w:val="none" w:sz="0" w:space="0" w:color="auto"/>
        <w:bottom w:val="none" w:sz="0" w:space="0" w:color="auto"/>
        <w:right w:val="none" w:sz="0" w:space="0" w:color="auto"/>
      </w:divBdr>
      <w:divsChild>
        <w:div w:id="652026646">
          <w:marLeft w:val="0"/>
          <w:marRight w:val="0"/>
          <w:marTop w:val="0"/>
          <w:marBottom w:val="0"/>
          <w:divBdr>
            <w:top w:val="none" w:sz="0" w:space="0" w:color="auto"/>
            <w:left w:val="none" w:sz="0" w:space="0" w:color="auto"/>
            <w:bottom w:val="none" w:sz="0" w:space="0" w:color="auto"/>
            <w:right w:val="none" w:sz="0" w:space="0" w:color="auto"/>
          </w:divBdr>
          <w:divsChild>
            <w:div w:id="98882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1272">
      <w:bodyDiv w:val="1"/>
      <w:marLeft w:val="0"/>
      <w:marRight w:val="0"/>
      <w:marTop w:val="0"/>
      <w:marBottom w:val="0"/>
      <w:divBdr>
        <w:top w:val="none" w:sz="0" w:space="0" w:color="auto"/>
        <w:left w:val="none" w:sz="0" w:space="0" w:color="auto"/>
        <w:bottom w:val="none" w:sz="0" w:space="0" w:color="auto"/>
        <w:right w:val="none" w:sz="0" w:space="0" w:color="auto"/>
      </w:divBdr>
      <w:divsChild>
        <w:div w:id="248999508">
          <w:marLeft w:val="0"/>
          <w:marRight w:val="0"/>
          <w:marTop w:val="0"/>
          <w:marBottom w:val="0"/>
          <w:divBdr>
            <w:top w:val="none" w:sz="0" w:space="0" w:color="auto"/>
            <w:left w:val="none" w:sz="0" w:space="0" w:color="auto"/>
            <w:bottom w:val="none" w:sz="0" w:space="0" w:color="auto"/>
            <w:right w:val="none" w:sz="0" w:space="0" w:color="auto"/>
          </w:divBdr>
          <w:divsChild>
            <w:div w:id="284700828">
              <w:marLeft w:val="0"/>
              <w:marRight w:val="0"/>
              <w:marTop w:val="0"/>
              <w:marBottom w:val="0"/>
              <w:divBdr>
                <w:top w:val="none" w:sz="0" w:space="0" w:color="auto"/>
                <w:left w:val="none" w:sz="0" w:space="0" w:color="auto"/>
                <w:bottom w:val="none" w:sz="0" w:space="0" w:color="auto"/>
                <w:right w:val="none" w:sz="0" w:space="0" w:color="auto"/>
              </w:divBdr>
            </w:div>
            <w:div w:id="1629892570">
              <w:marLeft w:val="0"/>
              <w:marRight w:val="0"/>
              <w:marTop w:val="0"/>
              <w:marBottom w:val="0"/>
              <w:divBdr>
                <w:top w:val="none" w:sz="0" w:space="0" w:color="auto"/>
                <w:left w:val="none" w:sz="0" w:space="0" w:color="auto"/>
                <w:bottom w:val="none" w:sz="0" w:space="0" w:color="auto"/>
                <w:right w:val="none" w:sz="0" w:space="0" w:color="auto"/>
              </w:divBdr>
            </w:div>
            <w:div w:id="1286623822">
              <w:marLeft w:val="0"/>
              <w:marRight w:val="0"/>
              <w:marTop w:val="0"/>
              <w:marBottom w:val="0"/>
              <w:divBdr>
                <w:top w:val="none" w:sz="0" w:space="0" w:color="auto"/>
                <w:left w:val="none" w:sz="0" w:space="0" w:color="auto"/>
                <w:bottom w:val="none" w:sz="0" w:space="0" w:color="auto"/>
                <w:right w:val="none" w:sz="0" w:space="0" w:color="auto"/>
              </w:divBdr>
            </w:div>
            <w:div w:id="53196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22289">
      <w:bodyDiv w:val="1"/>
      <w:marLeft w:val="0"/>
      <w:marRight w:val="0"/>
      <w:marTop w:val="0"/>
      <w:marBottom w:val="0"/>
      <w:divBdr>
        <w:top w:val="none" w:sz="0" w:space="0" w:color="auto"/>
        <w:left w:val="none" w:sz="0" w:space="0" w:color="auto"/>
        <w:bottom w:val="none" w:sz="0" w:space="0" w:color="auto"/>
        <w:right w:val="none" w:sz="0" w:space="0" w:color="auto"/>
      </w:divBdr>
    </w:div>
    <w:div w:id="865605083">
      <w:bodyDiv w:val="1"/>
      <w:marLeft w:val="0"/>
      <w:marRight w:val="0"/>
      <w:marTop w:val="0"/>
      <w:marBottom w:val="0"/>
      <w:divBdr>
        <w:top w:val="none" w:sz="0" w:space="0" w:color="auto"/>
        <w:left w:val="none" w:sz="0" w:space="0" w:color="auto"/>
        <w:bottom w:val="none" w:sz="0" w:space="0" w:color="auto"/>
        <w:right w:val="none" w:sz="0" w:space="0" w:color="auto"/>
      </w:divBdr>
      <w:divsChild>
        <w:div w:id="1054618455">
          <w:marLeft w:val="0"/>
          <w:marRight w:val="0"/>
          <w:marTop w:val="0"/>
          <w:marBottom w:val="0"/>
          <w:divBdr>
            <w:top w:val="none" w:sz="0" w:space="0" w:color="auto"/>
            <w:left w:val="none" w:sz="0" w:space="0" w:color="auto"/>
            <w:bottom w:val="none" w:sz="0" w:space="0" w:color="auto"/>
            <w:right w:val="none" w:sz="0" w:space="0" w:color="auto"/>
          </w:divBdr>
          <w:divsChild>
            <w:div w:id="4973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7366">
      <w:bodyDiv w:val="1"/>
      <w:marLeft w:val="0"/>
      <w:marRight w:val="0"/>
      <w:marTop w:val="0"/>
      <w:marBottom w:val="0"/>
      <w:divBdr>
        <w:top w:val="none" w:sz="0" w:space="0" w:color="auto"/>
        <w:left w:val="none" w:sz="0" w:space="0" w:color="auto"/>
        <w:bottom w:val="none" w:sz="0" w:space="0" w:color="auto"/>
        <w:right w:val="none" w:sz="0" w:space="0" w:color="auto"/>
      </w:divBdr>
      <w:divsChild>
        <w:div w:id="1216159167">
          <w:marLeft w:val="0"/>
          <w:marRight w:val="0"/>
          <w:marTop w:val="0"/>
          <w:marBottom w:val="0"/>
          <w:divBdr>
            <w:top w:val="none" w:sz="0" w:space="0" w:color="auto"/>
            <w:left w:val="none" w:sz="0" w:space="0" w:color="auto"/>
            <w:bottom w:val="none" w:sz="0" w:space="0" w:color="auto"/>
            <w:right w:val="none" w:sz="0" w:space="0" w:color="auto"/>
          </w:divBdr>
          <w:divsChild>
            <w:div w:id="51211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18515">
      <w:bodyDiv w:val="1"/>
      <w:marLeft w:val="0"/>
      <w:marRight w:val="0"/>
      <w:marTop w:val="0"/>
      <w:marBottom w:val="0"/>
      <w:divBdr>
        <w:top w:val="none" w:sz="0" w:space="0" w:color="auto"/>
        <w:left w:val="none" w:sz="0" w:space="0" w:color="auto"/>
        <w:bottom w:val="none" w:sz="0" w:space="0" w:color="auto"/>
        <w:right w:val="none" w:sz="0" w:space="0" w:color="auto"/>
      </w:divBdr>
      <w:divsChild>
        <w:div w:id="919287940">
          <w:marLeft w:val="0"/>
          <w:marRight w:val="0"/>
          <w:marTop w:val="0"/>
          <w:marBottom w:val="0"/>
          <w:divBdr>
            <w:top w:val="none" w:sz="0" w:space="0" w:color="auto"/>
            <w:left w:val="none" w:sz="0" w:space="0" w:color="auto"/>
            <w:bottom w:val="none" w:sz="0" w:space="0" w:color="auto"/>
            <w:right w:val="none" w:sz="0" w:space="0" w:color="auto"/>
          </w:divBdr>
          <w:divsChild>
            <w:div w:id="194487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07767">
      <w:bodyDiv w:val="1"/>
      <w:marLeft w:val="0"/>
      <w:marRight w:val="0"/>
      <w:marTop w:val="0"/>
      <w:marBottom w:val="0"/>
      <w:divBdr>
        <w:top w:val="none" w:sz="0" w:space="0" w:color="auto"/>
        <w:left w:val="none" w:sz="0" w:space="0" w:color="auto"/>
        <w:bottom w:val="none" w:sz="0" w:space="0" w:color="auto"/>
        <w:right w:val="none" w:sz="0" w:space="0" w:color="auto"/>
      </w:divBdr>
    </w:div>
    <w:div w:id="1676304373">
      <w:bodyDiv w:val="1"/>
      <w:marLeft w:val="0"/>
      <w:marRight w:val="0"/>
      <w:marTop w:val="0"/>
      <w:marBottom w:val="0"/>
      <w:divBdr>
        <w:top w:val="none" w:sz="0" w:space="0" w:color="auto"/>
        <w:left w:val="none" w:sz="0" w:space="0" w:color="auto"/>
        <w:bottom w:val="none" w:sz="0" w:space="0" w:color="auto"/>
        <w:right w:val="none" w:sz="0" w:space="0" w:color="auto"/>
      </w:divBdr>
    </w:div>
    <w:div w:id="1910918907">
      <w:bodyDiv w:val="1"/>
      <w:marLeft w:val="0"/>
      <w:marRight w:val="0"/>
      <w:marTop w:val="0"/>
      <w:marBottom w:val="0"/>
      <w:divBdr>
        <w:top w:val="none" w:sz="0" w:space="0" w:color="auto"/>
        <w:left w:val="none" w:sz="0" w:space="0" w:color="auto"/>
        <w:bottom w:val="none" w:sz="0" w:space="0" w:color="auto"/>
        <w:right w:val="none" w:sz="0" w:space="0" w:color="auto"/>
      </w:divBdr>
    </w:div>
    <w:div w:id="208051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1E8CF-0154-457A-BCAD-193627C75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12</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user</cp:lastModifiedBy>
  <cp:revision>3</cp:revision>
  <dcterms:created xsi:type="dcterms:W3CDTF">2025-03-26T06:36:00Z</dcterms:created>
  <dcterms:modified xsi:type="dcterms:W3CDTF">2025-03-27T09:59:00Z</dcterms:modified>
</cp:coreProperties>
</file>