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486D0">
      <w:pPr>
        <w:spacing w:before="1440"/>
        <w:jc w:val="both"/>
      </w:pPr>
      <w:r>
        <w:rPr>
          <w:rFonts w:ascii="Arial" w:hAnsi="Arial"/>
          <w:b/>
          <w:bCs/>
          <w:color w:val="1F3864"/>
          <w:sz w:val="30"/>
          <w:szCs w:val="52"/>
        </w:rPr>
        <w:t>KIIT UNIVERSITY</w:t>
      </w:r>
    </w:p>
    <w:p w14:paraId="63A4C2C3">
      <w:pPr>
        <w:spacing w:before="80" w:after="80"/>
        <w:jc w:val="both"/>
      </w:pPr>
    </w:p>
    <w:p w14:paraId="42D08D94">
      <w:pPr>
        <w:jc w:val="both"/>
      </w:pPr>
      <w:r>
        <w:rPr>
          <w:rFonts w:ascii="Arial" w:hAnsi="Arial"/>
          <w:color w:val="444444"/>
          <w:sz w:val="24"/>
          <w:szCs w:val="24"/>
        </w:rPr>
        <w:t>School of Computer Engineering</w:t>
      </w:r>
    </w:p>
    <w:p w14:paraId="55D43F54">
      <w:pPr>
        <w:spacing w:before="80" w:after="80"/>
        <w:jc w:val="both"/>
      </w:pPr>
    </w:p>
    <w:p w14:paraId="4A8E6E2E">
      <w:pPr>
        <w:spacing w:before="80" w:after="80"/>
        <w:jc w:val="both"/>
      </w:pPr>
    </w:p>
    <w:p w14:paraId="5525AD6E">
      <w:pPr>
        <w:pBdr>
          <w:top w:val="single" w:color="2E75B6" w:sz="8" w:space="6"/>
          <w:bottom w:val="single" w:color="2E75B6" w:sz="8" w:space="6"/>
        </w:pBdr>
        <w:spacing w:before="200" w:after="200"/>
        <w:jc w:val="both"/>
      </w:pPr>
      <w:r>
        <w:rPr>
          <w:rFonts w:ascii="Arial" w:hAnsi="Arial"/>
          <w:b/>
          <w:bCs/>
          <w:color w:val="1A1A1A"/>
          <w:sz w:val="30"/>
          <w:szCs w:val="36"/>
        </w:rPr>
        <w:t>SAP ERP Project Report</w:t>
      </w:r>
    </w:p>
    <w:p w14:paraId="217B432F">
      <w:pPr>
        <w:spacing w:before="80" w:after="80"/>
        <w:jc w:val="both"/>
      </w:pPr>
    </w:p>
    <w:p w14:paraId="10CD1CF9">
      <w:pPr>
        <w:jc w:val="both"/>
      </w:pPr>
      <w:r>
        <w:rPr>
          <w:rFonts w:ascii="Arial" w:hAnsi="Arial"/>
          <w:b/>
          <w:bCs/>
          <w:color w:val="1F3864"/>
          <w:sz w:val="24"/>
          <w:szCs w:val="44"/>
        </w:rPr>
        <w:t>Procure-to-Pay (P2P)</w:t>
      </w:r>
    </w:p>
    <w:p w14:paraId="27DD2718">
      <w:pPr>
        <w:spacing w:before="80" w:after="80"/>
        <w:jc w:val="both"/>
      </w:pPr>
    </w:p>
    <w:p w14:paraId="6A3184C1">
      <w:pPr>
        <w:jc w:val="both"/>
      </w:pPr>
      <w:r>
        <w:rPr>
          <w:rFonts w:ascii="Arial" w:hAnsi="Arial"/>
          <w:i/>
          <w:iCs/>
          <w:color w:val="555555"/>
          <w:sz w:val="24"/>
          <w:szCs w:val="28"/>
        </w:rPr>
        <w:t>Full Purchasing Cycle in SAP MM</w:t>
      </w:r>
    </w:p>
    <w:p w14:paraId="08BED36E">
      <w:pPr>
        <w:spacing w:before="80" w:after="80"/>
        <w:jc w:val="both"/>
      </w:pPr>
    </w:p>
    <w:p w14:paraId="1BC1EB58">
      <w:pPr>
        <w:spacing w:before="80" w:after="80"/>
        <w:jc w:val="both"/>
      </w:pPr>
    </w:p>
    <w:p w14:paraId="796E5446">
      <w:pPr>
        <w:jc w:val="both"/>
      </w:pPr>
      <w:r>
        <w:rPr>
          <w:rFonts w:ascii="Arial" w:hAnsi="Arial"/>
          <w:b/>
          <w:bCs/>
          <w:color w:val="2E75B6"/>
          <w:sz w:val="24"/>
          <w:szCs w:val="28"/>
        </w:rPr>
        <w:t>Fictitious Company: VendorBridge Logistics Pvt. Ltd.</w:t>
      </w:r>
    </w:p>
    <w:p w14:paraId="18A4024F">
      <w:pPr>
        <w:jc w:val="both"/>
      </w:pPr>
      <w:r>
        <w:rPr>
          <w:rFonts w:ascii="Arial" w:hAnsi="Arial"/>
          <w:i/>
          <w:iCs/>
          <w:color w:val="666666"/>
          <w:sz w:val="24"/>
          <w:szCs w:val="22"/>
        </w:rPr>
        <w:t>Third-Party Logistics &amp; Warehousing Services</w:t>
      </w:r>
    </w:p>
    <w:p w14:paraId="66F9545B">
      <w:pPr>
        <w:spacing w:before="80" w:after="80"/>
        <w:jc w:val="both"/>
      </w:pPr>
    </w:p>
    <w:p w14:paraId="06262817">
      <w:pPr>
        <w:spacing w:before="80" w:after="80"/>
        <w:jc w:val="both"/>
      </w:pPr>
    </w:p>
    <w:p w14:paraId="00DCA598">
      <w:pPr>
        <w:spacing w:before="80" w:after="80"/>
        <w:jc w:val="both"/>
      </w:pP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5"/>
        <w:gridCol w:w="3595"/>
      </w:tblGrid>
      <w:tr w14:paraId="1A0F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BC96447">
            <w:r>
              <w:rPr>
                <w:b/>
                <w:bCs/>
              </w:rPr>
              <w:t>Submitted By</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818CA23">
            <w:r>
              <w:t>Ashmita Jaiswal</w:t>
            </w:r>
          </w:p>
        </w:tc>
      </w:tr>
      <w:tr w14:paraId="3A7A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42B9E1D">
            <w:r>
              <w:rPr>
                <w:b/>
                <w:bCs/>
              </w:rPr>
              <w:t>Roll Number</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85D9DC4">
            <w:r>
              <w:t>23052314</w:t>
            </w:r>
          </w:p>
        </w:tc>
      </w:tr>
      <w:tr w14:paraId="02D5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43DD888">
            <w:r>
              <w:rPr>
                <w:b/>
                <w:bCs/>
              </w:rPr>
              <w:t>Course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3A883D1">
            <w:r>
              <w:t>SAP Certified Associate - Backend Developer - SAP CAP(BATCH-B6)</w:t>
            </w:r>
          </w:p>
        </w:tc>
      </w:tr>
      <w:tr w14:paraId="58D8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C83F78C">
            <w:r>
              <w:rPr>
                <w:b/>
                <w:bCs/>
              </w:rPr>
              <w:t>Submission Date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DBCA37B">
            <w:r>
              <w:t>April 2026</w:t>
            </w:r>
          </w:p>
        </w:tc>
      </w:tr>
    </w:tbl>
    <w:p w14:paraId="069532DA">
      <w:pPr>
        <w:jc w:val="both"/>
      </w:pPr>
      <w:r>
        <w:rPr>
          <w:rFonts w:ascii="Arial" w:hAnsi="Arial"/>
          <w:sz w:val="24"/>
        </w:rPr>
        <w:br w:type="page"/>
      </w:r>
    </w:p>
    <w:p w14:paraId="24CC9410">
      <w:pPr>
        <w:pStyle w:val="2"/>
        <w:pBdr>
          <w:bottom w:val="single" w:color="2E75B6" w:sz="6" w:space="4"/>
        </w:pBdr>
        <w:jc w:val="both"/>
      </w:pPr>
      <w:r>
        <w:rPr>
          <w:rFonts w:ascii="Arial" w:hAnsi="Arial"/>
          <w:sz w:val="30"/>
        </w:rPr>
        <w:t>TABLE OF CONTENTS</w:t>
      </w:r>
    </w:p>
    <w:p w14:paraId="5758EC7F">
      <w:pPr>
        <w:spacing w:before="60" w:after="80"/>
        <w:jc w:val="both"/>
      </w:pPr>
      <w:r>
        <w:rPr>
          <w:rFonts w:ascii="Arial" w:hAnsi="Arial"/>
          <w:sz w:val="28"/>
        </w:rPr>
        <w:t>1.  Executive Summary</w:t>
      </w:r>
    </w:p>
    <w:p w14:paraId="0975B74E">
      <w:pPr>
        <w:spacing w:before="60" w:after="80"/>
        <w:jc w:val="both"/>
      </w:pPr>
      <w:r>
        <w:rPr>
          <w:rFonts w:ascii="Arial" w:hAnsi="Arial"/>
          <w:sz w:val="28"/>
        </w:rPr>
        <w:t>2.  Company Profile — VendorBridge Logistics Pvt. Ltd.</w:t>
      </w:r>
    </w:p>
    <w:p w14:paraId="0405E5C9">
      <w:pPr>
        <w:spacing w:before="60" w:after="80"/>
        <w:jc w:val="both"/>
      </w:pPr>
      <w:r>
        <w:rPr>
          <w:rFonts w:ascii="Arial" w:hAnsi="Arial"/>
          <w:sz w:val="28"/>
        </w:rPr>
        <w:t>3.  SAP Organizational Structure Configuration</w:t>
      </w:r>
    </w:p>
    <w:p w14:paraId="714CF734">
      <w:pPr>
        <w:spacing w:before="60" w:after="80"/>
        <w:jc w:val="both"/>
      </w:pPr>
      <w:r>
        <w:rPr>
          <w:rFonts w:ascii="Arial" w:hAnsi="Arial"/>
          <w:sz w:val="28"/>
        </w:rPr>
        <w:t>4.  Master Data Configuration</w:t>
      </w:r>
    </w:p>
    <w:p w14:paraId="30B48605">
      <w:pPr>
        <w:spacing w:before="60" w:after="80"/>
        <w:jc w:val="both"/>
      </w:pPr>
      <w:r>
        <w:rPr>
          <w:rFonts w:ascii="Arial" w:hAnsi="Arial"/>
          <w:sz w:val="28"/>
        </w:rPr>
        <w:t>5.  Procure-to-Pay Process Flow</w:t>
      </w:r>
    </w:p>
    <w:p w14:paraId="188638AC">
      <w:pPr>
        <w:spacing w:before="60" w:after="80"/>
        <w:jc w:val="both"/>
      </w:pPr>
      <w:r>
        <w:rPr>
          <w:rFonts w:ascii="Arial" w:hAnsi="Arial"/>
          <w:sz w:val="28"/>
        </w:rPr>
        <w:t>6.  Complete Document Flow Summary</w:t>
      </w:r>
    </w:p>
    <w:p w14:paraId="7038E391">
      <w:pPr>
        <w:spacing w:before="60" w:after="80"/>
        <w:jc w:val="both"/>
      </w:pPr>
      <w:r>
        <w:rPr>
          <w:rFonts w:ascii="Arial" w:hAnsi="Arial"/>
          <w:sz w:val="28"/>
        </w:rPr>
        <w:t>7.  Returns and Debit Memo Process</w:t>
      </w:r>
    </w:p>
    <w:p w14:paraId="517F1DA6">
      <w:pPr>
        <w:spacing w:before="60" w:after="80"/>
        <w:jc w:val="both"/>
      </w:pPr>
      <w:r>
        <w:rPr>
          <w:rFonts w:ascii="Arial" w:hAnsi="Arial"/>
          <w:sz w:val="28"/>
        </w:rPr>
        <w:t>8.  Key SAP MM Reports for P2P Monitoring</w:t>
      </w:r>
    </w:p>
    <w:p w14:paraId="14A13968">
      <w:pPr>
        <w:spacing w:before="60" w:after="80"/>
        <w:jc w:val="both"/>
      </w:pPr>
      <w:r>
        <w:rPr>
          <w:rFonts w:ascii="Arial" w:hAnsi="Arial"/>
          <w:sz w:val="28"/>
        </w:rPr>
        <w:t>9.  SAP Module Integration Points</w:t>
      </w:r>
    </w:p>
    <w:p w14:paraId="082404EE">
      <w:pPr>
        <w:spacing w:before="60" w:after="80"/>
        <w:jc w:val="both"/>
      </w:pPr>
      <w:r>
        <w:rPr>
          <w:rFonts w:ascii="Arial" w:hAnsi="Arial"/>
          <w:sz w:val="28"/>
        </w:rPr>
        <w:t>10. Challenges Encountered and Solutions Applied</w:t>
      </w:r>
    </w:p>
    <w:p w14:paraId="68DDD023">
      <w:pPr>
        <w:spacing w:before="60" w:after="80"/>
        <w:jc w:val="both"/>
      </w:pPr>
      <w:r>
        <w:rPr>
          <w:rFonts w:ascii="Arial" w:hAnsi="Arial"/>
          <w:sz w:val="28"/>
        </w:rPr>
        <w:t>11. Conclusion</w:t>
      </w:r>
    </w:p>
    <w:p w14:paraId="2086B8F7">
      <w:pPr>
        <w:spacing w:before="60" w:after="80"/>
        <w:jc w:val="both"/>
      </w:pPr>
      <w:r>
        <w:rPr>
          <w:rFonts w:ascii="Arial" w:hAnsi="Arial"/>
          <w:sz w:val="28"/>
        </w:rPr>
        <w:t>12. References</w:t>
      </w:r>
    </w:p>
    <w:p w14:paraId="6B72A4EF">
      <w:pPr>
        <w:spacing w:before="60" w:after="80"/>
        <w:jc w:val="both"/>
      </w:pPr>
      <w:r>
        <w:rPr>
          <w:rFonts w:ascii="Arial" w:hAnsi="Arial"/>
          <w:sz w:val="24"/>
        </w:rPr>
        <w:t>Appendix — SAP Execution Screenshots</w:t>
      </w:r>
    </w:p>
    <w:p w14:paraId="282E506C">
      <w:pPr>
        <w:jc w:val="both"/>
      </w:pPr>
      <w:r>
        <w:rPr>
          <w:rFonts w:ascii="Arial" w:hAnsi="Arial"/>
          <w:sz w:val="24"/>
        </w:rPr>
        <w:br w:type="page"/>
      </w:r>
    </w:p>
    <w:p w14:paraId="13D012C8">
      <w:pPr>
        <w:pStyle w:val="2"/>
        <w:pBdr>
          <w:bottom w:val="single" w:color="2E75B6" w:sz="6" w:space="4"/>
        </w:pBdr>
        <w:jc w:val="both"/>
      </w:pPr>
      <w:r>
        <w:rPr>
          <w:rFonts w:ascii="Arial" w:hAnsi="Arial"/>
          <w:sz w:val="28"/>
        </w:rPr>
        <w:t>1. Executive Summary</w:t>
      </w:r>
    </w:p>
    <w:p w14:paraId="306D4A70">
      <w:pPr>
        <w:spacing w:before="60" w:after="80"/>
        <w:jc w:val="both"/>
      </w:pPr>
      <w:r>
        <w:rPr>
          <w:rFonts w:ascii="Arial" w:hAnsi="Arial"/>
          <w:sz w:val="24"/>
        </w:rPr>
        <w:t>This project report documents the complete end-to-end Procure-to-Pay (P2P) business process implemented in SAP ERP (SAP ECC 6.0 / SAP S/4HANA) for a fictitious company, VendorBridge Logistics Pvt. Ltd., a mid-sized third-party logistics and warehousing services enterprise headquartered in Pune, Maharashtra, India.</w:t>
      </w:r>
    </w:p>
    <w:p w14:paraId="6BCD84F9">
      <w:pPr>
        <w:spacing w:before="60" w:after="80"/>
        <w:jc w:val="both"/>
      </w:pPr>
      <w:r>
        <w:rPr>
          <w:rFonts w:ascii="Arial" w:hAnsi="Arial"/>
          <w:sz w:val="24"/>
        </w:rPr>
        <w:t>The Procure-to-Pay cycle is one of the most operationally critical business processes in any enterprise. It encompasses every activity from identifying a procurement need and creating a purchase requisition, through vendor selection, purchase order creation, goods receipt, invoice verification, to final vendor payment and clearing in accounts payable. In SAP, this process is managed primarily through the Materials Management (MM) module, with deep integration into the Financial Accounting (FI), Controlling (CO), and Warehouse Management (WM) modules.</w:t>
      </w:r>
    </w:p>
    <w:p w14:paraId="46733FF0">
      <w:pPr>
        <w:spacing w:before="60" w:after="80"/>
        <w:jc w:val="both"/>
      </w:pPr>
      <w:r>
        <w:rPr>
          <w:rFonts w:ascii="Arial" w:hAnsi="Arial"/>
          <w:sz w:val="24"/>
        </w:rPr>
        <w:t>This document covers organizational structure configuration, master data setup, the complete purchasing document flow, invoice verification (MIRO), and accounting integration — providing a step-by-step guide with all relevant SAP Transaction Codes (T-Codes), configuration paths (IMG paths), and business rationale.</w:t>
      </w:r>
    </w:p>
    <w:p w14:paraId="4E68C137">
      <w:pPr>
        <w:spacing w:before="80" w:after="80"/>
        <w:jc w:val="both"/>
      </w:pPr>
    </w:p>
    <w:p w14:paraId="23C92B75">
      <w:pPr>
        <w:pStyle w:val="2"/>
        <w:pBdr>
          <w:bottom w:val="single" w:color="2E75B6" w:sz="6" w:space="4"/>
        </w:pBdr>
        <w:jc w:val="both"/>
      </w:pPr>
      <w:r>
        <w:rPr>
          <w:rFonts w:ascii="Arial" w:hAnsi="Arial"/>
          <w:sz w:val="28"/>
        </w:rPr>
        <w:t>2. Company Profile — VendorBridge Logistics Pvt. Ltd.</w:t>
      </w:r>
    </w:p>
    <w:p w14:paraId="7794DE20">
      <w:pPr>
        <w:pStyle w:val="3"/>
        <w:jc w:val="both"/>
      </w:pPr>
      <w:r>
        <w:rPr>
          <w:rFonts w:ascii="Arial" w:hAnsi="Arial"/>
          <w:sz w:val="28"/>
        </w:rPr>
        <w:t>2.1 Company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428F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51A5B6D">
            <w:pPr>
              <w:jc w:val="center"/>
            </w:pPr>
            <w:r>
              <w:rPr>
                <w:b/>
                <w:bCs/>
                <w:color w:val="FFFFFF"/>
              </w:rPr>
              <w:t>Parameter</w:t>
            </w:r>
          </w:p>
        </w:tc>
        <w:tc>
          <w:tcPr>
            <w:tcW w:w="5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7F322A5A">
            <w:pPr>
              <w:jc w:val="center"/>
            </w:pPr>
            <w:r>
              <w:rPr>
                <w:b/>
                <w:bCs/>
                <w:color w:val="FFFFFF"/>
              </w:rPr>
              <w:t>Details</w:t>
            </w:r>
          </w:p>
        </w:tc>
      </w:tr>
      <w:tr w14:paraId="21A3B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0396844">
            <w:r>
              <w:rPr>
                <w:b/>
                <w:bCs/>
              </w:rPr>
              <w:t>Company Name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561BD30">
            <w:r>
              <w:t>VendorBridge Logistics Pvt. Ltd.</w:t>
            </w:r>
          </w:p>
        </w:tc>
      </w:tr>
      <w:tr w14:paraId="6EB7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064982C">
            <w:r>
              <w:rPr>
                <w:b/>
                <w:bCs/>
              </w:rPr>
              <w:t>Industry</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E2EA687">
            <w:r>
              <w:t>Third-Party Logistics &amp; Warehousing Services</w:t>
            </w:r>
          </w:p>
        </w:tc>
      </w:tr>
      <w:tr w14:paraId="02FEB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B2B775B">
            <w:r>
              <w:rPr>
                <w:b/>
                <w:bCs/>
              </w:rPr>
              <w:t>Founded</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D8E9BE0">
            <w:r>
              <w:t>2009</w:t>
            </w:r>
          </w:p>
        </w:tc>
      </w:tr>
      <w:tr w14:paraId="7E9B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00630B5B">
            <w:r>
              <w:rPr>
                <w:b/>
                <w:bCs/>
              </w:rPr>
              <w:t>Headquarters</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2B75742">
            <w:r>
              <w:t>Pune, Maharashtra, India</w:t>
            </w:r>
          </w:p>
        </w:tc>
      </w:tr>
      <w:tr w14:paraId="4DC88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BE99FAD">
            <w:r>
              <w:rPr>
                <w:b/>
                <w:bCs/>
              </w:rPr>
              <w:t>Warehouses / Hubs</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C9F7E99">
            <w:r>
              <w:t>Pune (Plant VBPU) | Chennai (Plant VBCH)</w:t>
            </w:r>
          </w:p>
        </w:tc>
      </w:tr>
      <w:tr w14:paraId="07FD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159603F">
            <w:r>
              <w:rPr>
                <w:b/>
                <w:bCs/>
              </w:rPr>
              <w:t>Annual Turnover</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CCE0E06">
            <w:r>
              <w:t>INR 310 Crore (approx.)</w:t>
            </w:r>
          </w:p>
        </w:tc>
      </w:tr>
      <w:tr w14:paraId="1FBA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0ACFEDE">
            <w:r>
              <w:rPr>
                <w:b/>
                <w:bCs/>
              </w:rPr>
              <w:t>Employees</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7BA4371">
            <w:r>
              <w:t>~1,800</w:t>
            </w:r>
          </w:p>
        </w:tc>
      </w:tr>
      <w:tr w14:paraId="58FB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654523C">
            <w:r>
              <w:rPr>
                <w:b/>
                <w:bCs/>
              </w:rPr>
              <w:t>SAP System</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BE3B0A0">
            <w:r>
              <w:t>SAP S/4HANA 2023 (Client 200)</w:t>
            </w:r>
          </w:p>
        </w:tc>
      </w:tr>
      <w:tr w14:paraId="06BC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88386FD">
            <w:r>
              <w:rPr>
                <w:b/>
                <w:bCs/>
              </w:rPr>
              <w:t>Currency</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8DE6455">
            <w:r>
              <w:t>INR (Indian Rupee)</w:t>
            </w:r>
          </w:p>
        </w:tc>
      </w:tr>
      <w:tr w14:paraId="3183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797A9244">
            <w:r>
              <w:rPr>
                <w:b/>
                <w:bCs/>
              </w:rPr>
              <w:t>Fiscal Year</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E4A3FEC">
            <w:r>
              <w:t>April to March (Indian FY)</w:t>
            </w:r>
          </w:p>
        </w:tc>
      </w:tr>
      <w:tr w14:paraId="4A99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3258B86">
            <w:r>
              <w:rPr>
                <w:b/>
                <w:bCs/>
              </w:rPr>
              <w:t>GST Registration</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266535F">
            <w:r>
              <w:t>GSTIN: 27AABCV5678D1Z4 (Maharashtra)</w:t>
            </w:r>
          </w:p>
        </w:tc>
      </w:tr>
    </w:tbl>
    <w:p w14:paraId="70585F75">
      <w:pPr>
        <w:spacing w:before="80" w:after="80"/>
        <w:jc w:val="both"/>
      </w:pPr>
    </w:p>
    <w:p w14:paraId="0952F070">
      <w:pPr>
        <w:pStyle w:val="3"/>
        <w:jc w:val="both"/>
      </w:pPr>
      <w:r>
        <w:rPr>
          <w:rFonts w:ascii="Arial" w:hAnsi="Arial"/>
          <w:sz w:val="28"/>
        </w:rPr>
        <w:t>2.2 Service Portfolio</w:t>
      </w:r>
    </w:p>
    <w:p w14:paraId="4DDE9F93">
      <w:pPr>
        <w:pStyle w:val="16"/>
        <w:numPr>
          <w:ilvl w:val="0"/>
          <w:numId w:val="1"/>
        </w:numPr>
        <w:spacing w:before="40" w:after="40"/>
        <w:jc w:val="both"/>
      </w:pPr>
      <w:r>
        <w:rPr>
          <w:rFonts w:ascii="Arial" w:hAnsi="Arial"/>
          <w:sz w:val="24"/>
        </w:rPr>
        <w:t>Contract Warehousing and Distribution</w:t>
      </w:r>
    </w:p>
    <w:p w14:paraId="709CAEA7">
      <w:pPr>
        <w:pStyle w:val="16"/>
        <w:numPr>
          <w:ilvl w:val="0"/>
          <w:numId w:val="1"/>
        </w:numPr>
        <w:spacing w:before="40" w:after="40"/>
        <w:jc w:val="both"/>
      </w:pPr>
      <w:r>
        <w:rPr>
          <w:rFonts w:ascii="Arial" w:hAnsi="Arial"/>
          <w:sz w:val="24"/>
        </w:rPr>
        <w:t>Cold Chain Logistics (Pharma and FMCG)</w:t>
      </w:r>
    </w:p>
    <w:p w14:paraId="45E53E38">
      <w:pPr>
        <w:pStyle w:val="16"/>
        <w:numPr>
          <w:ilvl w:val="0"/>
          <w:numId w:val="1"/>
        </w:numPr>
        <w:spacing w:before="40" w:after="40"/>
        <w:jc w:val="both"/>
      </w:pPr>
      <w:r>
        <w:rPr>
          <w:rFonts w:ascii="Arial" w:hAnsi="Arial"/>
          <w:sz w:val="24"/>
        </w:rPr>
        <w:t>Last-Mile Delivery Management</w:t>
      </w:r>
    </w:p>
    <w:p w14:paraId="0690C66F">
      <w:pPr>
        <w:pStyle w:val="16"/>
        <w:numPr>
          <w:ilvl w:val="0"/>
          <w:numId w:val="1"/>
        </w:numPr>
        <w:spacing w:before="40" w:after="40"/>
        <w:jc w:val="both"/>
      </w:pPr>
      <w:r>
        <w:rPr>
          <w:rFonts w:ascii="Arial" w:hAnsi="Arial"/>
          <w:sz w:val="24"/>
        </w:rPr>
        <w:t>Customs Clearance and Freight Forwarding</w:t>
      </w:r>
    </w:p>
    <w:p w14:paraId="7B194CDD">
      <w:pPr>
        <w:pStyle w:val="16"/>
        <w:numPr>
          <w:ilvl w:val="0"/>
          <w:numId w:val="1"/>
        </w:numPr>
        <w:spacing w:before="40" w:after="40"/>
        <w:jc w:val="both"/>
      </w:pPr>
      <w:r>
        <w:rPr>
          <w:rFonts w:ascii="Arial" w:hAnsi="Arial"/>
          <w:sz w:val="24"/>
        </w:rPr>
        <w:t>Reverse Logistics and Returns Management</w:t>
      </w:r>
    </w:p>
    <w:p w14:paraId="14A6B180">
      <w:pPr>
        <w:spacing w:before="80" w:after="80"/>
        <w:jc w:val="both"/>
      </w:pPr>
    </w:p>
    <w:p w14:paraId="59F42EAD">
      <w:pPr>
        <w:pStyle w:val="3"/>
        <w:jc w:val="both"/>
      </w:pPr>
      <w:r>
        <w:rPr>
          <w:rFonts w:ascii="Arial" w:hAnsi="Arial"/>
          <w:sz w:val="28"/>
        </w:rPr>
        <w:t>2.3 Key Procurement Categories</w:t>
      </w:r>
    </w:p>
    <w:p w14:paraId="07AF7F03">
      <w:pPr>
        <w:spacing w:before="60" w:after="80"/>
        <w:jc w:val="both"/>
      </w:pPr>
      <w:r>
        <w:rPr>
          <w:rFonts w:ascii="Arial" w:hAnsi="Arial"/>
          <w:sz w:val="24"/>
        </w:rPr>
        <w:t>VendorBridge procures goods and services across several categories required for its logistics operations:</w:t>
      </w:r>
    </w:p>
    <w:p w14:paraId="72A85999">
      <w:pPr>
        <w:pStyle w:val="16"/>
        <w:numPr>
          <w:ilvl w:val="0"/>
          <w:numId w:val="1"/>
        </w:numPr>
        <w:spacing w:before="40" w:after="40"/>
        <w:jc w:val="both"/>
      </w:pPr>
      <w:r>
        <w:rPr>
          <w:rFonts w:ascii="Arial" w:hAnsi="Arial"/>
          <w:sz w:val="24"/>
        </w:rPr>
        <w:t>Packaging Materials (corrugated boxes, stretch film, bubble wrap)</w:t>
      </w:r>
    </w:p>
    <w:p w14:paraId="3F8235AC">
      <w:pPr>
        <w:pStyle w:val="16"/>
        <w:numPr>
          <w:ilvl w:val="0"/>
          <w:numId w:val="1"/>
        </w:numPr>
        <w:spacing w:before="40" w:after="40"/>
        <w:jc w:val="both"/>
      </w:pPr>
      <w:r>
        <w:rPr>
          <w:rFonts w:ascii="Arial" w:hAnsi="Arial"/>
          <w:sz w:val="24"/>
        </w:rPr>
        <w:t>Warehouse Consumables (pallets, racking systems, forklift fuel)</w:t>
      </w:r>
    </w:p>
    <w:p w14:paraId="0151E154">
      <w:pPr>
        <w:pStyle w:val="16"/>
        <w:numPr>
          <w:ilvl w:val="0"/>
          <w:numId w:val="1"/>
        </w:numPr>
        <w:spacing w:before="40" w:after="40"/>
        <w:jc w:val="both"/>
      </w:pPr>
      <w:r>
        <w:rPr>
          <w:rFonts w:ascii="Arial" w:hAnsi="Arial"/>
          <w:sz w:val="24"/>
        </w:rPr>
        <w:t>Fleet Maintenance Spares and Lubricants</w:t>
      </w:r>
    </w:p>
    <w:p w14:paraId="3D3DFED3">
      <w:pPr>
        <w:pStyle w:val="16"/>
        <w:numPr>
          <w:ilvl w:val="0"/>
          <w:numId w:val="1"/>
        </w:numPr>
        <w:spacing w:before="40" w:after="40"/>
        <w:jc w:val="both"/>
      </w:pPr>
      <w:r>
        <w:rPr>
          <w:rFonts w:ascii="Arial" w:hAnsi="Arial"/>
          <w:sz w:val="24"/>
        </w:rPr>
        <w:t>IT Infrastructure and Barcode Scanning Equipment</w:t>
      </w:r>
    </w:p>
    <w:p w14:paraId="0E65BE0C">
      <w:pPr>
        <w:pStyle w:val="16"/>
        <w:numPr>
          <w:ilvl w:val="0"/>
          <w:numId w:val="1"/>
        </w:numPr>
        <w:spacing w:before="40" w:after="40"/>
        <w:jc w:val="both"/>
      </w:pPr>
      <w:r>
        <w:rPr>
          <w:rFonts w:ascii="Arial" w:hAnsi="Arial"/>
          <w:sz w:val="24"/>
        </w:rPr>
        <w:t>Office Supplies and Facility Management Services</w:t>
      </w:r>
    </w:p>
    <w:p w14:paraId="703885AF">
      <w:pPr>
        <w:jc w:val="both"/>
      </w:pPr>
      <w:r>
        <w:rPr>
          <w:rFonts w:ascii="Arial" w:hAnsi="Arial"/>
          <w:sz w:val="24"/>
        </w:rPr>
        <w:br w:type="page"/>
      </w:r>
    </w:p>
    <w:p w14:paraId="436D74AC">
      <w:pPr>
        <w:pStyle w:val="2"/>
        <w:pBdr>
          <w:bottom w:val="single" w:color="2E75B6" w:sz="6" w:space="4"/>
        </w:pBdr>
        <w:jc w:val="both"/>
      </w:pPr>
      <w:r>
        <w:rPr>
          <w:rFonts w:ascii="Arial" w:hAnsi="Arial"/>
          <w:sz w:val="28"/>
        </w:rPr>
        <w:t>3. SAP Organizational Structure Configuration</w:t>
      </w:r>
    </w:p>
    <w:p w14:paraId="5921CC1D">
      <w:pPr>
        <w:spacing w:before="60" w:after="80"/>
        <w:jc w:val="both"/>
      </w:pPr>
      <w:r>
        <w:rPr>
          <w:rFonts w:ascii="Arial" w:hAnsi="Arial"/>
          <w:sz w:val="24"/>
        </w:rPr>
        <w:t>SAP's Materials Management module is anchored on a well-defined organizational hierarchy. The purchasing organization, plant, storage location, and purchasing group form the backbone of the P2P process. The following structure was designed for VendorBridge Logistics.</w:t>
      </w:r>
    </w:p>
    <w:p w14:paraId="00A06861">
      <w:pPr>
        <w:pStyle w:val="3"/>
        <w:jc w:val="both"/>
      </w:pPr>
      <w:r>
        <w:rPr>
          <w:rFonts w:ascii="Arial" w:hAnsi="Arial"/>
          <w:sz w:val="28"/>
        </w:rPr>
        <w:t>3.1 Enterprise Structure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4560"/>
      </w:tblGrid>
      <w:tr w14:paraId="1C7A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4D0FDAC">
            <w:pPr>
              <w:jc w:val="center"/>
            </w:pPr>
            <w:r>
              <w:rPr>
                <w:b/>
                <w:bCs/>
                <w:color w:val="FFFFFF"/>
              </w:rPr>
              <w:t>SAP Object</w:t>
            </w:r>
          </w:p>
        </w:tc>
        <w:tc>
          <w:tcPr>
            <w:tcW w:w="18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00A07E50">
            <w:pPr>
              <w:jc w:val="center"/>
            </w:pPr>
            <w:r>
              <w:rPr>
                <w:b/>
                <w:bCs/>
                <w:color w:val="FFFFFF"/>
              </w:rPr>
              <w:t>Key / Code</w:t>
            </w:r>
          </w:p>
        </w:tc>
        <w:tc>
          <w:tcPr>
            <w:tcW w:w="45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81A8557">
            <w:pPr>
              <w:jc w:val="center"/>
            </w:pPr>
            <w:r>
              <w:rPr>
                <w:b/>
                <w:bCs/>
                <w:color w:val="FFFFFF"/>
              </w:rPr>
              <w:t>Description</w:t>
            </w:r>
          </w:p>
        </w:tc>
      </w:tr>
      <w:tr w14:paraId="1DDB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2683E23">
            <w:r>
              <w:t>Company Code</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424787E">
            <w:r>
              <w:t>VBCO</w:t>
            </w:r>
          </w:p>
        </w:tc>
        <w:tc>
          <w:tcPr>
            <w:tcW w:w="4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62F40F5">
            <w:r>
              <w:t>VendorBridge Logistics Pvt. Ltd. — legal FI entity</w:t>
            </w:r>
          </w:p>
        </w:tc>
      </w:tr>
      <w:tr w14:paraId="5ED2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25E1D5F">
            <w:r>
              <w:t>Purchasing Organization</w:t>
            </w:r>
          </w:p>
        </w:tc>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F99832E">
            <w:r>
              <w:t>VB10</w:t>
            </w:r>
          </w:p>
        </w:tc>
        <w:tc>
          <w:tcPr>
            <w:tcW w:w="45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F4A41FD">
            <w:r>
              <w:t>Pan-India Purchasing Organization</w:t>
            </w:r>
          </w:p>
        </w:tc>
      </w:tr>
      <w:tr w14:paraId="71E0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FC3DC31">
            <w:r>
              <w:t>Purchasing Group</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7E32A4E">
            <w:r>
              <w:t>VBG1</w:t>
            </w:r>
          </w:p>
        </w:tc>
        <w:tc>
          <w:tcPr>
            <w:tcW w:w="4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0DAB865">
            <w:r>
              <w:t>Warehouse Consumables &amp; Packaging Buyer</w:t>
            </w:r>
          </w:p>
        </w:tc>
      </w:tr>
      <w:tr w14:paraId="5E43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851E212">
            <w:r>
              <w:t>Purchasing Group</w:t>
            </w:r>
          </w:p>
        </w:tc>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85AAB06">
            <w:r>
              <w:t>VBG2</w:t>
            </w:r>
          </w:p>
        </w:tc>
        <w:tc>
          <w:tcPr>
            <w:tcW w:w="45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95FE0E5">
            <w:r>
              <w:t>Fleet &amp; IT Infrastructure Buyer</w:t>
            </w:r>
          </w:p>
        </w:tc>
      </w:tr>
      <w:tr w14:paraId="7F47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C5CB011">
            <w:r>
              <w:t>Plant</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ADB53C4">
            <w:r>
              <w:t>VBPU</w:t>
            </w:r>
          </w:p>
        </w:tc>
        <w:tc>
          <w:tcPr>
            <w:tcW w:w="4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B296D00">
            <w:r>
              <w:t>Pune Warehouse Hub</w:t>
            </w:r>
          </w:p>
        </w:tc>
      </w:tr>
      <w:tr w14:paraId="365C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A03A3AB">
            <w:r>
              <w:t>Plant</w:t>
            </w:r>
          </w:p>
        </w:tc>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8AAC6D6">
            <w:r>
              <w:t>VBCH</w:t>
            </w:r>
          </w:p>
        </w:tc>
        <w:tc>
          <w:tcPr>
            <w:tcW w:w="45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A9AF95A">
            <w:r>
              <w:t>Chennai Warehouse Hub</w:t>
            </w:r>
          </w:p>
        </w:tc>
      </w:tr>
      <w:tr w14:paraId="4EC6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FD9A560">
            <w:r>
              <w:t>Storage Location</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BAA235F">
            <w:r>
              <w:t>SL01</w:t>
            </w:r>
          </w:p>
        </w:tc>
        <w:tc>
          <w:tcPr>
            <w:tcW w:w="4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91BE900">
            <w:r>
              <w:t>General Stores — Pune</w:t>
            </w:r>
          </w:p>
        </w:tc>
      </w:tr>
      <w:tr w14:paraId="3F79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EE8DC32">
            <w:r>
              <w:t>Storage Location</w:t>
            </w:r>
          </w:p>
        </w:tc>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654292E">
            <w:r>
              <w:t>SL02</w:t>
            </w:r>
          </w:p>
        </w:tc>
        <w:tc>
          <w:tcPr>
            <w:tcW w:w="45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5BC9A55">
            <w:r>
              <w:t>Consumables Store — Pune</w:t>
            </w:r>
          </w:p>
        </w:tc>
      </w:tr>
      <w:tr w14:paraId="72CE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70E2F08">
            <w:r>
              <w:t>Storage Location</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62F0C6A">
            <w:r>
              <w:t>SL03</w:t>
            </w:r>
          </w:p>
        </w:tc>
        <w:tc>
          <w:tcPr>
            <w:tcW w:w="4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5FC156D">
            <w:r>
              <w:t>Returns / Inspection Area — Pune</w:t>
            </w:r>
          </w:p>
        </w:tc>
      </w:tr>
      <w:tr w14:paraId="4416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16A3E05">
            <w:r>
              <w:t>Valuation Area</w:t>
            </w:r>
          </w:p>
        </w:tc>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3DA0594">
            <w:r>
              <w:t>VBPU</w:t>
            </w:r>
          </w:p>
        </w:tc>
        <w:tc>
          <w:tcPr>
            <w:tcW w:w="45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E14EEB6">
            <w:r>
              <w:t>Plant-level inventory valuation</w:t>
            </w:r>
          </w:p>
        </w:tc>
      </w:tr>
    </w:tbl>
    <w:p w14:paraId="2F9DDF88">
      <w:pPr>
        <w:spacing w:before="80" w:after="80"/>
        <w:jc w:val="both"/>
      </w:pPr>
    </w:p>
    <w:p w14:paraId="569543B7">
      <w:pPr>
        <w:pStyle w:val="3"/>
        <w:jc w:val="both"/>
      </w:pPr>
      <w:r>
        <w:rPr>
          <w:rFonts w:ascii="Arial" w:hAnsi="Arial"/>
          <w:sz w:val="28"/>
        </w:rPr>
        <w:t>3.2 Configuration Steps — Organizational Structure</w:t>
      </w:r>
    </w:p>
    <w:p w14:paraId="37539F1E">
      <w:pPr>
        <w:spacing w:before="160" w:after="80"/>
        <w:jc w:val="both"/>
      </w:pPr>
      <w:r>
        <w:rPr>
          <w:rFonts w:ascii="Arial" w:hAnsi="Arial"/>
          <w:b/>
          <w:bCs/>
          <w:color w:val="1F3864"/>
          <w:sz w:val="28"/>
          <w:szCs w:val="22"/>
        </w:rPr>
        <w:t>3.2.1 Define Company Code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F74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1E0C215C">
            <w:r>
              <w:rPr>
                <w:b/>
                <w:bCs/>
                <w:color w:val="1F3864"/>
              </w:rPr>
              <w:t>IMG Path</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26889A2">
            <w:r>
              <w:rPr>
                <w:rFonts w:ascii="Courier New" w:hAnsi="Courier New" w:eastAsia="Courier New" w:cs="Courier New"/>
              </w:rPr>
              <w:t>Enterprise Structure &gt; Definition &gt; Financial Accounting &gt; Edit, Copy, Delete, Check Company Code</w:t>
            </w:r>
          </w:p>
        </w:tc>
      </w:tr>
    </w:tbl>
    <w:p w14:paraId="1237ED81">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5D0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069F17AD">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05C08F6">
            <w:r>
              <w:rPr>
                <w:rFonts w:ascii="Courier New" w:hAnsi="Courier New" w:eastAsia="Courier New" w:cs="Courier New"/>
              </w:rPr>
              <w:t>OX02</w:t>
            </w:r>
          </w:p>
        </w:tc>
      </w:tr>
    </w:tbl>
    <w:p w14:paraId="2E957025">
      <w:pPr>
        <w:spacing w:before="80" w:after="80"/>
        <w:jc w:val="both"/>
      </w:pPr>
    </w:p>
    <w:p w14:paraId="35FC0120">
      <w:pPr>
        <w:spacing w:before="60" w:after="80"/>
        <w:jc w:val="both"/>
      </w:pPr>
      <w:r>
        <w:rPr>
          <w:rFonts w:ascii="Arial" w:hAnsi="Arial"/>
          <w:sz w:val="24"/>
        </w:rPr>
        <w:t>Action: Create company code VBCO with the following attributes:</w:t>
      </w:r>
    </w:p>
    <w:p w14:paraId="1FC3FF9E">
      <w:pPr>
        <w:pStyle w:val="16"/>
        <w:numPr>
          <w:ilvl w:val="0"/>
          <w:numId w:val="1"/>
        </w:numPr>
        <w:spacing w:before="40" w:after="40"/>
        <w:jc w:val="both"/>
      </w:pPr>
      <w:r>
        <w:rPr>
          <w:rFonts w:ascii="Arial" w:hAnsi="Arial"/>
          <w:sz w:val="24"/>
        </w:rPr>
        <w:t>Company Name: VendorBridge Logistics Pvt. Ltd.</w:t>
      </w:r>
    </w:p>
    <w:p w14:paraId="3D3225D1">
      <w:pPr>
        <w:pStyle w:val="16"/>
        <w:numPr>
          <w:ilvl w:val="0"/>
          <w:numId w:val="1"/>
        </w:numPr>
        <w:spacing w:before="40" w:after="40"/>
        <w:jc w:val="both"/>
      </w:pPr>
      <w:r>
        <w:rPr>
          <w:rFonts w:ascii="Arial" w:hAnsi="Arial"/>
          <w:sz w:val="24"/>
        </w:rPr>
        <w:t>Country: IN | Currency: INR | Language: EN</w:t>
      </w:r>
    </w:p>
    <w:p w14:paraId="47E19F76">
      <w:pPr>
        <w:pStyle w:val="16"/>
        <w:numPr>
          <w:ilvl w:val="0"/>
          <w:numId w:val="1"/>
        </w:numPr>
        <w:spacing w:before="40" w:after="40"/>
        <w:jc w:val="both"/>
      </w:pPr>
      <w:r>
        <w:rPr>
          <w:rFonts w:ascii="Arial" w:hAnsi="Arial"/>
          <w:sz w:val="24"/>
        </w:rPr>
        <w:t>Chart of Accounts: CAIN (India Standard Chart of Accounts)</w:t>
      </w:r>
    </w:p>
    <w:p w14:paraId="35AF5838">
      <w:pPr>
        <w:pStyle w:val="16"/>
        <w:numPr>
          <w:ilvl w:val="0"/>
          <w:numId w:val="1"/>
        </w:numPr>
        <w:spacing w:before="40" w:after="40"/>
        <w:jc w:val="both"/>
      </w:pPr>
      <w:r>
        <w:rPr>
          <w:rFonts w:ascii="Arial" w:hAnsi="Arial"/>
          <w:sz w:val="24"/>
        </w:rPr>
        <w:t>Fiscal Year Variant: V3 (April to March)</w:t>
      </w:r>
    </w:p>
    <w:p w14:paraId="22D83AD5">
      <w:pPr>
        <w:spacing w:before="80" w:after="80"/>
        <w:jc w:val="both"/>
      </w:pPr>
    </w:p>
    <w:p w14:paraId="5C55B2BA">
      <w:pPr>
        <w:spacing w:before="160" w:after="80"/>
        <w:jc w:val="both"/>
      </w:pPr>
      <w:r>
        <w:rPr>
          <w:rFonts w:ascii="Arial" w:hAnsi="Arial"/>
          <w:b/>
          <w:bCs/>
          <w:color w:val="1F3864"/>
          <w:sz w:val="28"/>
          <w:szCs w:val="22"/>
        </w:rPr>
        <w:t>3.2.2 Define Purchasing Organization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0F9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5EB66FFF">
            <w:r>
              <w:rPr>
                <w:b/>
                <w:bCs/>
                <w:color w:val="1F3864"/>
              </w:rPr>
              <w:t>IMG Path</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7F36F18">
            <w:r>
              <w:rPr>
                <w:rFonts w:ascii="Courier New" w:hAnsi="Courier New" w:eastAsia="Courier New" w:cs="Courier New"/>
              </w:rPr>
              <w:t>Enterprise Structure &gt; Definition &gt; Materials Management &gt; Maintain Purchasing Organization</w:t>
            </w:r>
          </w:p>
        </w:tc>
      </w:tr>
    </w:tbl>
    <w:p w14:paraId="3306D6B7">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3932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8680C6A">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AB1017F">
            <w:r>
              <w:rPr>
                <w:rFonts w:ascii="Courier New" w:hAnsi="Courier New" w:eastAsia="Courier New" w:cs="Courier New"/>
              </w:rPr>
              <w:t>OX08</w:t>
            </w:r>
          </w:p>
        </w:tc>
      </w:tr>
    </w:tbl>
    <w:p w14:paraId="2F5D371A">
      <w:pPr>
        <w:spacing w:before="80" w:after="80"/>
        <w:jc w:val="both"/>
      </w:pPr>
    </w:p>
    <w:p w14:paraId="2617AF7F">
      <w:pPr>
        <w:spacing w:before="60" w:after="80"/>
        <w:jc w:val="both"/>
      </w:pPr>
      <w:r>
        <w:rPr>
          <w:rFonts w:ascii="Arial" w:hAnsi="Arial"/>
          <w:sz w:val="24"/>
        </w:rPr>
        <w:t>Action: Create Purchasing Org VB10. This organization is responsible for all vendor negotiations and framework agreements across India.</w:t>
      </w:r>
    </w:p>
    <w:p w14:paraId="75B466D0">
      <w:pPr>
        <w:spacing w:before="80" w:after="80"/>
        <w:jc w:val="both"/>
      </w:pPr>
    </w:p>
    <w:p w14:paraId="24D924F0">
      <w:pPr>
        <w:spacing w:before="160" w:after="80"/>
        <w:jc w:val="both"/>
      </w:pPr>
      <w:r>
        <w:rPr>
          <w:rFonts w:ascii="Arial" w:hAnsi="Arial"/>
          <w:b/>
          <w:bCs/>
          <w:color w:val="1F3864"/>
          <w:sz w:val="28"/>
          <w:szCs w:val="22"/>
        </w:rPr>
        <w:t>3.2.3 Assign Purchasing Organization to Company Code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97FC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396AC9E7">
            <w:r>
              <w:rPr>
                <w:b/>
                <w:bCs/>
                <w:color w:val="1F3864"/>
              </w:rPr>
              <w:t>IMG Path</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0D07E08">
            <w:r>
              <w:rPr>
                <w:rFonts w:ascii="Courier New" w:hAnsi="Courier New" w:eastAsia="Courier New" w:cs="Courier New"/>
              </w:rPr>
              <w:t>Enterprise Structure &gt; Assignment &gt; Materials Management &gt; Assign Purchasing Organization to Company Code</w:t>
            </w:r>
          </w:p>
        </w:tc>
      </w:tr>
    </w:tbl>
    <w:p w14:paraId="670CC355">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6A4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FAE8ED5">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6AA845B">
            <w:r>
              <w:rPr>
                <w:rFonts w:ascii="Courier New" w:hAnsi="Courier New" w:eastAsia="Courier New" w:cs="Courier New"/>
              </w:rPr>
              <w:t>OX01</w:t>
            </w:r>
          </w:p>
        </w:tc>
      </w:tr>
    </w:tbl>
    <w:p w14:paraId="0AB799D2">
      <w:pPr>
        <w:spacing w:before="80" w:after="80"/>
        <w:jc w:val="both"/>
      </w:pPr>
    </w:p>
    <w:p w14:paraId="4094C303">
      <w:pPr>
        <w:spacing w:before="60" w:after="80"/>
        <w:jc w:val="both"/>
      </w:pPr>
      <w:r>
        <w:rPr>
          <w:rFonts w:ascii="Arial" w:hAnsi="Arial"/>
          <w:sz w:val="24"/>
        </w:rPr>
        <w:t>Assign VB10 to VBCO. This ensures all purchase orders raised under VB10 post financial transactions to the correct legal entity.</w:t>
      </w:r>
    </w:p>
    <w:p w14:paraId="260A2CFF">
      <w:pPr>
        <w:spacing w:before="80" w:after="80"/>
        <w:jc w:val="both"/>
      </w:pPr>
    </w:p>
    <w:p w14:paraId="6F6D037B">
      <w:pPr>
        <w:spacing w:before="160" w:after="80"/>
        <w:jc w:val="both"/>
      </w:pPr>
      <w:r>
        <w:rPr>
          <w:rFonts w:ascii="Arial" w:hAnsi="Arial"/>
          <w:b/>
          <w:bCs/>
          <w:color w:val="1F3864"/>
          <w:sz w:val="28"/>
          <w:szCs w:val="22"/>
        </w:rPr>
        <w:t>3.2.4 Assign Plant to Company Code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9DB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42B8583">
            <w:r>
              <w:rPr>
                <w:b/>
                <w:bCs/>
                <w:color w:val="1F3864"/>
              </w:rPr>
              <w:t>IMG Path</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4ADC7EF">
            <w:r>
              <w:rPr>
                <w:rFonts w:ascii="Courier New" w:hAnsi="Courier New" w:eastAsia="Courier New" w:cs="Courier New"/>
              </w:rPr>
              <w:t>Enterprise Structure &gt; Assignment &gt; Logistics General &gt; Assign Plant to Company Code</w:t>
            </w:r>
          </w:p>
        </w:tc>
      </w:tr>
    </w:tbl>
    <w:p w14:paraId="75C873CC">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D2F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60F5D96">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685FC5D">
            <w:r>
              <w:rPr>
                <w:rFonts w:ascii="Courier New" w:hAnsi="Courier New" w:eastAsia="Courier New" w:cs="Courier New"/>
              </w:rPr>
              <w:t>OX18</w:t>
            </w:r>
          </w:p>
        </w:tc>
      </w:tr>
    </w:tbl>
    <w:p w14:paraId="2B2E55B9">
      <w:pPr>
        <w:spacing w:before="80" w:after="80"/>
        <w:jc w:val="both"/>
      </w:pPr>
    </w:p>
    <w:p w14:paraId="2B9B5D0B">
      <w:pPr>
        <w:spacing w:before="60" w:after="80"/>
        <w:jc w:val="both"/>
      </w:pPr>
      <w:r>
        <w:rPr>
          <w:rFonts w:ascii="Arial" w:hAnsi="Arial"/>
          <w:sz w:val="24"/>
        </w:rPr>
        <w:t>Assign plants VBPU and VBCH to company code VBCO.</w:t>
      </w:r>
    </w:p>
    <w:p w14:paraId="024D49BD">
      <w:pPr>
        <w:spacing w:before="80" w:after="80"/>
        <w:jc w:val="both"/>
      </w:pPr>
    </w:p>
    <w:p w14:paraId="6A1289DC">
      <w:pPr>
        <w:spacing w:before="160" w:after="80"/>
        <w:jc w:val="both"/>
      </w:pPr>
      <w:r>
        <w:rPr>
          <w:rFonts w:ascii="Arial" w:hAnsi="Arial"/>
          <w:b/>
          <w:bCs/>
          <w:color w:val="1F3864"/>
          <w:sz w:val="28"/>
          <w:szCs w:val="22"/>
        </w:rPr>
        <w:t>3.2.5 Assign Purchasing Organization to Plant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277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43FB196">
            <w:r>
              <w:rPr>
                <w:b/>
                <w:bCs/>
                <w:color w:val="1F3864"/>
              </w:rPr>
              <w:t>IMG Path</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A8CB136">
            <w:r>
              <w:rPr>
                <w:rFonts w:ascii="Courier New" w:hAnsi="Courier New" w:eastAsia="Courier New" w:cs="Courier New"/>
              </w:rPr>
              <w:t>Enterprise Structure &gt; Assignment &gt; Materials Management &gt; Assign Purchasing Organization to Plant</w:t>
            </w:r>
          </w:p>
        </w:tc>
      </w:tr>
    </w:tbl>
    <w:p w14:paraId="3B15AA95">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388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93DF4FD">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8EC7D1A">
            <w:r>
              <w:rPr>
                <w:rFonts w:ascii="Courier New" w:hAnsi="Courier New" w:eastAsia="Courier New" w:cs="Courier New"/>
              </w:rPr>
              <w:t>OX17</w:t>
            </w:r>
          </w:p>
        </w:tc>
      </w:tr>
    </w:tbl>
    <w:p w14:paraId="2CAEA577">
      <w:pPr>
        <w:spacing w:before="80" w:after="80"/>
        <w:jc w:val="both"/>
      </w:pPr>
    </w:p>
    <w:p w14:paraId="430E8C24">
      <w:pPr>
        <w:spacing w:before="60" w:after="80"/>
        <w:jc w:val="both"/>
      </w:pPr>
      <w:r>
        <w:rPr>
          <w:rFonts w:ascii="Arial" w:hAnsi="Arial"/>
          <w:sz w:val="24"/>
        </w:rPr>
        <w:t>Assign VB10 to both VBPU and VBCH. This determines which purchasing org can raise POs for each plant.</w:t>
      </w:r>
    </w:p>
    <w:p w14:paraId="2023069D">
      <w:pPr>
        <w:jc w:val="both"/>
      </w:pPr>
      <w:r>
        <w:rPr>
          <w:rFonts w:ascii="Arial" w:hAnsi="Arial"/>
          <w:sz w:val="24"/>
        </w:rPr>
        <w:br w:type="page"/>
      </w:r>
    </w:p>
    <w:p w14:paraId="7AC17E16">
      <w:pPr>
        <w:pStyle w:val="2"/>
        <w:pBdr>
          <w:bottom w:val="single" w:color="2E75B6" w:sz="6" w:space="4"/>
        </w:pBdr>
        <w:jc w:val="both"/>
      </w:pPr>
      <w:r>
        <w:rPr>
          <w:rFonts w:ascii="Arial" w:hAnsi="Arial"/>
          <w:sz w:val="28"/>
        </w:rPr>
        <w:t>4. Master Data Configuration</w:t>
      </w:r>
    </w:p>
    <w:p w14:paraId="6C0F1603">
      <w:pPr>
        <w:spacing w:before="60" w:after="80"/>
        <w:jc w:val="both"/>
      </w:pPr>
      <w:r>
        <w:rPr>
          <w:rFonts w:ascii="Arial" w:hAnsi="Arial"/>
          <w:sz w:val="24"/>
        </w:rPr>
        <w:t>Master data is the foundation of accurate P2P execution in SAP MM. Vendor master, material master, and purchasing info records together drive automatic determination of prices, payment terms, account assignments, and delivery schedules.</w:t>
      </w:r>
    </w:p>
    <w:p w14:paraId="19CC7365">
      <w:pPr>
        <w:pStyle w:val="3"/>
        <w:jc w:val="both"/>
      </w:pPr>
      <w:r>
        <w:rPr>
          <w:rFonts w:ascii="Arial" w:hAnsi="Arial"/>
          <w:sz w:val="28"/>
        </w:rPr>
        <w:t>4.1 Vendor Master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F1E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5373985F">
            <w:r>
              <w:rPr>
                <w:b/>
                <w:bCs/>
                <w:color w:val="1F3864"/>
              </w:rPr>
              <w:t>T-Code (Create)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4A95493">
            <w:r>
              <w:rPr>
                <w:rFonts w:ascii="Courier New" w:hAnsi="Courier New" w:eastAsia="Courier New" w:cs="Courier New"/>
              </w:rPr>
              <w:t>XK01  (Centrally)  |  MK01  (Purchasing Area only)</w:t>
            </w:r>
          </w:p>
        </w:tc>
      </w:tr>
    </w:tbl>
    <w:p w14:paraId="0595D878">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7F7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09E1430">
            <w:r>
              <w:rPr>
                <w:b/>
                <w:bCs/>
                <w:color w:val="1F3864"/>
              </w:rPr>
              <w:t>T-Code (Change)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B794FCD">
            <w:r>
              <w:rPr>
                <w:rFonts w:ascii="Courier New" w:hAnsi="Courier New" w:eastAsia="Courier New" w:cs="Courier New"/>
              </w:rPr>
              <w:t>XK02  |  MK02</w:t>
            </w:r>
          </w:p>
        </w:tc>
      </w:tr>
    </w:tbl>
    <w:p w14:paraId="14811BDC">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6F0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38167168">
            <w:r>
              <w:rPr>
                <w:b/>
                <w:bCs/>
                <w:color w:val="1F3864"/>
              </w:rPr>
              <w:t>T-Code (Display)</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0097C3F">
            <w:r>
              <w:rPr>
                <w:rFonts w:ascii="Courier New" w:hAnsi="Courier New" w:eastAsia="Courier New" w:cs="Courier New"/>
              </w:rPr>
              <w:t>XK03  |  MK03</w:t>
            </w:r>
          </w:p>
        </w:tc>
      </w:tr>
    </w:tbl>
    <w:p w14:paraId="1C89B743">
      <w:pPr>
        <w:spacing w:before="80" w:after="80"/>
        <w:jc w:val="both"/>
      </w:pPr>
    </w:p>
    <w:p w14:paraId="6A4851B1">
      <w:pPr>
        <w:spacing w:before="60" w:after="80"/>
        <w:jc w:val="both"/>
      </w:pPr>
      <w:r>
        <w:rPr>
          <w:rFonts w:ascii="Arial" w:hAnsi="Arial"/>
          <w:sz w:val="24"/>
        </w:rPr>
        <w:t>The Vendor Master is structured into three views:</w:t>
      </w:r>
    </w:p>
    <w:p w14:paraId="7372D0A9">
      <w:pPr>
        <w:pStyle w:val="16"/>
        <w:numPr>
          <w:ilvl w:val="0"/>
          <w:numId w:val="1"/>
        </w:numPr>
        <w:spacing w:before="40" w:after="40"/>
        <w:jc w:val="both"/>
      </w:pPr>
      <w:r>
        <w:rPr>
          <w:rFonts w:ascii="Arial" w:hAnsi="Arial"/>
          <w:sz w:val="24"/>
        </w:rPr>
        <w:t>General Data: Name, address, bank account details, GST registration</w:t>
      </w:r>
    </w:p>
    <w:p w14:paraId="16BBC9AD">
      <w:pPr>
        <w:pStyle w:val="16"/>
        <w:numPr>
          <w:ilvl w:val="0"/>
          <w:numId w:val="1"/>
        </w:numPr>
        <w:spacing w:before="40" w:after="40"/>
        <w:jc w:val="both"/>
      </w:pPr>
      <w:r>
        <w:rPr>
          <w:rFonts w:ascii="Arial" w:hAnsi="Arial"/>
          <w:sz w:val="24"/>
        </w:rPr>
        <w:t>Company Code Data: Reconciliation account, payment terms, payment method, withholding tax</w:t>
      </w:r>
    </w:p>
    <w:p w14:paraId="3D34A313">
      <w:pPr>
        <w:pStyle w:val="16"/>
        <w:numPr>
          <w:ilvl w:val="0"/>
          <w:numId w:val="1"/>
        </w:numPr>
        <w:spacing w:before="40" w:after="40"/>
        <w:jc w:val="both"/>
      </w:pPr>
      <w:r>
        <w:rPr>
          <w:rFonts w:ascii="Arial" w:hAnsi="Arial"/>
          <w:sz w:val="24"/>
        </w:rPr>
        <w:t>Purchasing Data: Order currency, Incoterms, GR-based invoice verification flag, purchasing group</w:t>
      </w:r>
    </w:p>
    <w:p w14:paraId="2760F6B5">
      <w:pPr>
        <w:spacing w:before="80" w:after="80"/>
        <w:jc w:val="both"/>
      </w:pPr>
    </w:p>
    <w:p w14:paraId="4DE53952">
      <w:pPr>
        <w:spacing w:before="60" w:after="80"/>
        <w:jc w:val="both"/>
      </w:pPr>
      <w:r>
        <w:rPr>
          <w:rFonts w:ascii="Arial" w:hAnsi="Arial"/>
          <w:sz w:val="24"/>
        </w:rPr>
        <w:t>Sample Vendor Created: VEND-0001 — PackStar Supplies Pvt. Ltd.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5F0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DD4E823">
            <w:pPr>
              <w:jc w:val="center"/>
            </w:pPr>
            <w:r>
              <w:rPr>
                <w:b/>
                <w:bCs/>
                <w:color w:val="FFFFFF"/>
              </w:rPr>
              <w:t>Field</w:t>
            </w:r>
          </w:p>
        </w:tc>
        <w:tc>
          <w:tcPr>
            <w:tcW w:w="5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BDA6F64">
            <w:pPr>
              <w:jc w:val="center"/>
            </w:pPr>
            <w:r>
              <w:rPr>
                <w:b/>
                <w:bCs/>
                <w:color w:val="FFFFFF"/>
              </w:rPr>
              <w:t>Value</w:t>
            </w:r>
          </w:p>
        </w:tc>
      </w:tr>
      <w:tr w14:paraId="06E92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7FDF897">
            <w:r>
              <w:rPr>
                <w:b/>
                <w:bCs/>
              </w:rPr>
              <w:t>Vendor Code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536806A">
            <w:r>
              <w:t>VEND-0001</w:t>
            </w:r>
          </w:p>
        </w:tc>
      </w:tr>
      <w:tr w14:paraId="14DA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39AC374F">
            <w:r>
              <w:rPr>
                <w:b/>
                <w:bCs/>
              </w:rPr>
              <w:t>Vendor Name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ED2B79B">
            <w:r>
              <w:t>PackStar Supplies Pvt. Ltd.</w:t>
            </w:r>
          </w:p>
        </w:tc>
      </w:tr>
      <w:tr w14:paraId="5EBE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A20B6A0">
            <w:r>
              <w:rPr>
                <w:b/>
                <w:bCs/>
              </w:rPr>
              <w:t>City / Country</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40AD5F0">
            <w:r>
              <w:t>Nashik / India</w:t>
            </w:r>
          </w:p>
        </w:tc>
      </w:tr>
      <w:tr w14:paraId="7803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67A2FB3">
            <w:r>
              <w:rPr>
                <w:b/>
                <w:bCs/>
              </w:rPr>
              <w:t>Vendor Account Group</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884C197">
            <w:r>
              <w:t>LIEF (Standard Vendor)</w:t>
            </w:r>
          </w:p>
        </w:tc>
      </w:tr>
      <w:tr w14:paraId="211A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CAB9BAA">
            <w:r>
              <w:rPr>
                <w:b/>
                <w:bCs/>
              </w:rPr>
              <w:t>Reconciliation Account (FI)</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E7F9F9A">
            <w:r>
              <w:t>210000 (Trade Creditors)</w:t>
            </w:r>
          </w:p>
        </w:tc>
      </w:tr>
      <w:tr w14:paraId="4F71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153CA061">
            <w:r>
              <w:rPr>
                <w:b/>
                <w:bCs/>
              </w:rPr>
              <w:t>Payment Terms</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1E1687A">
            <w:r>
              <w:t>ZB14 (2% 14 days / Net 30)</w:t>
            </w:r>
          </w:p>
        </w:tc>
      </w:tr>
      <w:tr w14:paraId="50A2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1F16464">
            <w:r>
              <w:rPr>
                <w:b/>
                <w:bCs/>
              </w:rPr>
              <w:t>Payment Method</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4A53303">
            <w:r>
              <w:t>C (Cheque) | N (NEFT)</w:t>
            </w:r>
          </w:p>
        </w:tc>
      </w:tr>
      <w:tr w14:paraId="5026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0D2E36BD">
            <w:r>
              <w:rPr>
                <w:b/>
                <w:bCs/>
              </w:rPr>
              <w:t>Incoterms</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0F69E5E">
            <w:r>
              <w:t>EXW — Ex-Works, Nashik</w:t>
            </w:r>
          </w:p>
        </w:tc>
      </w:tr>
      <w:tr w14:paraId="4539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89869C5">
            <w:r>
              <w:rPr>
                <w:b/>
                <w:bCs/>
              </w:rPr>
              <w:t>GR-Based IV</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A1EA8AC">
            <w:r>
              <w:t>Ticked (Invoice only after GR)</w:t>
            </w:r>
          </w:p>
        </w:tc>
      </w:tr>
      <w:tr w14:paraId="639B6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E437D9C">
            <w:r>
              <w:rPr>
                <w:b/>
                <w:bCs/>
              </w:rPr>
              <w:t>GST Vendor Classification</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E36B3C6">
            <w:r>
              <w:t>1 (Regular Taxpayer)</w:t>
            </w:r>
          </w:p>
        </w:tc>
      </w:tr>
      <w:tr w14:paraId="4EF0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CDF6800">
            <w:r>
              <w:rPr>
                <w:b/>
                <w:bCs/>
              </w:rPr>
              <w:t>GSTIN</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1A5C12A">
            <w:r>
              <w:t>27AABCP1234F1Z6 (Maharashtra)</w:t>
            </w:r>
          </w:p>
        </w:tc>
      </w:tr>
      <w:tr w14:paraId="3F62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ABE3FFA">
            <w:r>
              <w:rPr>
                <w:b/>
                <w:bCs/>
              </w:rPr>
              <w:t>Withholding Tax Code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FA95D06">
            <w:r>
              <w:t>194Q (TDS on Purchase &gt; 50L)</w:t>
            </w:r>
          </w:p>
        </w:tc>
      </w:tr>
    </w:tbl>
    <w:p w14:paraId="3CBD3536">
      <w:pPr>
        <w:spacing w:before="80" w:after="80"/>
        <w:jc w:val="both"/>
      </w:pPr>
    </w:p>
    <w:p w14:paraId="41AF35D4">
      <w:pPr>
        <w:pStyle w:val="3"/>
        <w:jc w:val="both"/>
      </w:pPr>
      <w:r>
        <w:rPr>
          <w:rFonts w:ascii="Arial" w:hAnsi="Arial"/>
          <w:sz w:val="28"/>
        </w:rPr>
        <w:t>4.2 Material Master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4DD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79B0DE5A">
            <w:r>
              <w:rPr>
                <w:b/>
                <w:bCs/>
                <w:color w:val="1F3864"/>
              </w:rPr>
              <w:t>T-Code (Create)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14F28D2">
            <w:r>
              <w:rPr>
                <w:rFonts w:ascii="Courier New" w:hAnsi="Courier New" w:eastAsia="Courier New" w:cs="Courier New"/>
              </w:rPr>
              <w:t>MM01</w:t>
            </w:r>
          </w:p>
        </w:tc>
      </w:tr>
    </w:tbl>
    <w:p w14:paraId="69152E90">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4648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CA82DE4">
            <w:r>
              <w:rPr>
                <w:b/>
                <w:bCs/>
                <w:color w:val="1F3864"/>
              </w:rPr>
              <w:t>T-Code (Change)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AF56D08">
            <w:r>
              <w:rPr>
                <w:rFonts w:ascii="Courier New" w:hAnsi="Courier New" w:eastAsia="Courier New" w:cs="Courier New"/>
              </w:rPr>
              <w:t>MM02</w:t>
            </w:r>
          </w:p>
        </w:tc>
      </w:tr>
    </w:tbl>
    <w:p w14:paraId="1E9A22B9">
      <w:pPr>
        <w:spacing w:before="80" w:after="80"/>
        <w:jc w:val="both"/>
      </w:pPr>
    </w:p>
    <w:p w14:paraId="1A32E182">
      <w:pPr>
        <w:spacing w:before="60" w:after="80"/>
        <w:jc w:val="both"/>
      </w:pPr>
      <w:r>
        <w:rPr>
          <w:rFonts w:ascii="Arial" w:hAnsi="Arial"/>
          <w:sz w:val="24"/>
        </w:rPr>
        <w:t>For the P2P cycle, the key Material Master views are:</w:t>
      </w:r>
    </w:p>
    <w:p w14:paraId="2D020AF3">
      <w:pPr>
        <w:pStyle w:val="16"/>
        <w:numPr>
          <w:ilvl w:val="0"/>
          <w:numId w:val="1"/>
        </w:numPr>
        <w:spacing w:before="40" w:after="40"/>
        <w:jc w:val="both"/>
      </w:pPr>
      <w:r>
        <w:rPr>
          <w:rFonts w:ascii="Arial" w:hAnsi="Arial"/>
          <w:sz w:val="24"/>
        </w:rPr>
        <w:t>Basic Data 1: Description, base UoM, material group, division</w:t>
      </w:r>
    </w:p>
    <w:p w14:paraId="426AD422">
      <w:pPr>
        <w:pStyle w:val="16"/>
        <w:numPr>
          <w:ilvl w:val="0"/>
          <w:numId w:val="1"/>
        </w:numPr>
        <w:spacing w:before="40" w:after="40"/>
        <w:jc w:val="both"/>
      </w:pPr>
      <w:r>
        <w:rPr>
          <w:rFonts w:ascii="Arial" w:hAnsi="Arial"/>
          <w:sz w:val="24"/>
        </w:rPr>
        <w:t>Purchasing: Purchasing group, order unit, over/under-delivery tolerances, GR processing time</w:t>
      </w:r>
    </w:p>
    <w:p w14:paraId="1758FD9C">
      <w:pPr>
        <w:pStyle w:val="16"/>
        <w:numPr>
          <w:ilvl w:val="0"/>
          <w:numId w:val="1"/>
        </w:numPr>
        <w:spacing w:before="40" w:after="40"/>
        <w:jc w:val="both"/>
      </w:pPr>
      <w:r>
        <w:rPr>
          <w:rFonts w:ascii="Arial" w:hAnsi="Arial"/>
          <w:sz w:val="24"/>
        </w:rPr>
        <w:t>MRP 1–3: Procurement type (F = external), lot size, reorder point, planned delivery time</w:t>
      </w:r>
    </w:p>
    <w:p w14:paraId="4C061AAB">
      <w:pPr>
        <w:pStyle w:val="16"/>
        <w:numPr>
          <w:ilvl w:val="0"/>
          <w:numId w:val="1"/>
        </w:numPr>
        <w:spacing w:before="40" w:after="40"/>
        <w:jc w:val="both"/>
      </w:pPr>
      <w:r>
        <w:rPr>
          <w:rFonts w:ascii="Arial" w:hAnsi="Arial"/>
          <w:sz w:val="24"/>
        </w:rPr>
        <w:t>Accounting 1: Valuation class, price control (V = moving average / S = standard), standard/moving avg price</w:t>
      </w:r>
    </w:p>
    <w:p w14:paraId="2139F986">
      <w:pPr>
        <w:pStyle w:val="16"/>
        <w:numPr>
          <w:ilvl w:val="0"/>
          <w:numId w:val="1"/>
        </w:numPr>
        <w:spacing w:before="40" w:after="40"/>
        <w:jc w:val="both"/>
      </w:pPr>
      <w:r>
        <w:rPr>
          <w:rFonts w:ascii="Arial" w:hAnsi="Arial"/>
          <w:sz w:val="24"/>
        </w:rPr>
        <w:t>Warehouse Management 1 &amp; 2: Storage type, bulk storage indicator, rack storage</w:t>
      </w:r>
    </w:p>
    <w:p w14:paraId="482656A2">
      <w:pPr>
        <w:spacing w:before="80" w:after="80"/>
        <w:jc w:val="both"/>
      </w:pPr>
    </w:p>
    <w:p w14:paraId="01D64D3D">
      <w:pPr>
        <w:spacing w:before="60" w:after="80"/>
        <w:jc w:val="both"/>
      </w:pPr>
      <w:r>
        <w:rPr>
          <w:rFonts w:ascii="Arial" w:hAnsi="Arial"/>
          <w:sz w:val="24"/>
        </w:rPr>
        <w:t>Sample Material: MAT-VBL-001 — Corrugated Box Type-A 12x10x8 inches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30C5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55DBC1C">
            <w:pPr>
              <w:jc w:val="center"/>
            </w:pPr>
            <w:r>
              <w:rPr>
                <w:b/>
                <w:bCs/>
                <w:color w:val="FFFFFF"/>
              </w:rPr>
              <w:t>Field</w:t>
            </w:r>
          </w:p>
        </w:tc>
        <w:tc>
          <w:tcPr>
            <w:tcW w:w="5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48063253">
            <w:pPr>
              <w:jc w:val="center"/>
            </w:pPr>
            <w:r>
              <w:rPr>
                <w:b/>
                <w:bCs/>
                <w:color w:val="FFFFFF"/>
              </w:rPr>
              <w:t>Value</w:t>
            </w:r>
          </w:p>
        </w:tc>
      </w:tr>
      <w:tr w14:paraId="33486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21F4786">
            <w:r>
              <w:rPr>
                <w:b/>
                <w:bCs/>
              </w:rPr>
              <w:t>Material Code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507B21A">
            <w:r>
              <w:t>MAT-VBL-001</w:t>
            </w:r>
          </w:p>
        </w:tc>
      </w:tr>
      <w:tr w14:paraId="5233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7ADC741F">
            <w:r>
              <w:rPr>
                <w:b/>
                <w:bCs/>
              </w:rPr>
              <w:t>Description</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65FBF1F">
            <w:r>
              <w:t>Corrugated Box Type-A 12x10x8 in — 5-Ply</w:t>
            </w:r>
          </w:p>
        </w:tc>
      </w:tr>
      <w:tr w14:paraId="3FD54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F9D6158">
            <w:r>
              <w:rPr>
                <w:b/>
                <w:bCs/>
              </w:rPr>
              <w:t>Material Type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3AC30B4">
            <w:r>
              <w:t>ROH (Raw Material / Consumable)</w:t>
            </w:r>
          </w:p>
        </w:tc>
      </w:tr>
      <w:tr w14:paraId="367F3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74ABF2A7">
            <w:r>
              <w:rPr>
                <w:b/>
                <w:bCs/>
              </w:rPr>
              <w:t>Base Unit of Measure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388E9D5">
            <w:r>
              <w:t>EA (Each)</w:t>
            </w:r>
          </w:p>
        </w:tc>
      </w:tr>
      <w:tr w14:paraId="23A7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9B74D1D">
            <w:r>
              <w:rPr>
                <w:b/>
                <w:bCs/>
              </w:rPr>
              <w:t>Order Unit</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8161ECA">
            <w:r>
              <w:t>CTN (Carton of 50)</w:t>
            </w:r>
          </w:p>
        </w:tc>
      </w:tr>
      <w:tr w14:paraId="78540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7BACFD9D">
            <w:r>
              <w:rPr>
                <w:b/>
                <w:bCs/>
              </w:rPr>
              <w:t>Material Group</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68A7269">
            <w:r>
              <w:t>001 (Packaging Materials)</w:t>
            </w:r>
          </w:p>
        </w:tc>
      </w:tr>
      <w:tr w14:paraId="78E0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9E0B499">
            <w:r>
              <w:rPr>
                <w:b/>
                <w:bCs/>
              </w:rPr>
              <w:t>Purchasing Group</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C7D2AD2">
            <w:r>
              <w:t>VBG1 (Consumables Buyer)</w:t>
            </w:r>
          </w:p>
        </w:tc>
      </w:tr>
      <w:tr w14:paraId="7D79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5C8B118B">
            <w:r>
              <w:rPr>
                <w:b/>
                <w:bCs/>
              </w:rPr>
              <w:t>Over-Delivery Tolerance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E2CF329">
            <w:r>
              <w:t>5%</w:t>
            </w:r>
          </w:p>
        </w:tc>
      </w:tr>
      <w:tr w14:paraId="70C1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39CCAA1">
            <w:r>
              <w:rPr>
                <w:b/>
                <w:bCs/>
              </w:rPr>
              <w:t>Under-Delivery Tolerance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11654D6">
            <w:r>
              <w:t>3%</w:t>
            </w:r>
          </w:p>
        </w:tc>
      </w:tr>
      <w:tr w14:paraId="206A3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5B7B1C3">
            <w:r>
              <w:rPr>
                <w:b/>
                <w:bCs/>
              </w:rPr>
              <w:t>Valuation Class</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32B550A">
            <w:r>
              <w:t>3000 (Raw Materials)</w:t>
            </w:r>
          </w:p>
        </w:tc>
      </w:tr>
      <w:tr w14:paraId="49C4F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6496605">
            <w:r>
              <w:rPr>
                <w:b/>
                <w:bCs/>
              </w:rPr>
              <w:t>Price Control</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8DB8D34">
            <w:r>
              <w:t>V (Moving Average Price)</w:t>
            </w:r>
          </w:p>
        </w:tc>
      </w:tr>
      <w:tr w14:paraId="0153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4523461">
            <w:r>
              <w:rPr>
                <w:b/>
                <w:bCs/>
              </w:rPr>
              <w:t>Moving Average Price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0B02A4F">
            <w:r>
              <w:t>INR 24.50 per EA</w:t>
            </w:r>
          </w:p>
        </w:tc>
      </w:tr>
      <w:tr w14:paraId="79CD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7034991">
            <w:r>
              <w:rPr>
                <w:b/>
                <w:bCs/>
              </w:rPr>
              <w:t>HSN Code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429FCA1">
            <w:r>
              <w:t>48191000 (Corrugated Boxes of Paper)</w:t>
            </w:r>
          </w:p>
        </w:tc>
      </w:tr>
    </w:tbl>
    <w:p w14:paraId="5ABA7857">
      <w:pPr>
        <w:spacing w:before="80" w:after="80"/>
        <w:jc w:val="both"/>
      </w:pPr>
    </w:p>
    <w:p w14:paraId="3EA789D5">
      <w:pPr>
        <w:pStyle w:val="3"/>
        <w:jc w:val="both"/>
      </w:pPr>
      <w:r>
        <w:rPr>
          <w:rFonts w:ascii="Arial" w:hAnsi="Arial"/>
          <w:sz w:val="28"/>
        </w:rPr>
        <w:t>4.3 Purchasing Info Record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815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3C5F7D42">
            <w:r>
              <w:rPr>
                <w:b/>
                <w:bCs/>
                <w:color w:val="1F3864"/>
              </w:rPr>
              <w:t>T-Code (Create)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6550E64">
            <w:r>
              <w:rPr>
                <w:rFonts w:ascii="Courier New" w:hAnsi="Courier New" w:eastAsia="Courier New" w:cs="Courier New"/>
              </w:rPr>
              <w:t>ME11  |  ME12 (Change)  |  ME13 (Display)</w:t>
            </w:r>
          </w:p>
        </w:tc>
      </w:tr>
    </w:tbl>
    <w:p w14:paraId="799C7B9D">
      <w:pPr>
        <w:spacing w:before="80" w:after="80"/>
        <w:jc w:val="both"/>
      </w:pPr>
    </w:p>
    <w:p w14:paraId="033F23A9">
      <w:pPr>
        <w:spacing w:before="60" w:after="80"/>
        <w:jc w:val="both"/>
      </w:pPr>
      <w:r>
        <w:rPr>
          <w:rFonts w:ascii="Arial" w:hAnsi="Arial"/>
          <w:sz w:val="24"/>
        </w:rPr>
        <w:t>The Purchasing Info Record (PIR) stores the relationship between a vendor and a material, holding vendor-specific pricing, lead times, and conditions. It auto-populates the purchase order when a vendor-material combination is selected.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1568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847B3FB">
            <w:pPr>
              <w:jc w:val="center"/>
            </w:pPr>
            <w:r>
              <w:rPr>
                <w:b/>
                <w:bCs/>
                <w:color w:val="FFFFFF"/>
              </w:rPr>
              <w:t>PIR Field</w:t>
            </w:r>
          </w:p>
        </w:tc>
        <w:tc>
          <w:tcPr>
            <w:tcW w:w="5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1D076C1">
            <w:pPr>
              <w:jc w:val="center"/>
            </w:pPr>
            <w:r>
              <w:rPr>
                <w:b/>
                <w:bCs/>
                <w:color w:val="FFFFFF"/>
              </w:rPr>
              <w:t>Value</w:t>
            </w:r>
          </w:p>
        </w:tc>
      </w:tr>
      <w:tr w14:paraId="2392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ED0467C">
            <w:r>
              <w:rPr>
                <w:b/>
                <w:bCs/>
              </w:rPr>
              <w:t>Vendor</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72CFA7C">
            <w:r>
              <w:t>VEND-0001 — PackStar Supplies</w:t>
            </w:r>
          </w:p>
        </w:tc>
      </w:tr>
      <w:tr w14:paraId="5F78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3A29B4A9">
            <w:r>
              <w:rPr>
                <w:b/>
                <w:bCs/>
              </w:rPr>
              <w:t>Material</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D0477E8">
            <w:r>
              <w:t>MAT-VBL-001 — Corrugated Box Type-A</w:t>
            </w:r>
          </w:p>
        </w:tc>
      </w:tr>
      <w:tr w14:paraId="1CA1A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C7011F1">
            <w:r>
              <w:rPr>
                <w:b/>
                <w:bCs/>
              </w:rPr>
              <w:t>Purchasing Org</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26D0D3D">
            <w:r>
              <w:t>VB10</w:t>
            </w:r>
          </w:p>
        </w:tc>
      </w:tr>
      <w:tr w14:paraId="536F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0102232E">
            <w:r>
              <w:rPr>
                <w:b/>
                <w:bCs/>
              </w:rPr>
              <w:t>Plant</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A0C42E6">
            <w:r>
              <w:t>VBPU</w:t>
            </w:r>
          </w:p>
        </w:tc>
      </w:tr>
      <w:tr w14:paraId="2F48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FA95EF4">
            <w:r>
              <w:rPr>
                <w:b/>
                <w:bCs/>
              </w:rPr>
              <w:t>Net Price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FACB27F">
            <w:r>
              <w:t>INR 24.50 per EA</w:t>
            </w:r>
          </w:p>
        </w:tc>
      </w:tr>
      <w:tr w14:paraId="33C2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0EA476AF">
            <w:r>
              <w:rPr>
                <w:b/>
                <w:bCs/>
              </w:rPr>
              <w:t>Effective Price (scaled)</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669CBF3">
            <w:r>
              <w:t>INR 23.80 per EA (&gt;= 10,000 EA)</w:t>
            </w:r>
          </w:p>
        </w:tc>
      </w:tr>
      <w:tr w14:paraId="2D0F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4CD89C5">
            <w:r>
              <w:rPr>
                <w:b/>
                <w:bCs/>
              </w:rPr>
              <w:t>Planned Delivery Time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C2B1D49">
            <w:r>
              <w:t>7 days</w:t>
            </w:r>
          </w:p>
        </w:tc>
      </w:tr>
      <w:tr w14:paraId="3682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30B9EEB">
            <w:r>
              <w:rPr>
                <w:b/>
                <w:bCs/>
              </w:rPr>
              <w:t>Reminder 1 / 2 / 3</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FDC6E5F">
            <w:r>
              <w:t>3 / 6 / 10 days (overdue reminders)</w:t>
            </w:r>
          </w:p>
        </w:tc>
      </w:tr>
      <w:tr w14:paraId="6AE5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8C6352C">
            <w:r>
              <w:rPr>
                <w:b/>
                <w:bCs/>
              </w:rPr>
              <w:t>Info Record Category</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6F2C7BA">
            <w:r>
              <w:t>Standard</w:t>
            </w:r>
          </w:p>
        </w:tc>
      </w:tr>
    </w:tbl>
    <w:p w14:paraId="71932309">
      <w:pPr>
        <w:spacing w:before="80" w:after="80"/>
        <w:jc w:val="both"/>
      </w:pPr>
    </w:p>
    <w:p w14:paraId="34B3FA4B">
      <w:pPr>
        <w:pStyle w:val="3"/>
        <w:jc w:val="both"/>
      </w:pPr>
      <w:r>
        <w:rPr>
          <w:rFonts w:ascii="Arial" w:hAnsi="Arial"/>
          <w:sz w:val="28"/>
        </w:rPr>
        <w:t>4.4 Source List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854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7795E9FB">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D3E411D">
            <w:r>
              <w:rPr>
                <w:rFonts w:ascii="Courier New" w:hAnsi="Courier New" w:eastAsia="Courier New" w:cs="Courier New"/>
              </w:rPr>
              <w:t>ME01 (Maintain)  |  ME03 (Display)</w:t>
            </w:r>
          </w:p>
        </w:tc>
      </w:tr>
    </w:tbl>
    <w:p w14:paraId="16EF7B35">
      <w:pPr>
        <w:spacing w:before="80" w:after="80"/>
        <w:jc w:val="both"/>
      </w:pPr>
    </w:p>
    <w:p w14:paraId="7C565FDD">
      <w:pPr>
        <w:spacing w:before="60" w:after="80"/>
        <w:jc w:val="both"/>
      </w:pPr>
      <w:r>
        <w:rPr>
          <w:rFonts w:ascii="Arial" w:hAnsi="Arial"/>
          <w:sz w:val="24"/>
        </w:rPr>
        <w:t>The Source List defines approved vendors for a material within a validity period. VendorBridge maintains a mandatory source list for all packaging materials to enforce vendor compliance and support automatic source determination during purchase order creation.</w:t>
      </w:r>
    </w:p>
    <w:p w14:paraId="18A8A9A8">
      <w:pPr>
        <w:jc w:val="both"/>
      </w:pPr>
      <w:r>
        <w:rPr>
          <w:rFonts w:ascii="Arial" w:hAnsi="Arial"/>
          <w:sz w:val="24"/>
        </w:rPr>
        <w:br w:type="page"/>
      </w:r>
    </w:p>
    <w:p w14:paraId="19815BFD">
      <w:pPr>
        <w:pStyle w:val="2"/>
        <w:pBdr>
          <w:bottom w:val="single" w:color="2E75B6" w:sz="6" w:space="4"/>
        </w:pBdr>
        <w:jc w:val="both"/>
      </w:pPr>
      <w:r>
        <w:rPr>
          <w:rFonts w:ascii="Arial" w:hAnsi="Arial"/>
          <w:sz w:val="28"/>
        </w:rPr>
        <w:t>5. Procure-to-Pay Process Flow</w:t>
      </w:r>
    </w:p>
    <w:p w14:paraId="12B2B71B">
      <w:pPr>
        <w:spacing w:before="60" w:after="80"/>
        <w:jc w:val="both"/>
      </w:pPr>
      <w:r>
        <w:rPr>
          <w:rFonts w:ascii="Arial" w:hAnsi="Arial"/>
          <w:sz w:val="24"/>
        </w:rPr>
        <w:t>The Procure-to-Pay cycle in SAP MM consists of the following core documents created sequentially. Each document references the previous one, forming a complete procurement document chain. Below is the complete process as executed for VendorBridge Logistics.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400"/>
        <w:gridCol w:w="1440"/>
        <w:gridCol w:w="4800"/>
      </w:tblGrid>
      <w:tr w14:paraId="22C7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D273124">
            <w:pPr>
              <w:jc w:val="center"/>
            </w:pPr>
            <w:r>
              <w:rPr>
                <w:b/>
                <w:bCs/>
                <w:color w:val="FFFFFF"/>
              </w:rPr>
              <w:t>Step</w:t>
            </w:r>
          </w:p>
        </w:tc>
        <w:tc>
          <w:tcPr>
            <w:tcW w:w="24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39523F9">
            <w:pPr>
              <w:jc w:val="center"/>
            </w:pPr>
            <w:r>
              <w:rPr>
                <w:b/>
                <w:bCs/>
                <w:color w:val="FFFFFF"/>
              </w:rPr>
              <w:t>Document Type</w:t>
            </w:r>
          </w:p>
        </w:tc>
        <w:tc>
          <w:tcPr>
            <w:tcW w:w="144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5B91BE87">
            <w:pPr>
              <w:jc w:val="center"/>
            </w:pPr>
            <w:r>
              <w:rPr>
                <w:b/>
                <w:bCs/>
                <w:color w:val="FFFFFF"/>
              </w:rPr>
              <w:t>T-Code</w:t>
            </w:r>
          </w:p>
        </w:tc>
        <w:tc>
          <w:tcPr>
            <w:tcW w:w="48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01472E4B">
            <w:pPr>
              <w:jc w:val="center"/>
            </w:pPr>
            <w:r>
              <w:rPr>
                <w:b/>
                <w:bCs/>
                <w:color w:val="FFFFFF"/>
              </w:rPr>
              <w:t>Description</w:t>
            </w:r>
          </w:p>
        </w:tc>
      </w:tr>
      <w:tr w14:paraId="186A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F5CA400">
            <w:r>
              <w:t>1</w:t>
            </w:r>
          </w:p>
        </w:tc>
        <w:tc>
          <w:tcPr>
            <w:tcW w:w="24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00C8209">
            <w:r>
              <w:t>Purchase Requisition (PR)</w:t>
            </w:r>
          </w:p>
        </w:tc>
        <w:tc>
          <w:tcPr>
            <w:tcW w:w="14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AE54FF5">
            <w:r>
              <w:t>ME51N</w:t>
            </w:r>
          </w:p>
        </w:tc>
        <w:tc>
          <w:tcPr>
            <w:tcW w:w="4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A396F27">
            <w:r>
              <w:t>Internal request to procure material or service</w:t>
            </w:r>
          </w:p>
        </w:tc>
      </w:tr>
      <w:tr w14:paraId="77B5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712669B">
            <w:r>
              <w:t>2</w:t>
            </w:r>
          </w:p>
        </w:tc>
        <w:tc>
          <w:tcPr>
            <w:tcW w:w="24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7F71602">
            <w:r>
              <w:t>Request for Quotation (RFQ)</w:t>
            </w:r>
          </w:p>
        </w:tc>
        <w:tc>
          <w:tcPr>
            <w:tcW w:w="14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D14326E">
            <w:r>
              <w:t>ME41</w:t>
            </w:r>
          </w:p>
        </w:tc>
        <w:tc>
          <w:tcPr>
            <w:tcW w:w="4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ADF686C">
            <w:r>
              <w:t>Invitation to vendors to submit price quotes</w:t>
            </w:r>
          </w:p>
        </w:tc>
      </w:tr>
      <w:tr w14:paraId="5700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5CC2FF2">
            <w:r>
              <w:t>3</w:t>
            </w:r>
          </w:p>
        </w:tc>
        <w:tc>
          <w:tcPr>
            <w:tcW w:w="24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558236A">
            <w:r>
              <w:t>Quotation (Vendor)</w:t>
            </w:r>
          </w:p>
        </w:tc>
        <w:tc>
          <w:tcPr>
            <w:tcW w:w="14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15384CE">
            <w:r>
              <w:t>ME47</w:t>
            </w:r>
          </w:p>
        </w:tc>
        <w:tc>
          <w:tcPr>
            <w:tcW w:w="4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C1AB0DE">
            <w:r>
              <w:t>Vendor price quotes entered and compared</w:t>
            </w:r>
          </w:p>
        </w:tc>
      </w:tr>
      <w:tr w14:paraId="726A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DBC03BC">
            <w:r>
              <w:t>4</w:t>
            </w:r>
          </w:p>
        </w:tc>
        <w:tc>
          <w:tcPr>
            <w:tcW w:w="24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0E80E13">
            <w:r>
              <w:t>Purchase Order (PO)</w:t>
            </w:r>
          </w:p>
        </w:tc>
        <w:tc>
          <w:tcPr>
            <w:tcW w:w="14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170D362">
            <w:r>
              <w:t>ME21N</w:t>
            </w:r>
          </w:p>
        </w:tc>
        <w:tc>
          <w:tcPr>
            <w:tcW w:w="4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06A2068">
            <w:r>
              <w:t>Binding procurement order sent to approved vendor</w:t>
            </w:r>
          </w:p>
        </w:tc>
      </w:tr>
      <w:tr w14:paraId="0436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96A7DFE">
            <w:r>
              <w:t>5</w:t>
            </w:r>
          </w:p>
        </w:tc>
        <w:tc>
          <w:tcPr>
            <w:tcW w:w="24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5706A7E">
            <w:r>
              <w:t>Goods Receipt (GR)</w:t>
            </w:r>
          </w:p>
        </w:tc>
        <w:tc>
          <w:tcPr>
            <w:tcW w:w="14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4B228DC">
            <w:r>
              <w:t>MIGO</w:t>
            </w:r>
          </w:p>
        </w:tc>
        <w:tc>
          <w:tcPr>
            <w:tcW w:w="4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1D64588">
            <w:r>
              <w:t>Physical receipt of goods; inventory updated</w:t>
            </w:r>
          </w:p>
        </w:tc>
      </w:tr>
      <w:tr w14:paraId="691C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09F4F80">
            <w:r>
              <w:t>6</w:t>
            </w:r>
          </w:p>
        </w:tc>
        <w:tc>
          <w:tcPr>
            <w:tcW w:w="24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AB9BDA9">
            <w:r>
              <w:t>Invoice Verification (IV)</w:t>
            </w:r>
          </w:p>
        </w:tc>
        <w:tc>
          <w:tcPr>
            <w:tcW w:w="14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2ADE644">
            <w:r>
              <w:t>MIRO</w:t>
            </w:r>
          </w:p>
        </w:tc>
        <w:tc>
          <w:tcPr>
            <w:tcW w:w="4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467B1CC">
            <w:r>
              <w:t>Vendor invoice matched against PO and GR</w:t>
            </w:r>
          </w:p>
        </w:tc>
      </w:tr>
      <w:tr w14:paraId="6069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830562B">
            <w:r>
              <w:t>7</w:t>
            </w:r>
          </w:p>
        </w:tc>
        <w:tc>
          <w:tcPr>
            <w:tcW w:w="24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16662A6">
            <w:r>
              <w:t>Payment (FI)</w:t>
            </w:r>
          </w:p>
        </w:tc>
        <w:tc>
          <w:tcPr>
            <w:tcW w:w="14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FE34888">
            <w:r>
              <w:t>F-53 / F110</w:t>
            </w:r>
          </w:p>
        </w:tc>
        <w:tc>
          <w:tcPr>
            <w:tcW w:w="4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D625529">
            <w:r>
              <w:t>Vendor payment posted and cleared in AP</w:t>
            </w:r>
          </w:p>
        </w:tc>
      </w:tr>
    </w:tbl>
    <w:p w14:paraId="56A538E5">
      <w:pPr>
        <w:spacing w:before="80" w:after="80"/>
        <w:jc w:val="both"/>
      </w:pPr>
    </w:p>
    <w:p w14:paraId="1B847DB7">
      <w:pPr>
        <w:pStyle w:val="3"/>
        <w:jc w:val="both"/>
      </w:pPr>
      <w:r>
        <w:rPr>
          <w:rFonts w:ascii="Arial" w:hAnsi="Arial"/>
          <w:sz w:val="28"/>
        </w:rPr>
        <w:t>5.1 Step 1 — Purchase Requisition (PR)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B8F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4D784C3">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B0CF7EC">
            <w:r>
              <w:rPr>
                <w:rFonts w:ascii="Courier New" w:hAnsi="Courier New" w:eastAsia="Courier New" w:cs="Courier New"/>
              </w:rPr>
              <w:t>ME51N (Create)  |  ME52N (Change)  |  ME53N (Display)</w:t>
            </w:r>
          </w:p>
        </w:tc>
      </w:tr>
    </w:tbl>
    <w:p w14:paraId="369FC508">
      <w:pPr>
        <w:spacing w:before="80" w:after="80"/>
        <w:jc w:val="both"/>
      </w:pPr>
    </w:p>
    <w:p w14:paraId="2A56950E">
      <w:pPr>
        <w:spacing w:before="60" w:after="80"/>
        <w:jc w:val="both"/>
      </w:pPr>
      <w:r>
        <w:rPr>
          <w:rFonts w:ascii="Arial" w:hAnsi="Arial"/>
          <w:sz w:val="24"/>
        </w:rPr>
        <w:t>A Purchase Requisition (PR) is an internal document raised by the warehouse operations team requesting procurement of materials. VendorBridge raises PR PR-10011234 for corrugated boxes required for Pune warehouse operations.</w:t>
      </w:r>
    </w:p>
    <w:p w14:paraId="56A1090F">
      <w:pPr>
        <w:pStyle w:val="16"/>
        <w:numPr>
          <w:ilvl w:val="0"/>
          <w:numId w:val="1"/>
        </w:numPr>
        <w:spacing w:before="40" w:after="40"/>
        <w:jc w:val="both"/>
      </w:pPr>
      <w:r>
        <w:rPr>
          <w:rFonts w:ascii="Arial" w:hAnsi="Arial"/>
          <w:sz w:val="24"/>
        </w:rPr>
        <w:t>Item Category: Blank (Standard)</w:t>
      </w:r>
    </w:p>
    <w:p w14:paraId="7AE56F85">
      <w:pPr>
        <w:pStyle w:val="16"/>
        <w:numPr>
          <w:ilvl w:val="0"/>
          <w:numId w:val="1"/>
        </w:numPr>
        <w:spacing w:before="40" w:after="40"/>
        <w:jc w:val="both"/>
      </w:pPr>
      <w:r>
        <w:rPr>
          <w:rFonts w:ascii="Arial" w:hAnsi="Arial"/>
          <w:sz w:val="24"/>
        </w:rPr>
        <w:t>Material: MAT-VBL-001 | Quantity: 25,000 EA</w:t>
      </w:r>
    </w:p>
    <w:p w14:paraId="4EF430CF">
      <w:pPr>
        <w:pStyle w:val="16"/>
        <w:numPr>
          <w:ilvl w:val="0"/>
          <w:numId w:val="1"/>
        </w:numPr>
        <w:spacing w:before="40" w:after="40"/>
        <w:jc w:val="both"/>
      </w:pPr>
      <w:r>
        <w:rPr>
          <w:rFonts w:ascii="Arial" w:hAnsi="Arial"/>
          <w:sz w:val="24"/>
        </w:rPr>
        <w:t>Delivery Date: 10 days from PR date</w:t>
      </w:r>
    </w:p>
    <w:p w14:paraId="090159D5">
      <w:pPr>
        <w:pStyle w:val="16"/>
        <w:numPr>
          <w:ilvl w:val="0"/>
          <w:numId w:val="1"/>
        </w:numPr>
        <w:spacing w:before="40" w:after="40"/>
        <w:jc w:val="both"/>
      </w:pPr>
      <w:r>
        <w:rPr>
          <w:rFonts w:ascii="Arial" w:hAnsi="Arial"/>
          <w:sz w:val="24"/>
        </w:rPr>
        <w:t>Plant: VBPU | Storage Location: SL02</w:t>
      </w:r>
    </w:p>
    <w:p w14:paraId="13DFF1AF">
      <w:pPr>
        <w:pStyle w:val="16"/>
        <w:numPr>
          <w:ilvl w:val="0"/>
          <w:numId w:val="1"/>
        </w:numPr>
        <w:spacing w:before="40" w:after="40"/>
        <w:jc w:val="both"/>
      </w:pPr>
      <w:r>
        <w:rPr>
          <w:rFonts w:ascii="Arial" w:hAnsi="Arial"/>
          <w:sz w:val="24"/>
        </w:rPr>
        <w:t>Account Assignment: Cost Center CC-WH01 (Pune Warehouse Operations)</w:t>
      </w:r>
    </w:p>
    <w:p w14:paraId="11478DFC">
      <w:pPr>
        <w:spacing w:before="60" w:after="80"/>
        <w:jc w:val="both"/>
      </w:pPr>
      <w:r>
        <w:rPr>
          <w:rFonts w:ascii="Arial" w:hAnsi="Arial"/>
          <w:sz w:val="24"/>
        </w:rPr>
        <w:t>SAP behavior: The system performs a material availability check and proposes a source of supply from the source list (VEND-0001). The PR requires one-level approval from the Procurement Manager before a PO can be created. Approval workflow is configured in SAP via Release Strategy (transaction OMGS).</w:t>
      </w:r>
    </w:p>
    <w:p w14:paraId="011EB3FF">
      <w:pPr>
        <w:spacing w:before="80" w:after="80"/>
        <w:jc w:val="both"/>
      </w:pPr>
    </w:p>
    <w:p w14:paraId="11EC0100">
      <w:pPr>
        <w:pStyle w:val="3"/>
        <w:jc w:val="both"/>
      </w:pPr>
      <w:r>
        <w:rPr>
          <w:rFonts w:ascii="Arial" w:hAnsi="Arial"/>
          <w:sz w:val="28"/>
        </w:rPr>
        <w:t>5.2 Step 2 — Request for Quotation (RFQ)</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7FA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5EF1BCB">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10A01F7">
            <w:r>
              <w:rPr>
                <w:rFonts w:ascii="Courier New" w:hAnsi="Courier New" w:eastAsia="Courier New" w:cs="Courier New"/>
              </w:rPr>
              <w:t>ME41 (Create)  |  ME42 (Change)  |  ME43 (Display)</w:t>
            </w:r>
          </w:p>
        </w:tc>
      </w:tr>
    </w:tbl>
    <w:p w14:paraId="3681AAC8">
      <w:pPr>
        <w:spacing w:before="80" w:after="80"/>
        <w:jc w:val="both"/>
      </w:pPr>
    </w:p>
    <w:p w14:paraId="27818835">
      <w:pPr>
        <w:spacing w:before="60" w:after="80"/>
        <w:jc w:val="both"/>
      </w:pPr>
      <w:r>
        <w:rPr>
          <w:rFonts w:ascii="Arial" w:hAnsi="Arial"/>
          <w:sz w:val="24"/>
        </w:rPr>
        <w:t>An RFQ is issued to multiple vendors to obtain competitive price quotes. VendorBridge issues RFQ RQ-20022345 with reference to PR PR-10011234.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1381F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F533305">
            <w:pPr>
              <w:jc w:val="center"/>
            </w:pPr>
            <w:r>
              <w:rPr>
                <w:b/>
                <w:bCs/>
                <w:color w:val="FFFFFF"/>
              </w:rPr>
              <w:t>RFQ Field</w:t>
            </w:r>
          </w:p>
        </w:tc>
        <w:tc>
          <w:tcPr>
            <w:tcW w:w="5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5D91186">
            <w:pPr>
              <w:jc w:val="center"/>
            </w:pPr>
            <w:r>
              <w:rPr>
                <w:b/>
                <w:bCs/>
                <w:color w:val="FFFFFF"/>
              </w:rPr>
              <w:t>Value</w:t>
            </w:r>
          </w:p>
        </w:tc>
      </w:tr>
      <w:tr w14:paraId="50D1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C33AADD">
            <w:r>
              <w:rPr>
                <w:b/>
                <w:bCs/>
              </w:rPr>
              <w:t>Quotation Deadline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52ED5EC">
            <w:r>
              <w:t>5 days from issue date</w:t>
            </w:r>
          </w:p>
        </w:tc>
      </w:tr>
      <w:tr w14:paraId="7E0D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14DF852E">
            <w:r>
              <w:rPr>
                <w:b/>
                <w:bCs/>
              </w:rPr>
              <w:t>Material / Quantity</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E04ED3B">
            <w:r>
              <w:t>MAT-VBL-001 | 25,000 EA</w:t>
            </w:r>
          </w:p>
        </w:tc>
      </w:tr>
      <w:tr w14:paraId="0019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58269A7">
            <w:r>
              <w:rPr>
                <w:b/>
                <w:bCs/>
              </w:rPr>
              <w:t>Delivery Date Requested</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71C3490">
            <w:r>
              <w:t>10 days from PO date</w:t>
            </w:r>
          </w:p>
        </w:tc>
      </w:tr>
      <w:tr w14:paraId="3B88C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5A27D26">
            <w:r>
              <w:rPr>
                <w:b/>
                <w:bCs/>
              </w:rPr>
              <w:t>Vendors Invited</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5A8105F">
            <w:r>
              <w:t>VEND-0001 (PackStar), VEND-0002 (BoxWorld), VEND-0003 (ClearPack)</w:t>
            </w:r>
          </w:p>
        </w:tc>
      </w:tr>
    </w:tbl>
    <w:p w14:paraId="0A3CA770">
      <w:pPr>
        <w:spacing w:before="80" w:after="80"/>
        <w:jc w:val="both"/>
      </w:pPr>
    </w:p>
    <w:p w14:paraId="53F01DF2">
      <w:pPr>
        <w:pStyle w:val="3"/>
        <w:jc w:val="both"/>
      </w:pPr>
      <w:r>
        <w:rPr>
          <w:rFonts w:ascii="Arial" w:hAnsi="Arial"/>
          <w:sz w:val="28"/>
        </w:rPr>
        <w:t>5.3 Step 3 — Vendor Quotation &amp; Price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26A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3DB9B7D6">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8CE6E4D">
            <w:r>
              <w:rPr>
                <w:rFonts w:ascii="Courier New" w:hAnsi="Courier New" w:eastAsia="Courier New" w:cs="Courier New"/>
              </w:rPr>
              <w:t>ME47 (Enter Quotation)  |  ME49 (Price Comparison)</w:t>
            </w:r>
          </w:p>
        </w:tc>
      </w:tr>
    </w:tbl>
    <w:p w14:paraId="021EB39B">
      <w:pPr>
        <w:spacing w:before="80" w:after="80"/>
        <w:jc w:val="both"/>
      </w:pPr>
    </w:p>
    <w:p w14:paraId="6EDCE965">
      <w:pPr>
        <w:spacing w:before="60" w:after="80"/>
        <w:jc w:val="both"/>
      </w:pPr>
      <w:r>
        <w:rPr>
          <w:rFonts w:ascii="Arial" w:hAnsi="Arial"/>
          <w:sz w:val="24"/>
        </w:rPr>
        <w:t>Vendor responses are entered in SAP against each RFQ. The Price Comparison List (ME49) ranks vendors by net price for the requested quantity.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1800"/>
        <w:gridCol w:w="1560"/>
        <w:gridCol w:w="1700"/>
      </w:tblGrid>
      <w:tr w14:paraId="43E8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BF2A85A">
            <w:pPr>
              <w:jc w:val="center"/>
            </w:pPr>
            <w:r>
              <w:rPr>
                <w:b/>
                <w:bCs/>
                <w:color w:val="FFFFFF"/>
              </w:rPr>
              <w:t>Vendor</w:t>
            </w:r>
          </w:p>
        </w:tc>
        <w:tc>
          <w:tcPr>
            <w:tcW w:w="18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7315B64">
            <w:pPr>
              <w:jc w:val="center"/>
            </w:pPr>
            <w:r>
              <w:rPr>
                <w:b/>
                <w:bCs/>
                <w:color w:val="FFFFFF"/>
              </w:rPr>
              <w:t>Unit Price (INR)</w:t>
            </w:r>
          </w:p>
        </w:tc>
        <w:tc>
          <w:tcPr>
            <w:tcW w:w="18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5B8BC4DF">
            <w:pPr>
              <w:jc w:val="center"/>
            </w:pPr>
            <w:r>
              <w:rPr>
                <w:b/>
                <w:bCs/>
                <w:color w:val="FFFFFF"/>
              </w:rPr>
              <w:t>Delivery Days</w:t>
            </w:r>
          </w:p>
        </w:tc>
        <w:tc>
          <w:tcPr>
            <w:tcW w:w="15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C0C8C09">
            <w:pPr>
              <w:jc w:val="center"/>
            </w:pPr>
            <w:r>
              <w:rPr>
                <w:b/>
                <w:bCs/>
                <w:color w:val="FFFFFF"/>
              </w:rPr>
              <w:t>Min. Order Qty</w:t>
            </w:r>
          </w:p>
        </w:tc>
        <w:tc>
          <w:tcPr>
            <w:tcW w:w="17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864F3C3">
            <w:pPr>
              <w:jc w:val="center"/>
            </w:pPr>
            <w:r>
              <w:rPr>
                <w:b/>
                <w:bCs/>
                <w:color w:val="FFFFFF"/>
              </w:rPr>
              <w:t>Status</w:t>
            </w:r>
          </w:p>
        </w:tc>
      </w:tr>
      <w:tr w14:paraId="5E8A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0D41BC4">
            <w:r>
              <w:t>VEND-0001 PackStar</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43A0D24">
            <w:r>
              <w:t>23.80</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216D6DF">
            <w:r>
              <w:t>7</w:t>
            </w:r>
          </w:p>
        </w:tc>
        <w:tc>
          <w:tcPr>
            <w:tcW w:w="1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13E1D14">
            <w:r>
              <w:t>10,000 EA</w:t>
            </w:r>
          </w:p>
        </w:tc>
        <w:tc>
          <w:tcPr>
            <w:tcW w:w="17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6EE499A">
            <w:r>
              <w:t>SELECTED</w:t>
            </w:r>
          </w:p>
        </w:tc>
      </w:tr>
      <w:tr w14:paraId="07F8F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2A140D5">
            <w:r>
              <w:t>VEND-0002 BoxWorld</w:t>
            </w:r>
          </w:p>
        </w:tc>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F40CBD2">
            <w:r>
              <w:t>24.50</w:t>
            </w:r>
          </w:p>
        </w:tc>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3D82A14">
            <w:r>
              <w:t>10</w:t>
            </w:r>
          </w:p>
        </w:tc>
        <w:tc>
          <w:tcPr>
            <w:tcW w:w="15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6D33CAC">
            <w:r>
              <w:t>5,000 EA</w:t>
            </w:r>
          </w:p>
        </w:tc>
        <w:tc>
          <w:tcPr>
            <w:tcW w:w="17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0CB729E">
            <w:r>
              <w:t>Rejected</w:t>
            </w:r>
          </w:p>
        </w:tc>
      </w:tr>
      <w:tr w14:paraId="24FBB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48D9FDB">
            <w:r>
              <w:t>VEND-0003 ClearPack</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83A8240">
            <w:r>
              <w:t>25.10</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7A3CE74">
            <w:r>
              <w:t>6</w:t>
            </w:r>
          </w:p>
        </w:tc>
        <w:tc>
          <w:tcPr>
            <w:tcW w:w="1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234260F">
            <w:r>
              <w:t>8,000 EA</w:t>
            </w:r>
          </w:p>
        </w:tc>
        <w:tc>
          <w:tcPr>
            <w:tcW w:w="17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5A4F946">
            <w:r>
              <w:t>Rejected</w:t>
            </w:r>
          </w:p>
        </w:tc>
      </w:tr>
    </w:tbl>
    <w:p w14:paraId="67490DBC">
      <w:pPr>
        <w:spacing w:before="60" w:after="80"/>
        <w:jc w:val="both"/>
      </w:pPr>
      <w:r>
        <w:rPr>
          <w:rFonts w:ascii="Arial" w:hAnsi="Arial"/>
          <w:sz w:val="24"/>
        </w:rPr>
        <w:t>VEND-0001 PackStar Supplies is awarded the order based on lowest net price and acceptable lead time. The rejection reason is entered in SAP for audit purposes (T-Code ME47 &gt; Rejection Reason).</w:t>
      </w:r>
    </w:p>
    <w:p w14:paraId="78A0C0B5">
      <w:pPr>
        <w:spacing w:before="80" w:after="80"/>
        <w:jc w:val="both"/>
      </w:pPr>
    </w:p>
    <w:p w14:paraId="4A0DD0AC">
      <w:pPr>
        <w:pStyle w:val="3"/>
        <w:jc w:val="both"/>
      </w:pPr>
      <w:r>
        <w:rPr>
          <w:rFonts w:ascii="Arial" w:hAnsi="Arial"/>
          <w:sz w:val="28"/>
        </w:rPr>
        <w:t>5.4 Step 4 — Purchase Order Creation (Document Type: NB)</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FCF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0F0B2623">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9C2C36A">
            <w:r>
              <w:rPr>
                <w:rFonts w:ascii="Courier New" w:hAnsi="Courier New" w:eastAsia="Courier New" w:cs="Courier New"/>
              </w:rPr>
              <w:t>ME21N (Create)  |  ME22N (Change)  |  ME23N (Display)</w:t>
            </w:r>
          </w:p>
        </w:tc>
      </w:tr>
    </w:tbl>
    <w:p w14:paraId="570469A5">
      <w:pPr>
        <w:spacing w:before="80" w:after="80"/>
        <w:jc w:val="both"/>
      </w:pPr>
    </w:p>
    <w:p w14:paraId="5F55BD46">
      <w:pPr>
        <w:spacing w:before="60" w:after="80"/>
        <w:jc w:val="both"/>
      </w:pPr>
      <w:r>
        <w:rPr>
          <w:rFonts w:ascii="Arial" w:hAnsi="Arial"/>
          <w:sz w:val="24"/>
        </w:rPr>
        <w:t>The Purchase Order (PO) is the central document of the P2P cycle. It is a legally binding agreement between VendorBridge and PackStar Supplies. VendorBridge creates PO PO-30033456 with reference to the approved PR and accepted quotation.</w:t>
      </w:r>
    </w:p>
    <w:p w14:paraId="774B1A91">
      <w:pPr>
        <w:spacing w:before="160" w:after="80"/>
        <w:jc w:val="both"/>
      </w:pPr>
      <w:r>
        <w:rPr>
          <w:rFonts w:ascii="Arial" w:hAnsi="Arial"/>
          <w:b/>
          <w:bCs/>
          <w:color w:val="1F3864"/>
          <w:sz w:val="28"/>
          <w:szCs w:val="22"/>
        </w:rPr>
        <w:t>5.4.1 Purchase Order Header Data</w:t>
      </w:r>
    </w:p>
    <w:p w14:paraId="17471B59">
      <w:pPr>
        <w:pStyle w:val="16"/>
        <w:numPr>
          <w:ilvl w:val="0"/>
          <w:numId w:val="1"/>
        </w:numPr>
        <w:spacing w:before="40" w:after="40"/>
        <w:jc w:val="both"/>
      </w:pPr>
      <w:r>
        <w:rPr>
          <w:rFonts w:ascii="Arial" w:hAnsi="Arial"/>
          <w:sz w:val="24"/>
        </w:rPr>
        <w:t>PO Type: NB (Standard Purchase Order)</w:t>
      </w:r>
    </w:p>
    <w:p w14:paraId="1DF0E3C0">
      <w:pPr>
        <w:pStyle w:val="16"/>
        <w:numPr>
          <w:ilvl w:val="0"/>
          <w:numId w:val="1"/>
        </w:numPr>
        <w:spacing w:before="40" w:after="40"/>
        <w:jc w:val="both"/>
      </w:pPr>
      <w:r>
        <w:rPr>
          <w:rFonts w:ascii="Arial" w:hAnsi="Arial"/>
          <w:sz w:val="24"/>
        </w:rPr>
        <w:t>Vendor: VEND-0001 — PackStar Supplies Pvt. Ltd.</w:t>
      </w:r>
    </w:p>
    <w:p w14:paraId="3D5DFBFD">
      <w:pPr>
        <w:pStyle w:val="16"/>
        <w:numPr>
          <w:ilvl w:val="0"/>
          <w:numId w:val="1"/>
        </w:numPr>
        <w:spacing w:before="40" w:after="40"/>
        <w:jc w:val="both"/>
      </w:pPr>
      <w:r>
        <w:rPr>
          <w:rFonts w:ascii="Arial" w:hAnsi="Arial"/>
          <w:sz w:val="24"/>
        </w:rPr>
        <w:t>Purchasing Org / Purchasing Group: VB10 / VBG1</w:t>
      </w:r>
    </w:p>
    <w:p w14:paraId="5998FE70">
      <w:pPr>
        <w:pStyle w:val="16"/>
        <w:numPr>
          <w:ilvl w:val="0"/>
          <w:numId w:val="1"/>
        </w:numPr>
        <w:spacing w:before="40" w:after="40"/>
        <w:jc w:val="both"/>
      </w:pPr>
      <w:r>
        <w:rPr>
          <w:rFonts w:ascii="Arial" w:hAnsi="Arial"/>
          <w:sz w:val="24"/>
        </w:rPr>
        <w:t>Company Code: VBCO</w:t>
      </w:r>
    </w:p>
    <w:p w14:paraId="5D65ED3F">
      <w:pPr>
        <w:pStyle w:val="16"/>
        <w:numPr>
          <w:ilvl w:val="0"/>
          <w:numId w:val="1"/>
        </w:numPr>
        <w:spacing w:before="40" w:after="40"/>
        <w:jc w:val="both"/>
      </w:pPr>
      <w:r>
        <w:rPr>
          <w:rFonts w:ascii="Arial" w:hAnsi="Arial"/>
          <w:sz w:val="24"/>
        </w:rPr>
        <w:t>Document Date: 03-Apr-2026</w:t>
      </w:r>
    </w:p>
    <w:p w14:paraId="2A4B6C92">
      <w:pPr>
        <w:pStyle w:val="16"/>
        <w:numPr>
          <w:ilvl w:val="0"/>
          <w:numId w:val="1"/>
        </w:numPr>
        <w:spacing w:before="40" w:after="40"/>
        <w:jc w:val="both"/>
      </w:pPr>
      <w:r>
        <w:rPr>
          <w:rFonts w:ascii="Arial" w:hAnsi="Arial"/>
          <w:sz w:val="24"/>
        </w:rPr>
        <w:t>Delivery Date: 13-Apr-2026 (10 days)</w:t>
      </w:r>
    </w:p>
    <w:p w14:paraId="2A90D8FC">
      <w:pPr>
        <w:pStyle w:val="16"/>
        <w:numPr>
          <w:ilvl w:val="0"/>
          <w:numId w:val="1"/>
        </w:numPr>
        <w:spacing w:before="40" w:after="40"/>
        <w:jc w:val="both"/>
      </w:pPr>
      <w:r>
        <w:rPr>
          <w:rFonts w:ascii="Arial" w:hAnsi="Arial"/>
          <w:sz w:val="24"/>
        </w:rPr>
        <w:t>Payment Terms: ZB14 (2% 14 days / Net 30)</w:t>
      </w:r>
    </w:p>
    <w:p w14:paraId="11E0FB04">
      <w:pPr>
        <w:pStyle w:val="16"/>
        <w:numPr>
          <w:ilvl w:val="0"/>
          <w:numId w:val="1"/>
        </w:numPr>
        <w:spacing w:before="40" w:after="40"/>
        <w:jc w:val="both"/>
      </w:pPr>
      <w:r>
        <w:rPr>
          <w:rFonts w:ascii="Arial" w:hAnsi="Arial"/>
          <w:sz w:val="24"/>
        </w:rPr>
        <w:t>Incoterms: EXW — Ex-Works, Nashik</w:t>
      </w:r>
    </w:p>
    <w:p w14:paraId="7F0A7628">
      <w:pPr>
        <w:spacing w:before="80" w:after="80"/>
        <w:jc w:val="both"/>
      </w:pPr>
    </w:p>
    <w:p w14:paraId="4F63D517">
      <w:pPr>
        <w:spacing w:before="160" w:after="80"/>
        <w:jc w:val="both"/>
      </w:pPr>
      <w:r>
        <w:rPr>
          <w:rFonts w:ascii="Arial" w:hAnsi="Arial"/>
          <w:b/>
          <w:bCs/>
          <w:color w:val="1F3864"/>
          <w:sz w:val="28"/>
          <w:szCs w:val="22"/>
        </w:rPr>
        <w:t>5.4.2 Purchase Order Line Item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2"/>
        <w:gridCol w:w="2381"/>
        <w:gridCol w:w="2149"/>
        <w:gridCol w:w="1195"/>
        <w:gridCol w:w="1193"/>
        <w:gridCol w:w="1790"/>
      </w:tblGrid>
      <w:tr w14:paraId="3B15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43F2B73C">
            <w:pPr>
              <w:jc w:val="center"/>
            </w:pPr>
            <w:r>
              <w:rPr>
                <w:b/>
                <w:bCs/>
                <w:color w:val="FFFFFF"/>
              </w:rPr>
              <w:t>Item</w:t>
            </w:r>
          </w:p>
        </w:tc>
        <w:tc>
          <w:tcPr>
            <w:tcW w:w="24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516C5781">
            <w:pPr>
              <w:jc w:val="center"/>
            </w:pPr>
            <w:r>
              <w:rPr>
                <w:b/>
                <w:bCs/>
                <w:color w:val="FFFFFF"/>
              </w:rPr>
              <w:t>Material</w:t>
            </w:r>
          </w:p>
        </w:tc>
        <w:tc>
          <w:tcPr>
            <w:tcW w:w="21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4465E07B">
            <w:pPr>
              <w:jc w:val="center"/>
            </w:pPr>
            <w:r>
              <w:rPr>
                <w:b/>
                <w:bCs/>
                <w:color w:val="FFFFFF"/>
              </w:rPr>
              <w:t>Description</w:t>
            </w:r>
          </w:p>
        </w:tc>
        <w:tc>
          <w:tcPr>
            <w:tcW w:w="12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361A8C0">
            <w:pPr>
              <w:jc w:val="center"/>
            </w:pPr>
            <w:r>
              <w:rPr>
                <w:b/>
                <w:bCs/>
                <w:color w:val="FFFFFF"/>
              </w:rPr>
              <w:t>Qty</w:t>
            </w:r>
          </w:p>
        </w:tc>
        <w:tc>
          <w:tcPr>
            <w:tcW w:w="12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4938DF7">
            <w:pPr>
              <w:jc w:val="center"/>
            </w:pPr>
            <w:r>
              <w:rPr>
                <w:b/>
                <w:bCs/>
                <w:color w:val="FFFFFF"/>
              </w:rPr>
              <w:t>Unit</w:t>
            </w:r>
          </w:p>
        </w:tc>
        <w:tc>
          <w:tcPr>
            <w:tcW w:w="18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4BBA09C2">
            <w:pPr>
              <w:jc w:val="center"/>
            </w:pPr>
            <w:r>
              <w:rPr>
                <w:b/>
                <w:bCs/>
                <w:color w:val="FFFFFF"/>
              </w:rPr>
              <w:t>Net Value (INR)</w:t>
            </w:r>
          </w:p>
        </w:tc>
      </w:tr>
      <w:tr w14:paraId="51D2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57F5434">
            <w:r>
              <w:t>10</w:t>
            </w:r>
          </w:p>
        </w:tc>
        <w:tc>
          <w:tcPr>
            <w:tcW w:w="24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0CE29C7">
            <w:r>
              <w:t>MAT-VBL-001</w:t>
            </w:r>
          </w:p>
        </w:tc>
        <w:tc>
          <w:tcPr>
            <w:tcW w:w="2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0259DCC">
            <w:r>
              <w:t>Corrugated Box Type-A 5-Ply</w:t>
            </w:r>
          </w:p>
        </w:tc>
        <w:tc>
          <w:tcPr>
            <w:tcW w:w="1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E23612B">
            <w:r>
              <w:t>25,000</w:t>
            </w:r>
          </w:p>
        </w:tc>
        <w:tc>
          <w:tcPr>
            <w:tcW w:w="1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E538218">
            <w:r>
              <w:t>EA</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4B29389">
            <w:r>
              <w:t>5,95,000</w:t>
            </w:r>
          </w:p>
        </w:tc>
      </w:tr>
      <w:tr w14:paraId="2985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95674AC"/>
        </w:tc>
        <w:tc>
          <w:tcPr>
            <w:tcW w:w="24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4C6AEAC"/>
        </w:tc>
        <w:tc>
          <w:tcPr>
            <w:tcW w:w="21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527BB32"/>
        </w:tc>
        <w:tc>
          <w:tcPr>
            <w:tcW w:w="1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0456EA5"/>
        </w:tc>
        <w:tc>
          <w:tcPr>
            <w:tcW w:w="1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2B25E9F">
            <w:r>
              <w:t>GST 18%</w:t>
            </w:r>
          </w:p>
        </w:tc>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FE4D9D2">
            <w:r>
              <w:t>1,07,100</w:t>
            </w:r>
          </w:p>
        </w:tc>
      </w:tr>
      <w:tr w14:paraId="36137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371B7B6"/>
        </w:tc>
        <w:tc>
          <w:tcPr>
            <w:tcW w:w="24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CA1AE6F"/>
        </w:tc>
        <w:tc>
          <w:tcPr>
            <w:tcW w:w="2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1ADD921"/>
        </w:tc>
        <w:tc>
          <w:tcPr>
            <w:tcW w:w="1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56F83C1"/>
        </w:tc>
        <w:tc>
          <w:tcPr>
            <w:tcW w:w="1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21E68DE">
            <w:r>
              <w:t>Total</w:t>
            </w:r>
          </w:p>
        </w:tc>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3A9D9C0">
            <w:r>
              <w:t>7,02,100</w:t>
            </w:r>
          </w:p>
        </w:tc>
      </w:tr>
    </w:tbl>
    <w:p w14:paraId="22E57C9C">
      <w:pPr>
        <w:spacing w:before="80" w:after="80"/>
        <w:jc w:val="both"/>
      </w:pPr>
    </w:p>
    <w:p w14:paraId="58EA2192">
      <w:pPr>
        <w:spacing w:before="160" w:after="80"/>
        <w:jc w:val="both"/>
      </w:pPr>
      <w:r>
        <w:rPr>
          <w:rFonts w:ascii="Arial" w:hAnsi="Arial"/>
          <w:b/>
          <w:bCs/>
          <w:color w:val="1F3864"/>
          <w:sz w:val="28"/>
          <w:szCs w:val="22"/>
        </w:rPr>
        <w:t>5.4.3 Key System Checks at PO Level</w:t>
      </w:r>
    </w:p>
    <w:p w14:paraId="2916C105">
      <w:pPr>
        <w:pStyle w:val="16"/>
        <w:numPr>
          <w:ilvl w:val="0"/>
          <w:numId w:val="1"/>
        </w:numPr>
        <w:spacing w:before="40" w:after="40"/>
        <w:jc w:val="both"/>
      </w:pPr>
      <w:r>
        <w:rPr>
          <w:rFonts w:ascii="Arial" w:hAnsi="Arial"/>
          <w:sz w:val="24"/>
        </w:rPr>
        <w:t>Price Check: System compares PO price against PIR price. Tolerance: ±5%. Current variance: 0% (PIR price used directly).</w:t>
      </w:r>
    </w:p>
    <w:p w14:paraId="68F7B4A1">
      <w:pPr>
        <w:pStyle w:val="16"/>
        <w:numPr>
          <w:ilvl w:val="0"/>
          <w:numId w:val="1"/>
        </w:numPr>
        <w:spacing w:before="40" w:after="40"/>
        <w:jc w:val="both"/>
      </w:pPr>
      <w:r>
        <w:rPr>
          <w:rFonts w:ascii="Arial" w:hAnsi="Arial"/>
          <w:sz w:val="24"/>
        </w:rPr>
        <w:t>Release Strategy: PO value INR 7.02 Lakhs triggers Level-2 approval (Procurement Head). Configured via T-Code OMGS (Define Release Strategy for POs).</w:t>
      </w:r>
    </w:p>
    <w:p w14:paraId="01D98033">
      <w:pPr>
        <w:pStyle w:val="16"/>
        <w:numPr>
          <w:ilvl w:val="0"/>
          <w:numId w:val="1"/>
        </w:numPr>
        <w:spacing w:before="40" w:after="40"/>
        <w:jc w:val="both"/>
      </w:pPr>
      <w:r>
        <w:rPr>
          <w:rFonts w:ascii="Arial" w:hAnsi="Arial"/>
          <w:sz w:val="24"/>
        </w:rPr>
        <w:t>Account Determination: GR/IR clearing account (191100) and GR posting account (310020 — Raw Material Inventory) are determined automatically via OBYC (Transaction Event Key WRX and BSX).</w:t>
      </w:r>
    </w:p>
    <w:p w14:paraId="1017D3BC">
      <w:pPr>
        <w:pStyle w:val="16"/>
        <w:numPr>
          <w:ilvl w:val="0"/>
          <w:numId w:val="1"/>
        </w:numPr>
        <w:spacing w:before="40" w:after="40"/>
        <w:jc w:val="both"/>
      </w:pPr>
      <w:r>
        <w:rPr>
          <w:rFonts w:ascii="Arial" w:hAnsi="Arial"/>
          <w:sz w:val="24"/>
        </w:rPr>
        <w:t>Source Determination: System confirms VEND-0001 is an approved source per the source list for MAT-VBL-001 in plant VBPU.</w:t>
      </w:r>
    </w:p>
    <w:p w14:paraId="7D229768">
      <w:pPr>
        <w:spacing w:before="80" w:after="80"/>
        <w:jc w:val="both"/>
      </w:pPr>
    </w:p>
    <w:p w14:paraId="331765E5">
      <w:pPr>
        <w:spacing w:before="160" w:after="80"/>
        <w:jc w:val="both"/>
      </w:pPr>
      <w:r>
        <w:rPr>
          <w:rFonts w:ascii="Arial" w:hAnsi="Arial"/>
          <w:b/>
          <w:bCs/>
          <w:color w:val="1F3864"/>
          <w:sz w:val="28"/>
          <w:szCs w:val="22"/>
        </w:rPr>
        <w:t>5.4.4 PO Output — Purchase Order Printout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BC3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3ACD870">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8F7F6C9">
            <w:r>
              <w:rPr>
                <w:rFonts w:ascii="Courier New" w:hAnsi="Courier New" w:eastAsia="Courier New" w:cs="Courier New"/>
              </w:rPr>
              <w:t>ME9F (Message Output for PO)  |  NACE (Output Condition Config)</w:t>
            </w:r>
          </w:p>
        </w:tc>
      </w:tr>
    </w:tbl>
    <w:p w14:paraId="30BCBE06">
      <w:pPr>
        <w:spacing w:before="80" w:after="80"/>
        <w:jc w:val="both"/>
      </w:pPr>
    </w:p>
    <w:p w14:paraId="53D2C784">
      <w:pPr>
        <w:spacing w:before="60" w:after="80"/>
        <w:jc w:val="both"/>
      </w:pPr>
      <w:r>
        <w:rPr>
          <w:rFonts w:ascii="Arial" w:hAnsi="Arial"/>
          <w:sz w:val="24"/>
        </w:rPr>
        <w:t>A PO confirmation is automatically triggered via output type NEU and transmitted to PackStar Supplies via email/EDI. The output contains full line item details, delivery date, payment terms, and delivery address.</w:t>
      </w:r>
    </w:p>
    <w:p w14:paraId="583CFCE7">
      <w:pPr>
        <w:spacing w:before="80" w:after="80"/>
        <w:jc w:val="both"/>
      </w:pPr>
    </w:p>
    <w:p w14:paraId="36BEFD9D">
      <w:pPr>
        <w:pStyle w:val="3"/>
        <w:jc w:val="both"/>
      </w:pPr>
      <w:r>
        <w:rPr>
          <w:rFonts w:ascii="Arial" w:hAnsi="Arial"/>
          <w:sz w:val="28"/>
        </w:rPr>
        <w:t>5.5 Step 5 — Goods Receipt (GR)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54C2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581445C1">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CC4CF2A">
            <w:r>
              <w:rPr>
                <w:rFonts w:ascii="Courier New" w:hAnsi="Courier New" w:eastAsia="Courier New" w:cs="Courier New"/>
              </w:rPr>
              <w:t>MIGO (Goods Receipt against PO)  |  MB03 (Display Material Document)</w:t>
            </w:r>
          </w:p>
        </w:tc>
      </w:tr>
    </w:tbl>
    <w:p w14:paraId="168471D3">
      <w:pPr>
        <w:spacing w:before="80" w:after="80"/>
        <w:jc w:val="both"/>
      </w:pPr>
    </w:p>
    <w:p w14:paraId="720F7946">
      <w:pPr>
        <w:spacing w:before="60" w:after="80"/>
        <w:jc w:val="both"/>
      </w:pPr>
      <w:r>
        <w:rPr>
          <w:rFonts w:ascii="Arial" w:hAnsi="Arial"/>
          <w:sz w:val="24"/>
        </w:rPr>
        <w:t>On 13-Apr-2026, PackStar Supplies delivers 25,000 corrugated boxes to VendorBridge's Pune warehouse. The stores team performs a Goods Receipt (GR) with reference to PO PO-30033456. GR document GR-50044567 is created.</w:t>
      </w:r>
    </w:p>
    <w:p w14:paraId="56AC7986">
      <w:pPr>
        <w:spacing w:before="160" w:after="80"/>
        <w:jc w:val="both"/>
      </w:pPr>
      <w:r>
        <w:rPr>
          <w:rFonts w:ascii="Arial" w:hAnsi="Arial"/>
          <w:b/>
          <w:bCs/>
          <w:color w:val="1F3864"/>
          <w:sz w:val="28"/>
          <w:szCs w:val="22"/>
        </w:rPr>
        <w:t>5.5.1 Goods Receipt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72534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31BEF6B4">
            <w:pPr>
              <w:jc w:val="center"/>
            </w:pPr>
            <w:r>
              <w:rPr>
                <w:b/>
                <w:bCs/>
                <w:color w:val="FFFFFF"/>
              </w:rPr>
              <w:t>GR Field</w:t>
            </w:r>
          </w:p>
        </w:tc>
        <w:tc>
          <w:tcPr>
            <w:tcW w:w="5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060B15E2">
            <w:pPr>
              <w:jc w:val="center"/>
            </w:pPr>
            <w:r>
              <w:rPr>
                <w:b/>
                <w:bCs/>
                <w:color w:val="FFFFFF"/>
              </w:rPr>
              <w:t>Value</w:t>
            </w:r>
          </w:p>
        </w:tc>
      </w:tr>
      <w:tr w14:paraId="69D3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F96C91A">
            <w:r>
              <w:rPr>
                <w:b/>
                <w:bCs/>
              </w:rPr>
              <w:t>Movement Type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6ADEFBE">
            <w:r>
              <w:t>101 (GR against PO into Unrestricted Stock)</w:t>
            </w:r>
          </w:p>
        </w:tc>
      </w:tr>
      <w:tr w14:paraId="5B7F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52F57A5">
            <w:r>
              <w:rPr>
                <w:b/>
                <w:bCs/>
              </w:rPr>
              <w:t>Document Date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4423885">
            <w:r>
              <w:t>13-Apr-2026</w:t>
            </w:r>
          </w:p>
        </w:tc>
      </w:tr>
      <w:tr w14:paraId="75DC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94EB5B1">
            <w:r>
              <w:rPr>
                <w:b/>
                <w:bCs/>
              </w:rPr>
              <w:t>Posting Date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B9D1FDE">
            <w:r>
              <w:t>13-Apr-2026</w:t>
            </w:r>
          </w:p>
        </w:tc>
      </w:tr>
      <w:tr w14:paraId="09C3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0DA1E00">
            <w:r>
              <w:rPr>
                <w:b/>
                <w:bCs/>
              </w:rPr>
              <w:t>Reference PO</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ABDADDB">
            <w:r>
              <w:t>PO-30033456</w:t>
            </w:r>
          </w:p>
        </w:tc>
      </w:tr>
      <w:tr w14:paraId="7503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DD7A1ED">
            <w:r>
              <w:rPr>
                <w:b/>
                <w:bCs/>
              </w:rPr>
              <w:t>Material / Quantity</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46BC223">
            <w:r>
              <w:t>MAT-VBL-001 | 25,000 EA</w:t>
            </w:r>
          </w:p>
        </w:tc>
      </w:tr>
      <w:tr w14:paraId="2587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32BB981">
            <w:r>
              <w:rPr>
                <w:b/>
                <w:bCs/>
              </w:rPr>
              <w:t>Storage Location</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F784F52">
            <w:r>
              <w:t>SL02 (Consumables Store — Pune)</w:t>
            </w:r>
          </w:p>
        </w:tc>
      </w:tr>
      <w:tr w14:paraId="2756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97236F0">
            <w:r>
              <w:rPr>
                <w:b/>
                <w:bCs/>
              </w:rPr>
              <w:t>Delivery Note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DB296F6">
            <w:r>
              <w:t>DN-PACKSTAR-2026-0492 (vendor's delivery challan)</w:t>
            </w:r>
          </w:p>
        </w:tc>
      </w:tr>
      <w:tr w14:paraId="42ED2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34B95C18">
            <w:r>
              <w:rPr>
                <w:b/>
                <w:bCs/>
              </w:rPr>
              <w:t>Vehicle / Batch</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60EDAD0">
            <w:r>
              <w:t>MH12AB4567 | Batch: BATCH-0041</w:t>
            </w:r>
          </w:p>
        </w:tc>
      </w:tr>
    </w:tbl>
    <w:p w14:paraId="1FC12F9F">
      <w:pPr>
        <w:spacing w:before="80" w:after="80"/>
        <w:jc w:val="both"/>
      </w:pPr>
    </w:p>
    <w:p w14:paraId="514CA241">
      <w:pPr>
        <w:spacing w:before="160" w:after="80"/>
        <w:jc w:val="both"/>
      </w:pPr>
      <w:r>
        <w:rPr>
          <w:rFonts w:ascii="Arial" w:hAnsi="Arial"/>
          <w:b/>
          <w:bCs/>
          <w:color w:val="1F3864"/>
          <w:sz w:val="28"/>
          <w:szCs w:val="22"/>
        </w:rPr>
        <w:t>5.5.2 System Effects of Goods Receipt</w:t>
      </w:r>
    </w:p>
    <w:p w14:paraId="03F97A00">
      <w:pPr>
        <w:pStyle w:val="16"/>
        <w:numPr>
          <w:ilvl w:val="0"/>
          <w:numId w:val="1"/>
        </w:numPr>
        <w:spacing w:before="40" w:after="40"/>
        <w:jc w:val="both"/>
      </w:pPr>
      <w:r>
        <w:rPr>
          <w:rFonts w:ascii="Arial" w:hAnsi="Arial"/>
          <w:sz w:val="24"/>
        </w:rPr>
        <w:t>Inventory Updated: Stock in SL02 increases by 25,000 EA. Moving average price of MAT-VBL-001 is recalculated.</w:t>
      </w:r>
    </w:p>
    <w:p w14:paraId="14C9F213">
      <w:pPr>
        <w:pStyle w:val="16"/>
        <w:numPr>
          <w:ilvl w:val="0"/>
          <w:numId w:val="1"/>
        </w:numPr>
        <w:spacing w:before="40" w:after="40"/>
        <w:jc w:val="both"/>
      </w:pPr>
      <w:r>
        <w:rPr>
          <w:rFonts w:ascii="Arial" w:hAnsi="Arial"/>
          <w:sz w:val="24"/>
        </w:rPr>
        <w:t>Material Document Created: Movement Type 601 records the stock movement (visible in MB51 / MB52).</w:t>
      </w:r>
    </w:p>
    <w:p w14:paraId="22586C7D">
      <w:pPr>
        <w:pStyle w:val="16"/>
        <w:numPr>
          <w:ilvl w:val="0"/>
          <w:numId w:val="1"/>
        </w:numPr>
        <w:spacing w:before="40" w:after="40"/>
        <w:jc w:val="both"/>
      </w:pPr>
      <w:r>
        <w:rPr>
          <w:rFonts w:ascii="Arial" w:hAnsi="Arial"/>
          <w:sz w:val="24"/>
        </w:rPr>
        <w:t>GR/IR Account Posted: SAP creates an accounting entry debiting the inventory account and crediting the GR/IR clearing account, pending vendor invoice.</w:t>
      </w:r>
    </w:p>
    <w:p w14:paraId="3546C9FB">
      <w:pPr>
        <w:spacing w:before="80" w:after="80"/>
        <w:jc w:val="both"/>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2340"/>
        <w:gridCol w:w="2340"/>
      </w:tblGrid>
      <w:tr w14:paraId="62644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77BF8277">
            <w:pPr>
              <w:jc w:val="center"/>
            </w:pPr>
            <w:r>
              <w:rPr>
                <w:b/>
                <w:bCs/>
                <w:color w:val="FFFFFF"/>
              </w:rPr>
              <w:t>FI Posting (Goods Receipt)</w:t>
            </w:r>
          </w:p>
        </w:tc>
        <w:tc>
          <w:tcPr>
            <w:tcW w:w="234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08FCF8BC">
            <w:pPr>
              <w:jc w:val="center"/>
            </w:pPr>
            <w:r>
              <w:rPr>
                <w:b/>
                <w:bCs/>
                <w:color w:val="FFFFFF"/>
              </w:rPr>
              <w:t>Debit (INR)</w:t>
            </w:r>
          </w:p>
        </w:tc>
        <w:tc>
          <w:tcPr>
            <w:tcW w:w="234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BDEEE2E">
            <w:pPr>
              <w:jc w:val="center"/>
            </w:pPr>
            <w:r>
              <w:rPr>
                <w:b/>
                <w:bCs/>
                <w:color w:val="FFFFFF"/>
              </w:rPr>
              <w:t>Credit (INR)</w:t>
            </w:r>
          </w:p>
        </w:tc>
      </w:tr>
      <w:tr w14:paraId="7AC7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C57537B">
            <w:r>
              <w:t>Raw Material Inventory (B/S) — Acct 310020</w:t>
            </w:r>
          </w:p>
        </w:tc>
        <w:tc>
          <w:tcPr>
            <w:tcW w:w="23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D2A6840">
            <w:r>
              <w:t>5,95,000</w:t>
            </w:r>
          </w:p>
        </w:tc>
        <w:tc>
          <w:tcPr>
            <w:tcW w:w="23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EEE65E5">
            <w:r>
              <w:t>—</w:t>
            </w:r>
          </w:p>
        </w:tc>
      </w:tr>
      <w:tr w14:paraId="7BF6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2AC956B">
            <w:r>
              <w:t>GR/IR Clearing Account — Acct 191100</w:t>
            </w:r>
          </w:p>
        </w:tc>
        <w:tc>
          <w:tcPr>
            <w:tcW w:w="23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1ED1433">
            <w:r>
              <w:t>—</w:t>
            </w:r>
          </w:p>
        </w:tc>
        <w:tc>
          <w:tcPr>
            <w:tcW w:w="23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F2C9256">
            <w:r>
              <w:t>5,95,000</w:t>
            </w:r>
          </w:p>
        </w:tc>
      </w:tr>
    </w:tbl>
    <w:p w14:paraId="474B6AC3">
      <w:pPr>
        <w:spacing w:before="80" w:after="80"/>
        <w:jc w:val="both"/>
      </w:pPr>
    </w:p>
    <w:p w14:paraId="334BA577">
      <w:pPr>
        <w:spacing w:before="160" w:after="80"/>
        <w:jc w:val="both"/>
      </w:pPr>
      <w:r>
        <w:rPr>
          <w:rFonts w:ascii="Arial" w:hAnsi="Arial"/>
          <w:b/>
          <w:bCs/>
          <w:color w:val="1F3864"/>
          <w:sz w:val="28"/>
          <w:szCs w:val="22"/>
        </w:rPr>
        <w:t>5.5.3 Quality Inspection (Optional)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8FF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78178BE9">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A5F6700">
            <w:r>
              <w:rPr>
                <w:rFonts w:ascii="Courier New" w:hAnsi="Courier New" w:eastAsia="Courier New" w:cs="Courier New"/>
              </w:rPr>
              <w:t>QA32 (Usage Decision)  |  QM01 (Quality Notification)</w:t>
            </w:r>
          </w:p>
        </w:tc>
      </w:tr>
    </w:tbl>
    <w:p w14:paraId="735A0547">
      <w:pPr>
        <w:spacing w:before="80" w:after="80"/>
        <w:jc w:val="both"/>
      </w:pPr>
    </w:p>
    <w:p w14:paraId="5F895706">
      <w:pPr>
        <w:spacing w:before="60" w:after="80"/>
        <w:jc w:val="both"/>
      </w:pPr>
      <w:r>
        <w:rPr>
          <w:rFonts w:ascii="Arial" w:hAnsi="Arial"/>
          <w:sz w:val="24"/>
        </w:rPr>
        <w:t>VendorBridge activates QM control for packaging materials. On GR posting, the stock is placed in 'Quality Inspection' status. The QC team inspects a 2% sample (500 EA). Upon approval, the usage decision is 'Accepted' (UD Code A1), releasing stock to unrestricted status via Movement Type 321.</w:t>
      </w:r>
    </w:p>
    <w:p w14:paraId="32DC601D">
      <w:pPr>
        <w:spacing w:before="80" w:after="80"/>
        <w:jc w:val="both"/>
      </w:pPr>
    </w:p>
    <w:p w14:paraId="4B6017B2">
      <w:pPr>
        <w:pStyle w:val="3"/>
        <w:jc w:val="both"/>
      </w:pPr>
      <w:r>
        <w:rPr>
          <w:rFonts w:ascii="Arial" w:hAnsi="Arial"/>
          <w:sz w:val="28"/>
        </w:rPr>
        <w:t>5.6 Step 6 — Invoice Verification (Logistics Invoice Verification)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CB2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079D55D">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CFB387D">
            <w:r>
              <w:rPr>
                <w:rFonts w:ascii="Courier New" w:hAnsi="Courier New" w:eastAsia="Courier New" w:cs="Courier New"/>
              </w:rPr>
              <w:t>MIRO (Post Invoice)  |  MIR4 (Display Invoice)  |  MIR7 (Simulate / Park)</w:t>
            </w:r>
          </w:p>
        </w:tc>
      </w:tr>
    </w:tbl>
    <w:p w14:paraId="23C3AA46">
      <w:pPr>
        <w:spacing w:before="80" w:after="80"/>
        <w:jc w:val="both"/>
      </w:pPr>
    </w:p>
    <w:p w14:paraId="24680664">
      <w:pPr>
        <w:spacing w:before="60" w:after="80"/>
        <w:jc w:val="both"/>
      </w:pPr>
      <w:r>
        <w:rPr>
          <w:rFonts w:ascii="Arial" w:hAnsi="Arial"/>
          <w:sz w:val="24"/>
        </w:rPr>
        <w:t>After Goods Receipt, PackStar Supplies submits Tax Invoice INV-PS-2026-1045 for INR 7,02,100 (incl. GST). The accounts payable team posts the vendor invoice in SAP using the three-way match (PO + GR + Invoice).</w:t>
      </w:r>
    </w:p>
    <w:p w14:paraId="45C9DE54">
      <w:pPr>
        <w:spacing w:before="160" w:after="80"/>
        <w:jc w:val="both"/>
      </w:pPr>
      <w:r>
        <w:rPr>
          <w:rFonts w:ascii="Arial" w:hAnsi="Arial"/>
          <w:b/>
          <w:bCs/>
          <w:color w:val="1F3864"/>
          <w:sz w:val="28"/>
          <w:szCs w:val="22"/>
        </w:rPr>
        <w:t>5.6.1 Invoice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7847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C63189A">
            <w:pPr>
              <w:jc w:val="center"/>
            </w:pPr>
            <w:r>
              <w:rPr>
                <w:b/>
                <w:bCs/>
                <w:color w:val="FFFFFF"/>
              </w:rPr>
              <w:t>Invoice Field</w:t>
            </w:r>
          </w:p>
        </w:tc>
        <w:tc>
          <w:tcPr>
            <w:tcW w:w="5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30B3AEDA">
            <w:pPr>
              <w:jc w:val="center"/>
            </w:pPr>
            <w:r>
              <w:rPr>
                <w:b/>
                <w:bCs/>
                <w:color w:val="FFFFFF"/>
              </w:rPr>
              <w:t>Value</w:t>
            </w:r>
          </w:p>
        </w:tc>
      </w:tr>
      <w:tr w14:paraId="425E1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1862975">
            <w:r>
              <w:rPr>
                <w:b/>
                <w:bCs/>
              </w:rPr>
              <w:t>Transaction</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2F16936">
            <w:r>
              <w:t>Invoice</w:t>
            </w:r>
          </w:p>
        </w:tc>
      </w:tr>
      <w:tr w14:paraId="694C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DEF5F6B">
            <w:r>
              <w:rPr>
                <w:b/>
                <w:bCs/>
              </w:rPr>
              <w:t>Invoice Date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32C65DC">
            <w:r>
              <w:t>13-Apr-2026</w:t>
            </w:r>
          </w:p>
        </w:tc>
      </w:tr>
      <w:tr w14:paraId="13814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81E9A8E">
            <w:r>
              <w:rPr>
                <w:b/>
                <w:bCs/>
              </w:rPr>
              <w:t>Posting Date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91C0890">
            <w:r>
              <w:t>13-Apr-2026</w:t>
            </w:r>
          </w:p>
        </w:tc>
      </w:tr>
      <w:tr w14:paraId="7717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0A84C4F">
            <w:r>
              <w:rPr>
                <w:b/>
                <w:bCs/>
              </w:rPr>
              <w:t>Reference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3845754">
            <w:r>
              <w:t>INV-PS-2026-1045 (Vendor's Invoice No.)</w:t>
            </w:r>
          </w:p>
        </w:tc>
      </w:tr>
      <w:tr w14:paraId="6ADE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9C8177B">
            <w:r>
              <w:rPr>
                <w:b/>
                <w:bCs/>
              </w:rPr>
              <w:t>Reference PO</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C39A792">
            <w:r>
              <w:t>PO-30033456</w:t>
            </w:r>
          </w:p>
        </w:tc>
      </w:tr>
      <w:tr w14:paraId="05DE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6EA4352E">
            <w:r>
              <w:rPr>
                <w:b/>
                <w:bCs/>
              </w:rPr>
              <w:t>Invoice Amount (Base)</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C99083E">
            <w:r>
              <w:t>INR 5,95,000</w:t>
            </w:r>
          </w:p>
        </w:tc>
      </w:tr>
      <w:tr w14:paraId="0C5C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1BE26C5">
            <w:r>
              <w:rPr>
                <w:b/>
                <w:bCs/>
              </w:rPr>
              <w:t>IGST @ 18%</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6E222C3">
            <w:r>
              <w:t>INR 1,07,100</w:t>
            </w:r>
          </w:p>
        </w:tc>
      </w:tr>
      <w:tr w14:paraId="1308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56793F0E">
            <w:r>
              <w:rPr>
                <w:b/>
                <w:bCs/>
              </w:rPr>
              <w:t>Total Invoice Amount</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474E1D8">
            <w:r>
              <w:t>INR 7,02,100</w:t>
            </w:r>
          </w:p>
        </w:tc>
      </w:tr>
      <w:tr w14:paraId="4FCF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20F4192">
            <w:r>
              <w:rPr>
                <w:b/>
                <w:bCs/>
              </w:rPr>
              <w:t>Payment Due Date</w:t>
            </w:r>
          </w:p>
        </w:tc>
        <w:tc>
          <w:tcPr>
            <w:tcW w:w="5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E536178">
            <w:r>
              <w:t>13-May-2026 (Net 30)</w:t>
            </w:r>
          </w:p>
        </w:tc>
      </w:tr>
      <w:tr w14:paraId="4FC6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56399B8A">
            <w:r>
              <w:rPr>
                <w:b/>
                <w:bCs/>
              </w:rPr>
              <w:t>Early Payment Discount</w:t>
            </w:r>
          </w:p>
        </w:tc>
        <w:tc>
          <w:tcPr>
            <w:tcW w:w="5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B10D4F2">
            <w:r>
              <w:t>2% if paid by 27-Apr-2026</w:t>
            </w:r>
          </w:p>
        </w:tc>
      </w:tr>
    </w:tbl>
    <w:p w14:paraId="041D0069">
      <w:pPr>
        <w:spacing w:before="80" w:after="80"/>
        <w:jc w:val="both"/>
      </w:pPr>
    </w:p>
    <w:p w14:paraId="67A560DB">
      <w:pPr>
        <w:spacing w:before="160" w:after="80"/>
        <w:jc w:val="both"/>
      </w:pPr>
      <w:r>
        <w:rPr>
          <w:rFonts w:ascii="Arial" w:hAnsi="Arial"/>
          <w:b/>
          <w:bCs/>
          <w:color w:val="1F3864"/>
          <w:sz w:val="28"/>
          <w:szCs w:val="22"/>
        </w:rPr>
        <w:t>5.6.2 GST Configuration in SAP MM (India Localization)</w:t>
      </w:r>
    </w:p>
    <w:p w14:paraId="4E81B1E9">
      <w:pPr>
        <w:pStyle w:val="16"/>
        <w:numPr>
          <w:ilvl w:val="0"/>
          <w:numId w:val="1"/>
        </w:numPr>
        <w:spacing w:before="40" w:after="40"/>
        <w:jc w:val="both"/>
      </w:pPr>
      <w:r>
        <w:rPr>
          <w:rFonts w:ascii="Arial" w:hAnsi="Arial"/>
          <w:sz w:val="24"/>
        </w:rPr>
        <w:t>Tax Procedure: TAXIN (India Tax Procedure)</w:t>
      </w:r>
    </w:p>
    <w:p w14:paraId="60931740">
      <w:pPr>
        <w:pStyle w:val="16"/>
        <w:numPr>
          <w:ilvl w:val="0"/>
          <w:numId w:val="1"/>
        </w:numPr>
        <w:spacing w:before="40" w:after="40"/>
        <w:jc w:val="both"/>
      </w:pPr>
      <w:r>
        <w:rPr>
          <w:rFonts w:ascii="Arial" w:hAnsi="Arial"/>
          <w:sz w:val="24"/>
        </w:rPr>
        <w:t>Tax Code: I8 (IGST 18% — Interstate Supply from Maharashtra to Maharashtra = CGST + SGST)</w:t>
      </w:r>
    </w:p>
    <w:p w14:paraId="05EFE9C4">
      <w:pPr>
        <w:pStyle w:val="16"/>
        <w:numPr>
          <w:ilvl w:val="0"/>
          <w:numId w:val="1"/>
        </w:numPr>
        <w:spacing w:before="40" w:after="40"/>
        <w:jc w:val="both"/>
      </w:pPr>
      <w:r>
        <w:rPr>
          <w:rFonts w:ascii="Arial" w:hAnsi="Arial"/>
          <w:sz w:val="24"/>
        </w:rPr>
        <w:t>HSN Code maintained in Material Master: 48191000</w:t>
      </w:r>
    </w:p>
    <w:p w14:paraId="5FE7ACD0">
      <w:pPr>
        <w:pStyle w:val="16"/>
        <w:numPr>
          <w:ilvl w:val="0"/>
          <w:numId w:val="1"/>
        </w:numPr>
        <w:spacing w:before="40" w:after="40"/>
        <w:jc w:val="both"/>
      </w:pPr>
      <w:r>
        <w:rPr>
          <w:rFonts w:ascii="Arial" w:hAnsi="Arial"/>
          <w:sz w:val="24"/>
        </w:rPr>
        <w:t>Vendor GST Classification: 1 (Regular Taxpayer) — maintained in Vendor Master</w:t>
      </w:r>
    </w:p>
    <w:p w14:paraId="55DD92A2">
      <w:pPr>
        <w:pStyle w:val="16"/>
        <w:numPr>
          <w:ilvl w:val="0"/>
          <w:numId w:val="1"/>
        </w:numPr>
        <w:spacing w:before="40" w:after="40"/>
        <w:jc w:val="both"/>
      </w:pPr>
      <w:r>
        <w:rPr>
          <w:rFonts w:ascii="Arial" w:hAnsi="Arial"/>
          <w:sz w:val="24"/>
        </w:rPr>
        <w:t>Condition type NAVS / MWST triggers TAXIN for automatic GST input credit calculation</w:t>
      </w:r>
    </w:p>
    <w:p w14:paraId="304F4059">
      <w:pPr>
        <w:spacing w:before="60" w:after="80"/>
        <w:jc w:val="both"/>
      </w:pPr>
      <w:r>
        <w:rPr>
          <w:rFonts w:ascii="Arial" w:hAnsi="Arial"/>
          <w:sz w:val="24"/>
        </w:rPr>
        <w:t>Note: Since both vendor (Nashik) and VendorBridge's Pune hub are in Maharashtra, the applicable tax is CGST 9% + SGST 9% (not IGST). The tax code is configured accordingly. Input Tax Credit (ITC) is claimed on CGST and SGST, reducing the net GST liability.</w:t>
      </w:r>
    </w:p>
    <w:p w14:paraId="6B645498">
      <w:pPr>
        <w:spacing w:before="80" w:after="80"/>
        <w:jc w:val="both"/>
      </w:pPr>
    </w:p>
    <w:p w14:paraId="030E4941">
      <w:pPr>
        <w:spacing w:before="160" w:after="80"/>
        <w:jc w:val="both"/>
      </w:pPr>
      <w:r>
        <w:rPr>
          <w:rFonts w:ascii="Arial" w:hAnsi="Arial"/>
          <w:b/>
          <w:bCs/>
          <w:color w:val="1F3864"/>
          <w:sz w:val="28"/>
          <w:szCs w:val="22"/>
        </w:rPr>
        <w:t>5.6.3 Three-Way Match — Tolerance and Blocking</w:t>
      </w:r>
    </w:p>
    <w:p w14:paraId="561CE3CE">
      <w:pPr>
        <w:spacing w:before="60" w:after="80"/>
        <w:jc w:val="both"/>
      </w:pPr>
      <w:r>
        <w:rPr>
          <w:rFonts w:ascii="Arial" w:hAnsi="Arial"/>
          <w:sz w:val="24"/>
        </w:rPr>
        <w:t>SAP performs an automatic three-way match between the PO price, GR quantity, and invoice amount. If variances exceed configured tolerances, the invoice is automatically blocked for payment.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000"/>
        <w:gridCol w:w="2000"/>
        <w:gridCol w:w="1860"/>
      </w:tblGrid>
      <w:tr w14:paraId="6893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D5C4196">
            <w:pPr>
              <w:jc w:val="center"/>
            </w:pPr>
            <w:r>
              <w:rPr>
                <w:b/>
                <w:bCs/>
                <w:color w:val="FFFFFF"/>
              </w:rPr>
              <w:t>Check Parameter</w:t>
            </w:r>
          </w:p>
        </w:tc>
        <w:tc>
          <w:tcPr>
            <w:tcW w:w="20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474CE99D">
            <w:pPr>
              <w:jc w:val="center"/>
            </w:pPr>
            <w:r>
              <w:rPr>
                <w:b/>
                <w:bCs/>
                <w:color w:val="FFFFFF"/>
              </w:rPr>
              <w:t>PO Value</w:t>
            </w:r>
          </w:p>
        </w:tc>
        <w:tc>
          <w:tcPr>
            <w:tcW w:w="20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CAB08DE">
            <w:pPr>
              <w:jc w:val="center"/>
            </w:pPr>
            <w:r>
              <w:rPr>
                <w:b/>
                <w:bCs/>
                <w:color w:val="FFFFFF"/>
              </w:rPr>
              <w:t>Invoice Value</w:t>
            </w:r>
          </w:p>
        </w:tc>
        <w:tc>
          <w:tcPr>
            <w:tcW w:w="1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78802EDF">
            <w:pPr>
              <w:jc w:val="center"/>
            </w:pPr>
            <w:r>
              <w:rPr>
                <w:b/>
                <w:bCs/>
                <w:color w:val="FFFFFF"/>
              </w:rPr>
              <w:t>Status</w:t>
            </w:r>
          </w:p>
        </w:tc>
      </w:tr>
      <w:tr w14:paraId="093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DADA0E6">
            <w:r>
              <w:t>Unit Price (per EA)</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90294FC">
            <w:r>
              <w:t>INR 23.80</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31A6416">
            <w:r>
              <w:t>INR 23.80</w:t>
            </w:r>
          </w:p>
        </w:tc>
        <w:tc>
          <w:tcPr>
            <w:tcW w:w="1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67E5FFC">
            <w:r>
              <w:t>MATCH</w:t>
            </w:r>
          </w:p>
        </w:tc>
      </w:tr>
      <w:tr w14:paraId="49DC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11AC1D5">
            <w:r>
              <w:t>Quantity</w:t>
            </w:r>
          </w:p>
        </w:tc>
        <w:tc>
          <w:tcPr>
            <w:tcW w:w="2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A8AEECF">
            <w:r>
              <w:t>25,000 EA</w:t>
            </w:r>
          </w:p>
        </w:tc>
        <w:tc>
          <w:tcPr>
            <w:tcW w:w="2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EF83A4B">
            <w:r>
              <w:t>25,000 EA</w:t>
            </w:r>
          </w:p>
        </w:tc>
        <w:tc>
          <w:tcPr>
            <w:tcW w:w="1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3E10079">
            <w:r>
              <w:t>MATCH</w:t>
            </w:r>
          </w:p>
        </w:tc>
      </w:tr>
      <w:tr w14:paraId="28B1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948DC69">
            <w:r>
              <w:t>Net Amount</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B3C6B22">
            <w:r>
              <w:t>INR 5,95,000</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7E6B9A9">
            <w:r>
              <w:t>INR 5,95,000</w:t>
            </w:r>
          </w:p>
        </w:tc>
        <w:tc>
          <w:tcPr>
            <w:tcW w:w="1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96D7F14">
            <w:r>
              <w:t>MATCH</w:t>
            </w:r>
          </w:p>
        </w:tc>
      </w:tr>
      <w:tr w14:paraId="4AB3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CE639E4">
            <w:r>
              <w:t>GST (18%)</w:t>
            </w:r>
          </w:p>
        </w:tc>
        <w:tc>
          <w:tcPr>
            <w:tcW w:w="2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747A4D7">
            <w:r>
              <w:t>INR 1,07,100</w:t>
            </w:r>
          </w:p>
        </w:tc>
        <w:tc>
          <w:tcPr>
            <w:tcW w:w="2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28B8ABF">
            <w:r>
              <w:t>INR 1,07,100</w:t>
            </w:r>
          </w:p>
        </w:tc>
        <w:tc>
          <w:tcPr>
            <w:tcW w:w="1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E569588">
            <w:r>
              <w:t>MATCH</w:t>
            </w:r>
          </w:p>
        </w:tc>
      </w:tr>
      <w:tr w14:paraId="63604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DCCCFB9">
            <w:r>
              <w:t>Invoice Status</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549C453">
            <w:r>
              <w:t>—</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9FD6F01">
            <w:r>
              <w:t>—</w:t>
            </w:r>
          </w:p>
        </w:tc>
        <w:tc>
          <w:tcPr>
            <w:tcW w:w="1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A9864D0">
            <w:r>
              <w:t>POSTED</w:t>
            </w:r>
          </w:p>
        </w:tc>
      </w:tr>
    </w:tbl>
    <w:p w14:paraId="7F4A7901">
      <w:pPr>
        <w:spacing w:before="80" w:after="80"/>
        <w:jc w:val="both"/>
      </w:pPr>
    </w:p>
    <w:p w14:paraId="67111B44">
      <w:pPr>
        <w:spacing w:before="160" w:after="80"/>
        <w:jc w:val="both"/>
      </w:pPr>
      <w:r>
        <w:rPr>
          <w:rFonts w:ascii="Arial" w:hAnsi="Arial"/>
          <w:b/>
          <w:bCs/>
          <w:color w:val="1F3864"/>
          <w:sz w:val="28"/>
          <w:szCs w:val="22"/>
        </w:rPr>
        <w:t>5.6.4 FI Accounting Document — Invoice Posting</w:t>
      </w:r>
    </w:p>
    <w:p w14:paraId="164FDBF1">
      <w:pPr>
        <w:spacing w:before="60" w:after="80"/>
        <w:jc w:val="both"/>
      </w:pPr>
      <w:r>
        <w:rPr>
          <w:rFonts w:ascii="Arial" w:hAnsi="Arial"/>
          <w:sz w:val="24"/>
        </w:rPr>
        <w:t>On saving the MIRO document, SAP automatically generates a corresponding FI accounting document, clearing the GR/IR account and posting the vendor liability.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2340"/>
        <w:gridCol w:w="2340"/>
      </w:tblGrid>
      <w:tr w14:paraId="4B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0B57708">
            <w:pPr>
              <w:jc w:val="center"/>
            </w:pPr>
            <w:r>
              <w:rPr>
                <w:b/>
                <w:bCs/>
                <w:color w:val="FFFFFF"/>
              </w:rPr>
              <w:t>Account</w:t>
            </w:r>
          </w:p>
        </w:tc>
        <w:tc>
          <w:tcPr>
            <w:tcW w:w="234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CA43684">
            <w:pPr>
              <w:jc w:val="center"/>
            </w:pPr>
            <w:r>
              <w:rPr>
                <w:b/>
                <w:bCs/>
                <w:color w:val="FFFFFF"/>
              </w:rPr>
              <w:t>Debit (INR)</w:t>
            </w:r>
          </w:p>
        </w:tc>
        <w:tc>
          <w:tcPr>
            <w:tcW w:w="234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2CC19CD">
            <w:pPr>
              <w:jc w:val="center"/>
            </w:pPr>
            <w:r>
              <w:rPr>
                <w:b/>
                <w:bCs/>
                <w:color w:val="FFFFFF"/>
              </w:rPr>
              <w:t>Credit (INR)</w:t>
            </w:r>
          </w:p>
        </w:tc>
      </w:tr>
      <w:tr w14:paraId="57BF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D4CCBB1">
            <w:r>
              <w:t>GR/IR Clearing Account — Acct 191100</w:t>
            </w:r>
          </w:p>
        </w:tc>
        <w:tc>
          <w:tcPr>
            <w:tcW w:w="23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62F3BC3">
            <w:r>
              <w:t>5,95,000</w:t>
            </w:r>
          </w:p>
        </w:tc>
        <w:tc>
          <w:tcPr>
            <w:tcW w:w="23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D148859">
            <w:r>
              <w:t>—</w:t>
            </w:r>
          </w:p>
        </w:tc>
      </w:tr>
      <w:tr w14:paraId="7667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BF8A4C2">
            <w:r>
              <w:t>Input CGST Recoverable — Acct 154100</w:t>
            </w:r>
          </w:p>
        </w:tc>
        <w:tc>
          <w:tcPr>
            <w:tcW w:w="23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CD5960C">
            <w:r>
              <w:t>53,550</w:t>
            </w:r>
          </w:p>
        </w:tc>
        <w:tc>
          <w:tcPr>
            <w:tcW w:w="23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8EA0FAA">
            <w:r>
              <w:t>—</w:t>
            </w:r>
          </w:p>
        </w:tc>
      </w:tr>
      <w:tr w14:paraId="6F31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C1449E1">
            <w:r>
              <w:t>Input SGST Recoverable — Acct 154200</w:t>
            </w:r>
          </w:p>
        </w:tc>
        <w:tc>
          <w:tcPr>
            <w:tcW w:w="23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162F11E">
            <w:r>
              <w:t>53,550</w:t>
            </w:r>
          </w:p>
        </w:tc>
        <w:tc>
          <w:tcPr>
            <w:tcW w:w="23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BC8BE1A">
            <w:r>
              <w:t>—</w:t>
            </w:r>
          </w:p>
        </w:tc>
      </w:tr>
      <w:tr w14:paraId="7E17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1AFB292">
            <w:r>
              <w:t>Trade Creditors — PackStar (210000)</w:t>
            </w:r>
          </w:p>
        </w:tc>
        <w:tc>
          <w:tcPr>
            <w:tcW w:w="23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C627151">
            <w:r>
              <w:t>—</w:t>
            </w:r>
          </w:p>
        </w:tc>
        <w:tc>
          <w:tcPr>
            <w:tcW w:w="234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7A207F1">
            <w:r>
              <w:t>7,02,100</w:t>
            </w:r>
          </w:p>
        </w:tc>
      </w:tr>
      <w:tr w14:paraId="544C1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7D7FDA7">
            <w:r>
              <w:t>Total</w:t>
            </w:r>
          </w:p>
        </w:tc>
        <w:tc>
          <w:tcPr>
            <w:tcW w:w="23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42AD8CA">
            <w:r>
              <w:t>7,02,100</w:t>
            </w:r>
          </w:p>
        </w:tc>
        <w:tc>
          <w:tcPr>
            <w:tcW w:w="234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ACBB784">
            <w:r>
              <w:t>7,02,100</w:t>
            </w:r>
          </w:p>
        </w:tc>
      </w:tr>
    </w:tbl>
    <w:p w14:paraId="0766A482">
      <w:pPr>
        <w:spacing w:before="80" w:after="80"/>
        <w:jc w:val="both"/>
      </w:pPr>
    </w:p>
    <w:p w14:paraId="07C1BF1C">
      <w:pPr>
        <w:pStyle w:val="3"/>
        <w:jc w:val="both"/>
      </w:pPr>
      <w:r>
        <w:rPr>
          <w:rFonts w:ascii="Arial" w:hAnsi="Arial"/>
          <w:sz w:val="28"/>
        </w:rPr>
        <w:t>5.7 Step 7 — Vendor Payment and Clearing</w:t>
      </w:r>
    </w:p>
    <w:p w14:paraId="2ECD4B45">
      <w:pPr>
        <w:spacing w:before="160" w:after="80"/>
        <w:jc w:val="both"/>
      </w:pPr>
      <w:r>
        <w:rPr>
          <w:rFonts w:ascii="Arial" w:hAnsi="Arial"/>
          <w:b/>
          <w:bCs/>
          <w:color w:val="1F3864"/>
          <w:sz w:val="28"/>
          <w:szCs w:val="22"/>
        </w:rPr>
        <w:t>5.7.1 Manual Payment Posting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D32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14CD7574">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91F9F62">
            <w:r>
              <w:rPr>
                <w:rFonts w:ascii="Courier New" w:hAnsi="Courier New" w:eastAsia="Courier New" w:cs="Courier New"/>
              </w:rPr>
              <w:t>F-53 (Post Outgoing Payment — Manual)</w:t>
            </w:r>
          </w:p>
        </w:tc>
      </w:tr>
    </w:tbl>
    <w:p w14:paraId="4DE4DA23">
      <w:pPr>
        <w:spacing w:before="80" w:after="80"/>
        <w:jc w:val="both"/>
      </w:pPr>
    </w:p>
    <w:p w14:paraId="5F914468">
      <w:pPr>
        <w:spacing w:before="60" w:after="80"/>
        <w:jc w:val="both"/>
      </w:pPr>
      <w:r>
        <w:rPr>
          <w:rFonts w:ascii="Arial" w:hAnsi="Arial"/>
          <w:sz w:val="24"/>
        </w:rPr>
        <w:t>On 27-Apr-2026 (within the discount period), VendorBridge remits payment to PackStar Supplies to avail the 2% early payment discount:</w:t>
      </w:r>
    </w:p>
    <w:p w14:paraId="62FA45DC">
      <w:pPr>
        <w:pStyle w:val="16"/>
        <w:numPr>
          <w:ilvl w:val="0"/>
          <w:numId w:val="1"/>
        </w:numPr>
        <w:spacing w:before="40" w:after="40"/>
        <w:jc w:val="both"/>
      </w:pPr>
      <w:r>
        <w:rPr>
          <w:rFonts w:ascii="Arial" w:hAnsi="Arial"/>
          <w:sz w:val="24"/>
        </w:rPr>
        <w:t>Invoice Amount: INR 7,02,100</w:t>
      </w:r>
    </w:p>
    <w:p w14:paraId="36570155">
      <w:pPr>
        <w:pStyle w:val="16"/>
        <w:numPr>
          <w:ilvl w:val="0"/>
          <w:numId w:val="1"/>
        </w:numPr>
        <w:spacing w:before="40" w:after="40"/>
        <w:jc w:val="both"/>
      </w:pPr>
      <w:r>
        <w:rPr>
          <w:rFonts w:ascii="Arial" w:hAnsi="Arial"/>
          <w:sz w:val="24"/>
        </w:rPr>
        <w:t>Cash Discount (2%): INR 11,900 (on base amount INR 5,95,000)</w:t>
      </w:r>
    </w:p>
    <w:p w14:paraId="42DAEFBF">
      <w:pPr>
        <w:pStyle w:val="16"/>
        <w:numPr>
          <w:ilvl w:val="0"/>
          <w:numId w:val="1"/>
        </w:numPr>
        <w:spacing w:before="40" w:after="40"/>
        <w:jc w:val="both"/>
      </w:pPr>
      <w:r>
        <w:rPr>
          <w:rFonts w:ascii="Arial" w:hAnsi="Arial"/>
          <w:sz w:val="24"/>
        </w:rPr>
        <w:t>Net Payment: INR 6,90,200</w:t>
      </w:r>
    </w:p>
    <w:p w14:paraId="642C525E">
      <w:pPr>
        <w:pStyle w:val="16"/>
        <w:numPr>
          <w:ilvl w:val="0"/>
          <w:numId w:val="1"/>
        </w:numPr>
        <w:spacing w:before="40" w:after="40"/>
        <w:jc w:val="both"/>
      </w:pPr>
      <w:r>
        <w:rPr>
          <w:rFonts w:ascii="Arial" w:hAnsi="Arial"/>
          <w:sz w:val="24"/>
        </w:rPr>
        <w:t>Posting Key 31 (Credit): Bank Account (110010) — INR 6,90,200</w:t>
      </w:r>
    </w:p>
    <w:p w14:paraId="1360D424">
      <w:pPr>
        <w:pStyle w:val="16"/>
        <w:numPr>
          <w:ilvl w:val="0"/>
          <w:numId w:val="1"/>
        </w:numPr>
        <w:spacing w:before="40" w:after="40"/>
        <w:jc w:val="both"/>
      </w:pPr>
      <w:r>
        <w:rPr>
          <w:rFonts w:ascii="Arial" w:hAnsi="Arial"/>
          <w:sz w:val="24"/>
        </w:rPr>
        <w:t>Posting Key 25 (Debit): Vendor Account VEND-0001 — INR 7,02,100</w:t>
      </w:r>
    </w:p>
    <w:p w14:paraId="04B72374">
      <w:pPr>
        <w:pStyle w:val="16"/>
        <w:numPr>
          <w:ilvl w:val="0"/>
          <w:numId w:val="1"/>
        </w:numPr>
        <w:spacing w:before="40" w:after="40"/>
        <w:jc w:val="both"/>
      </w:pPr>
      <w:r>
        <w:rPr>
          <w:rFonts w:ascii="Arial" w:hAnsi="Arial"/>
          <w:sz w:val="24"/>
        </w:rPr>
        <w:t>Cash Discount Earned (Cr): P&amp;L Account 770010 — INR 11,900</w:t>
      </w:r>
    </w:p>
    <w:p w14:paraId="00D7B95D">
      <w:pPr>
        <w:spacing w:before="80" w:after="80"/>
        <w:jc w:val="both"/>
      </w:pPr>
    </w:p>
    <w:p w14:paraId="6EEEDC4E">
      <w:pPr>
        <w:spacing w:before="160" w:after="80"/>
        <w:jc w:val="both"/>
      </w:pPr>
      <w:r>
        <w:rPr>
          <w:rFonts w:ascii="Arial" w:hAnsi="Arial"/>
          <w:b/>
          <w:bCs/>
          <w:color w:val="1F3864"/>
          <w:sz w:val="28"/>
          <w:szCs w:val="22"/>
        </w:rPr>
        <w:t>5.7.2 Automatic Payment Run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0D86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5C868D07">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0DD321E">
            <w:r>
              <w:rPr>
                <w:rFonts w:ascii="Courier New" w:hAnsi="Courier New" w:eastAsia="Courier New" w:cs="Courier New"/>
              </w:rPr>
              <w:t>F110 (Automatic Payment Program — APP)</w:t>
            </w:r>
          </w:p>
        </w:tc>
      </w:tr>
    </w:tbl>
    <w:p w14:paraId="787EF37B">
      <w:pPr>
        <w:spacing w:before="80" w:after="80"/>
        <w:jc w:val="both"/>
      </w:pPr>
    </w:p>
    <w:p w14:paraId="394FBB35">
      <w:pPr>
        <w:spacing w:before="60" w:after="80"/>
        <w:jc w:val="both"/>
      </w:pPr>
      <w:r>
        <w:rPr>
          <w:rFonts w:ascii="Arial" w:hAnsi="Arial"/>
          <w:sz w:val="24"/>
        </w:rPr>
        <w:t>For batch payments, VendorBridge uses the Automatic Payment Program (F110), which processes all due vendor invoices for a payment run date. Key parameters:</w:t>
      </w:r>
    </w:p>
    <w:p w14:paraId="42CDAE1B">
      <w:pPr>
        <w:pStyle w:val="16"/>
        <w:numPr>
          <w:ilvl w:val="0"/>
          <w:numId w:val="1"/>
        </w:numPr>
        <w:spacing w:before="40" w:after="40"/>
        <w:jc w:val="both"/>
      </w:pPr>
      <w:r>
        <w:rPr>
          <w:rFonts w:ascii="Arial" w:hAnsi="Arial"/>
          <w:sz w:val="24"/>
        </w:rPr>
        <w:t>Run Date: 27-Apr-2026</w:t>
      </w:r>
    </w:p>
    <w:p w14:paraId="679D1115">
      <w:pPr>
        <w:pStyle w:val="16"/>
        <w:numPr>
          <w:ilvl w:val="0"/>
          <w:numId w:val="1"/>
        </w:numPr>
        <w:spacing w:before="40" w:after="40"/>
        <w:jc w:val="both"/>
      </w:pPr>
      <w:r>
        <w:rPr>
          <w:rFonts w:ascii="Arial" w:hAnsi="Arial"/>
          <w:sz w:val="24"/>
        </w:rPr>
        <w:t>Payment Method: N (NEFT)</w:t>
      </w:r>
    </w:p>
    <w:p w14:paraId="0FA53337">
      <w:pPr>
        <w:pStyle w:val="16"/>
        <w:numPr>
          <w:ilvl w:val="0"/>
          <w:numId w:val="1"/>
        </w:numPr>
        <w:spacing w:before="40" w:after="40"/>
        <w:jc w:val="both"/>
      </w:pPr>
      <w:r>
        <w:rPr>
          <w:rFonts w:ascii="Arial" w:hAnsi="Arial"/>
          <w:sz w:val="24"/>
        </w:rPr>
        <w:t>Next Payment Run: 13-May-2026 (Net 30 deadline)</w:t>
      </w:r>
    </w:p>
    <w:p w14:paraId="4FAA7DA0">
      <w:pPr>
        <w:pStyle w:val="16"/>
        <w:numPr>
          <w:ilvl w:val="0"/>
          <w:numId w:val="1"/>
        </w:numPr>
        <w:spacing w:before="40" w:after="40"/>
        <w:jc w:val="both"/>
      </w:pPr>
      <w:r>
        <w:rPr>
          <w:rFonts w:ascii="Arial" w:hAnsi="Arial"/>
          <w:sz w:val="24"/>
        </w:rPr>
        <w:t>House Bank: HDFC Bank — Account VBPU01</w:t>
      </w:r>
    </w:p>
    <w:p w14:paraId="5AA24940">
      <w:pPr>
        <w:spacing w:before="80" w:after="80"/>
        <w:jc w:val="both"/>
      </w:pPr>
    </w:p>
    <w:p w14:paraId="1EE10C32">
      <w:pPr>
        <w:spacing w:before="160" w:after="80"/>
        <w:jc w:val="both"/>
      </w:pPr>
      <w:r>
        <w:rPr>
          <w:rFonts w:ascii="Arial" w:hAnsi="Arial"/>
          <w:b/>
          <w:bCs/>
          <w:color w:val="1F3864"/>
          <w:sz w:val="28"/>
          <w:szCs w:val="22"/>
        </w:rPr>
        <w:t>5.7.3 Invoice Clearing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6B9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3A9D9BE0">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B71C5AD">
            <w:r>
              <w:rPr>
                <w:rFonts w:ascii="Courier New" w:hAnsi="Courier New" w:eastAsia="Courier New" w:cs="Courier New"/>
              </w:rPr>
              <w:t>F-44 (Clear Vendor Open Items)  |  FBL1N (Vendor Line Item Report)</w:t>
            </w:r>
          </w:p>
        </w:tc>
      </w:tr>
    </w:tbl>
    <w:p w14:paraId="72B8A653">
      <w:pPr>
        <w:spacing w:before="80" w:after="80"/>
        <w:jc w:val="both"/>
      </w:pPr>
    </w:p>
    <w:p w14:paraId="30D1C5B3">
      <w:pPr>
        <w:spacing w:before="60" w:after="80"/>
        <w:jc w:val="both"/>
      </w:pPr>
      <w:r>
        <w:rPr>
          <w:rFonts w:ascii="Arial" w:hAnsi="Arial"/>
          <w:sz w:val="24"/>
        </w:rPr>
        <w:t>The payment is cleared against Invoice IV-60055678 using F-44. After clearing:</w:t>
      </w:r>
    </w:p>
    <w:p w14:paraId="7A9A2E21">
      <w:pPr>
        <w:pStyle w:val="16"/>
        <w:numPr>
          <w:ilvl w:val="0"/>
          <w:numId w:val="1"/>
        </w:numPr>
        <w:spacing w:before="40" w:after="40"/>
        <w:jc w:val="both"/>
      </w:pPr>
      <w:r>
        <w:rPr>
          <w:rFonts w:ascii="Arial" w:hAnsi="Arial"/>
          <w:sz w:val="24"/>
        </w:rPr>
        <w:t>The invoice status changes from 'Open' to 'Cleared' in the AP sub-ledger</w:t>
      </w:r>
    </w:p>
    <w:p w14:paraId="07E89A7C">
      <w:pPr>
        <w:pStyle w:val="16"/>
        <w:numPr>
          <w:ilvl w:val="0"/>
          <w:numId w:val="1"/>
        </w:numPr>
        <w:spacing w:before="40" w:after="40"/>
        <w:jc w:val="both"/>
      </w:pPr>
      <w:r>
        <w:rPr>
          <w:rFonts w:ascii="Arial" w:hAnsi="Arial"/>
          <w:sz w:val="24"/>
        </w:rPr>
        <w:t>The vendor's credit exposure is reduced accordingly</w:t>
      </w:r>
    </w:p>
    <w:p w14:paraId="017B2925">
      <w:pPr>
        <w:pStyle w:val="16"/>
        <w:numPr>
          <w:ilvl w:val="0"/>
          <w:numId w:val="1"/>
        </w:numPr>
        <w:spacing w:before="40" w:after="40"/>
        <w:jc w:val="both"/>
      </w:pPr>
      <w:r>
        <w:rPr>
          <w:rFonts w:ascii="Arial" w:hAnsi="Arial"/>
          <w:sz w:val="24"/>
        </w:rPr>
        <w:t>The P2P cycle for this transaction is complete</w:t>
      </w:r>
    </w:p>
    <w:p w14:paraId="6CE6165A">
      <w:pPr>
        <w:jc w:val="both"/>
      </w:pPr>
      <w:r>
        <w:rPr>
          <w:rFonts w:ascii="Arial" w:hAnsi="Arial"/>
          <w:sz w:val="24"/>
        </w:rPr>
        <w:br w:type="page"/>
      </w:r>
    </w:p>
    <w:p w14:paraId="51F47774">
      <w:pPr>
        <w:pStyle w:val="2"/>
        <w:pBdr>
          <w:bottom w:val="single" w:color="2E75B6" w:sz="6" w:space="4"/>
        </w:pBdr>
        <w:jc w:val="both"/>
      </w:pPr>
      <w:r>
        <w:rPr>
          <w:rFonts w:ascii="Arial" w:hAnsi="Arial"/>
          <w:sz w:val="28"/>
        </w:rPr>
        <w:t>6. Complete Document Flow Summary</w:t>
      </w:r>
    </w:p>
    <w:p w14:paraId="2A976CCB">
      <w:pPr>
        <w:spacing w:before="60" w:after="80"/>
        <w:jc w:val="both"/>
      </w:pPr>
      <w:r>
        <w:rPr>
          <w:rFonts w:ascii="Arial" w:hAnsi="Arial"/>
          <w:sz w:val="24"/>
        </w:rPr>
        <w:t>The SAP document flow (Belegfluss) for the VendorBridge — PackStar P2P transaction is as follows. This can be viewed in SAP using ME23N / MIGO &gt; Document Flow or MIR4 &gt; Follow-On Documents: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60"/>
        <w:gridCol w:w="2000"/>
        <w:gridCol w:w="2200"/>
      </w:tblGrid>
      <w:tr w14:paraId="2A3B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0E355E72">
            <w:pPr>
              <w:jc w:val="center"/>
            </w:pPr>
            <w:r>
              <w:rPr>
                <w:b/>
                <w:bCs/>
                <w:color w:val="FFFFFF"/>
              </w:rPr>
              <w:t>Document</w:t>
            </w:r>
          </w:p>
        </w:tc>
        <w:tc>
          <w:tcPr>
            <w:tcW w:w="21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307505D2">
            <w:pPr>
              <w:jc w:val="center"/>
            </w:pPr>
            <w:r>
              <w:rPr>
                <w:b/>
                <w:bCs/>
                <w:color w:val="FFFFFF"/>
              </w:rPr>
              <w:t>Number</w:t>
            </w:r>
          </w:p>
        </w:tc>
        <w:tc>
          <w:tcPr>
            <w:tcW w:w="20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46D0AEE">
            <w:pPr>
              <w:jc w:val="center"/>
            </w:pPr>
            <w:r>
              <w:rPr>
                <w:b/>
                <w:bCs/>
                <w:color w:val="FFFFFF"/>
              </w:rPr>
              <w:t>Status</w:t>
            </w:r>
          </w:p>
        </w:tc>
        <w:tc>
          <w:tcPr>
            <w:tcW w:w="22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3649046F">
            <w:pPr>
              <w:jc w:val="center"/>
            </w:pPr>
            <w:r>
              <w:rPr>
                <w:b/>
                <w:bCs/>
                <w:color w:val="FFFFFF"/>
              </w:rPr>
              <w:t>Key Date</w:t>
            </w:r>
          </w:p>
        </w:tc>
      </w:tr>
      <w:tr w14:paraId="5974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6AA81C0">
            <w:r>
              <w:t>Purchase Requisition (PR)</w:t>
            </w:r>
          </w:p>
        </w:tc>
        <w:tc>
          <w:tcPr>
            <w:tcW w:w="2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6408774">
            <w:r>
              <w:t>PR-10011234</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4994BC6">
            <w:r>
              <w:t>Completed</w:t>
            </w:r>
          </w:p>
        </w:tc>
        <w:tc>
          <w:tcPr>
            <w:tcW w:w="2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7FCD495">
            <w:r>
              <w:t>01-Apr-2026</w:t>
            </w:r>
          </w:p>
        </w:tc>
      </w:tr>
      <w:tr w14:paraId="0BD5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494C37B">
            <w:r>
              <w:t>Request for Quotation (RFQ)</w:t>
            </w:r>
          </w:p>
        </w:tc>
        <w:tc>
          <w:tcPr>
            <w:tcW w:w="21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A1C163B">
            <w:r>
              <w:t>RQ-20022345</w:t>
            </w:r>
          </w:p>
        </w:tc>
        <w:tc>
          <w:tcPr>
            <w:tcW w:w="2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28DB963">
            <w:r>
              <w:t>Completed</w:t>
            </w:r>
          </w:p>
        </w:tc>
        <w:tc>
          <w:tcPr>
            <w:tcW w:w="2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20DF0A5">
            <w:r>
              <w:t>02-Apr-2026</w:t>
            </w:r>
          </w:p>
        </w:tc>
      </w:tr>
      <w:tr w14:paraId="46EA5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FD0A358">
            <w:r>
              <w:t>Vendor Quotation</w:t>
            </w:r>
          </w:p>
        </w:tc>
        <w:tc>
          <w:tcPr>
            <w:tcW w:w="2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21723AA">
            <w:r>
              <w:t>VQ-PACKSTAR-001</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CBFE92D">
            <w:r>
              <w:t>Accepted</w:t>
            </w:r>
          </w:p>
        </w:tc>
        <w:tc>
          <w:tcPr>
            <w:tcW w:w="2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9615AF0">
            <w:r>
              <w:t>04-Apr-2026</w:t>
            </w:r>
          </w:p>
        </w:tc>
      </w:tr>
      <w:tr w14:paraId="1126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75C3E28">
            <w:r>
              <w:t>Purchase Order (NB)</w:t>
            </w:r>
          </w:p>
        </w:tc>
        <w:tc>
          <w:tcPr>
            <w:tcW w:w="21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8C94E0A">
            <w:r>
              <w:t>PO-30033456</w:t>
            </w:r>
          </w:p>
        </w:tc>
        <w:tc>
          <w:tcPr>
            <w:tcW w:w="2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DC39060">
            <w:r>
              <w:t>Fully Received</w:t>
            </w:r>
          </w:p>
        </w:tc>
        <w:tc>
          <w:tcPr>
            <w:tcW w:w="2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2869C4C">
            <w:r>
              <w:t>03-Apr-2026</w:t>
            </w:r>
          </w:p>
        </w:tc>
      </w:tr>
      <w:tr w14:paraId="45A0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01E0CB0">
            <w:r>
              <w:t>Goods Receipt (Mvt 101)</w:t>
            </w:r>
          </w:p>
        </w:tc>
        <w:tc>
          <w:tcPr>
            <w:tcW w:w="2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BD9873E">
            <w:r>
              <w:t>GR-50044567</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3261E0E">
            <w:r>
              <w:t>GR Posted</w:t>
            </w:r>
          </w:p>
        </w:tc>
        <w:tc>
          <w:tcPr>
            <w:tcW w:w="2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85BD256">
            <w:r>
              <w:t>13-Apr-2026</w:t>
            </w:r>
          </w:p>
        </w:tc>
      </w:tr>
      <w:tr w14:paraId="5D0A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6B77194">
            <w:r>
              <w:t>Material Document</w:t>
            </w:r>
          </w:p>
        </w:tc>
        <w:tc>
          <w:tcPr>
            <w:tcW w:w="21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68D0E64">
            <w:r>
              <w:t>MAT-60012345</w:t>
            </w:r>
          </w:p>
        </w:tc>
        <w:tc>
          <w:tcPr>
            <w:tcW w:w="2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C6DBAB6">
            <w:r>
              <w:t>Posted</w:t>
            </w:r>
          </w:p>
        </w:tc>
        <w:tc>
          <w:tcPr>
            <w:tcW w:w="2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8A0D4A6">
            <w:r>
              <w:t>13-Apr-2026</w:t>
            </w:r>
          </w:p>
        </w:tc>
      </w:tr>
      <w:tr w14:paraId="1DFEF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F8C6A5A">
            <w:r>
              <w:t>Invoice (MIRO)</w:t>
            </w:r>
          </w:p>
        </w:tc>
        <w:tc>
          <w:tcPr>
            <w:tcW w:w="2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8D8FF0C">
            <w:r>
              <w:t>IV-60055678</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7BD4F0B">
            <w:r>
              <w:t>Cleared</w:t>
            </w:r>
          </w:p>
        </w:tc>
        <w:tc>
          <w:tcPr>
            <w:tcW w:w="2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48E311D">
            <w:r>
              <w:t>13-Apr-2026</w:t>
            </w:r>
          </w:p>
        </w:tc>
      </w:tr>
      <w:tr w14:paraId="4954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858F169">
            <w:r>
              <w:t>FI / Accounting Doc</w:t>
            </w:r>
          </w:p>
        </w:tc>
        <w:tc>
          <w:tcPr>
            <w:tcW w:w="21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732351D">
            <w:r>
              <w:t>FI-70034567</w:t>
            </w:r>
          </w:p>
        </w:tc>
        <w:tc>
          <w:tcPr>
            <w:tcW w:w="2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C2C8FED">
            <w:r>
              <w:t>Cleared</w:t>
            </w:r>
          </w:p>
        </w:tc>
        <w:tc>
          <w:tcPr>
            <w:tcW w:w="2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49A2A47">
            <w:r>
              <w:t>13-Apr-2026</w:t>
            </w:r>
          </w:p>
        </w:tc>
      </w:tr>
      <w:tr w14:paraId="5787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DE1D9BB">
            <w:r>
              <w:t>Outgoing Payment</w:t>
            </w:r>
          </w:p>
        </w:tc>
        <w:tc>
          <w:tcPr>
            <w:tcW w:w="2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C6AA7A8">
            <w:r>
              <w:t>FI-70098765</w:t>
            </w:r>
          </w:p>
        </w:tc>
        <w:tc>
          <w:tcPr>
            <w:tcW w:w="2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2AED83C">
            <w:r>
              <w:t>Cleared</w:t>
            </w:r>
          </w:p>
        </w:tc>
        <w:tc>
          <w:tcPr>
            <w:tcW w:w="2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8AA478C">
            <w:r>
              <w:t>27-Apr-2026</w:t>
            </w:r>
          </w:p>
        </w:tc>
      </w:tr>
    </w:tbl>
    <w:p w14:paraId="0440BEAB">
      <w:pPr>
        <w:jc w:val="both"/>
      </w:pPr>
      <w:r>
        <w:rPr>
          <w:rFonts w:ascii="Arial" w:hAnsi="Arial"/>
          <w:sz w:val="24"/>
        </w:rPr>
        <w:br w:type="page"/>
      </w:r>
    </w:p>
    <w:p w14:paraId="42DF4BE3">
      <w:pPr>
        <w:pStyle w:val="2"/>
        <w:pBdr>
          <w:bottom w:val="single" w:color="2E75B6" w:sz="6" w:space="4"/>
        </w:pBdr>
        <w:jc w:val="both"/>
      </w:pPr>
      <w:r>
        <w:rPr>
          <w:rFonts w:ascii="Arial" w:hAnsi="Arial"/>
          <w:sz w:val="28"/>
        </w:rPr>
        <w:t>7. Returns and Debit Memo Process</w:t>
      </w:r>
    </w:p>
    <w:p w14:paraId="0B6F0BED">
      <w:pPr>
        <w:spacing w:before="60" w:after="80"/>
        <w:jc w:val="both"/>
      </w:pPr>
      <w:r>
        <w:rPr>
          <w:rFonts w:ascii="Arial" w:hAnsi="Arial"/>
          <w:sz w:val="24"/>
        </w:rPr>
        <w:t>Upon inspection, VendorBridge's QC team found 500 boxes to be substandard (wet and damaged). VendorBridge initiates a return to vendor and raises a debit memo.</w:t>
      </w:r>
    </w:p>
    <w:p w14:paraId="3E292903">
      <w:pPr>
        <w:pStyle w:val="3"/>
        <w:jc w:val="both"/>
      </w:pPr>
      <w:r>
        <w:rPr>
          <w:rFonts w:ascii="Arial" w:hAnsi="Arial"/>
          <w:sz w:val="28"/>
        </w:rPr>
        <w:t>7.1 Return to Vendor (Movement Type 122)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9D2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4C172E7B">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05F0F15">
            <w:r>
              <w:rPr>
                <w:rFonts w:ascii="Courier New" w:hAnsi="Courier New" w:eastAsia="Courier New" w:cs="Courier New"/>
              </w:rPr>
              <w:t>MIGO (Movement Type 122 — Return to Vendor)</w:t>
            </w:r>
          </w:p>
        </w:tc>
      </w:tr>
    </w:tbl>
    <w:p w14:paraId="2916BBEC">
      <w:pPr>
        <w:spacing w:before="80" w:after="80"/>
        <w:jc w:val="both"/>
      </w:pPr>
    </w:p>
    <w:p w14:paraId="68342107">
      <w:pPr>
        <w:spacing w:before="60" w:after="80"/>
        <w:jc w:val="both"/>
      </w:pPr>
      <w:r>
        <w:rPr>
          <w:rFonts w:ascii="Arial" w:hAnsi="Arial"/>
          <w:sz w:val="24"/>
        </w:rPr>
        <w:t>A Return Delivery is created in MIGO with reference to the original GR document GR-50044567. Movement Type 122 is selected. 500 EA are moved from SL02 back to the vendor.</w:t>
      </w:r>
    </w:p>
    <w:p w14:paraId="32E3F0A5">
      <w:pPr>
        <w:pStyle w:val="16"/>
        <w:numPr>
          <w:ilvl w:val="0"/>
          <w:numId w:val="1"/>
        </w:numPr>
        <w:spacing w:before="40" w:after="40"/>
        <w:jc w:val="both"/>
      </w:pPr>
      <w:r>
        <w:rPr>
          <w:rFonts w:ascii="Arial" w:hAnsi="Arial"/>
          <w:sz w:val="24"/>
        </w:rPr>
        <w:t>Return Reason: 0007 (Quality — Goods Damaged)</w:t>
      </w:r>
    </w:p>
    <w:p w14:paraId="6D93C161">
      <w:pPr>
        <w:pStyle w:val="16"/>
        <w:numPr>
          <w:ilvl w:val="0"/>
          <w:numId w:val="1"/>
        </w:numPr>
        <w:spacing w:before="40" w:after="40"/>
        <w:jc w:val="both"/>
      </w:pPr>
      <w:r>
        <w:rPr>
          <w:rFonts w:ascii="Arial" w:hAnsi="Arial"/>
          <w:sz w:val="24"/>
        </w:rPr>
        <w:t>Return Delivery Note: VBL-RTV-2026-0041</w:t>
      </w:r>
    </w:p>
    <w:p w14:paraId="586EA577">
      <w:pPr>
        <w:pStyle w:val="16"/>
        <w:numPr>
          <w:ilvl w:val="0"/>
          <w:numId w:val="1"/>
        </w:numPr>
        <w:spacing w:before="40" w:after="40"/>
        <w:jc w:val="both"/>
      </w:pPr>
      <w:r>
        <w:rPr>
          <w:rFonts w:ascii="Arial" w:hAnsi="Arial"/>
          <w:sz w:val="24"/>
        </w:rPr>
        <w:t>FI Impact: Inventory account credited (500 x INR 23.80 = INR 11,900); GR/IR clearing debited</w:t>
      </w:r>
    </w:p>
    <w:p w14:paraId="27CEB08E">
      <w:pPr>
        <w:spacing w:before="80" w:after="80"/>
        <w:jc w:val="both"/>
      </w:pPr>
    </w:p>
    <w:p w14:paraId="3F5807C2">
      <w:pPr>
        <w:pStyle w:val="3"/>
        <w:jc w:val="both"/>
      </w:pPr>
      <w:r>
        <w:rPr>
          <w:rFonts w:ascii="Arial" w:hAnsi="Arial"/>
          <w:sz w:val="28"/>
        </w:rPr>
        <w:t>7.2 Debit Memo (Subsequent Debit / Credit)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FE5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ECCE4" w:sz="0" w:space="0"/>
              <w:left w:val="single" w:color="AECCE4" w:sz="0" w:space="0"/>
              <w:bottom w:val="single" w:color="AECCE4" w:sz="0" w:space="0"/>
              <w:right w:val="single" w:color="AECCE4" w:sz="0" w:space="0"/>
            </w:tcBorders>
            <w:shd w:val="clear" w:color="auto" w:fill="D6E4F0"/>
            <w:tcMar>
              <w:top w:w="80" w:type="dxa"/>
              <w:left w:w="120" w:type="dxa"/>
              <w:bottom w:w="80" w:type="dxa"/>
              <w:right w:w="120" w:type="dxa"/>
            </w:tcMar>
          </w:tcPr>
          <w:p w14:paraId="2F2E84F4">
            <w:r>
              <w:rPr>
                <w:b/>
                <w:bCs/>
                <w:color w:val="1F3864"/>
              </w:rPr>
              <w:t>T-Code</w:t>
            </w:r>
          </w:p>
        </w:tc>
        <w:tc>
          <w:tcPr>
            <w:tcW w:w="65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6AF5890">
            <w:r>
              <w:rPr>
                <w:rFonts w:ascii="Courier New" w:hAnsi="Courier New" w:eastAsia="Courier New" w:cs="Courier New"/>
              </w:rPr>
              <w:t>MIRO (Transaction: Subsequent Debit)  |  Billing Type: L2 in vendor context</w:t>
            </w:r>
          </w:p>
        </w:tc>
      </w:tr>
    </w:tbl>
    <w:p w14:paraId="0B50DD17">
      <w:pPr>
        <w:spacing w:before="80" w:after="80"/>
        <w:jc w:val="both"/>
      </w:pPr>
    </w:p>
    <w:p w14:paraId="383E6BFC">
      <w:pPr>
        <w:spacing w:before="60" w:after="80"/>
        <w:jc w:val="both"/>
      </w:pPr>
      <w:r>
        <w:rPr>
          <w:rFonts w:ascii="Arial" w:hAnsi="Arial"/>
          <w:sz w:val="24"/>
        </w:rPr>
        <w:t>After returning the goods, VendorBridge processes a Debit Memo in MIRO to request a credit from the vendor for 500 damaged boxes:</w:t>
      </w:r>
    </w:p>
    <w:p w14:paraId="4DC177F7">
      <w:pPr>
        <w:pStyle w:val="16"/>
        <w:numPr>
          <w:ilvl w:val="0"/>
          <w:numId w:val="1"/>
        </w:numPr>
        <w:spacing w:before="40" w:after="40"/>
        <w:jc w:val="both"/>
      </w:pPr>
      <w:r>
        <w:rPr>
          <w:rFonts w:ascii="Arial" w:hAnsi="Arial"/>
          <w:sz w:val="24"/>
        </w:rPr>
        <w:t>Debit Memo Reference: DM-VBL-2026-0041</w:t>
      </w:r>
    </w:p>
    <w:p w14:paraId="12241B45">
      <w:pPr>
        <w:pStyle w:val="16"/>
        <w:numPr>
          <w:ilvl w:val="0"/>
          <w:numId w:val="1"/>
        </w:numPr>
        <w:spacing w:before="40" w:after="40"/>
        <w:jc w:val="both"/>
      </w:pPr>
      <w:r>
        <w:rPr>
          <w:rFonts w:ascii="Arial" w:hAnsi="Arial"/>
          <w:sz w:val="24"/>
        </w:rPr>
        <w:t>Debit Amount (Net): 500 x INR 23.80 = INR 11,900</w:t>
      </w:r>
    </w:p>
    <w:p w14:paraId="0E36E60F">
      <w:pPr>
        <w:pStyle w:val="16"/>
        <w:numPr>
          <w:ilvl w:val="0"/>
          <w:numId w:val="1"/>
        </w:numPr>
        <w:spacing w:before="40" w:after="40"/>
        <w:jc w:val="both"/>
      </w:pPr>
      <w:r>
        <w:rPr>
          <w:rFonts w:ascii="Arial" w:hAnsi="Arial"/>
          <w:sz w:val="30"/>
        </w:rPr>
        <w:t>CGST + SGST (18%): INR 2,142</w:t>
      </w:r>
    </w:p>
    <w:p w14:paraId="6B248591">
      <w:pPr>
        <w:pStyle w:val="16"/>
        <w:numPr>
          <w:ilvl w:val="0"/>
          <w:numId w:val="1"/>
        </w:numPr>
        <w:spacing w:before="40" w:after="40"/>
        <w:jc w:val="both"/>
      </w:pPr>
      <w:r>
        <w:rPr>
          <w:rFonts w:ascii="Arial" w:hAnsi="Arial"/>
          <w:sz w:val="24"/>
        </w:rPr>
        <w:t>Total Debit Memo Amount: INR 14,042</w:t>
      </w:r>
    </w:p>
    <w:p w14:paraId="73250DC0">
      <w:pPr>
        <w:spacing w:before="60" w:after="80"/>
        <w:jc w:val="both"/>
      </w:pPr>
      <w:r>
        <w:rPr>
          <w:rFonts w:ascii="Arial" w:hAnsi="Arial"/>
          <w:sz w:val="24"/>
        </w:rPr>
        <w:t>The debit memo reduces the vendor's outstanding payable balance. A corresponding FI document credits the GR/IR clearing account and reverses the input tax credit proportionally.</w:t>
      </w:r>
    </w:p>
    <w:p w14:paraId="6F8D652D">
      <w:pPr>
        <w:jc w:val="both"/>
      </w:pPr>
      <w:r>
        <w:rPr>
          <w:rFonts w:ascii="Arial" w:hAnsi="Arial"/>
          <w:sz w:val="24"/>
        </w:rPr>
        <w:br w:type="page"/>
      </w:r>
    </w:p>
    <w:p w14:paraId="1E6F54E1">
      <w:pPr>
        <w:pStyle w:val="2"/>
        <w:pBdr>
          <w:bottom w:val="single" w:color="2E75B6" w:sz="6" w:space="4"/>
        </w:pBdr>
        <w:jc w:val="both"/>
      </w:pPr>
      <w:r>
        <w:rPr>
          <w:rFonts w:ascii="Arial" w:hAnsi="Arial"/>
          <w:sz w:val="28"/>
        </w:rPr>
        <w:t>8. Key SAP MM Reports for P2P Monitoring</w:t>
      </w:r>
    </w:p>
    <w:p w14:paraId="3017F403">
      <w:pPr>
        <w:spacing w:before="60" w:after="80"/>
        <w:jc w:val="both"/>
      </w:pPr>
      <w:r>
        <w:rPr>
          <w:rFonts w:ascii="Arial" w:hAnsi="Arial"/>
          <w:sz w:val="24"/>
        </w:rPr>
        <w:t>The following standard SAP reports are used by VendorBridge's procurement and finance teams to monitor the P2P process: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5"/>
        <w:gridCol w:w="3170"/>
        <w:gridCol w:w="4315"/>
      </w:tblGrid>
      <w:tr w14:paraId="57B3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21F8DA61">
            <w:pPr>
              <w:jc w:val="center"/>
            </w:pPr>
            <w:r>
              <w:rPr>
                <w:b/>
                <w:bCs/>
                <w:color w:val="FFFFFF"/>
              </w:rPr>
              <w:t>T-Code</w:t>
            </w:r>
          </w:p>
        </w:tc>
        <w:tc>
          <w:tcPr>
            <w:tcW w:w="32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2DE730F">
            <w:pPr>
              <w:jc w:val="center"/>
            </w:pPr>
            <w:r>
              <w:rPr>
                <w:b/>
                <w:bCs/>
                <w:color w:val="FFFFFF"/>
              </w:rPr>
              <w:t>Report Name</w:t>
            </w:r>
          </w:p>
        </w:tc>
        <w:tc>
          <w:tcPr>
            <w:tcW w:w="43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0AF0ECA8">
            <w:pPr>
              <w:jc w:val="center"/>
            </w:pPr>
            <w:r>
              <w:rPr>
                <w:b/>
                <w:bCs/>
                <w:color w:val="FFFFFF"/>
              </w:rPr>
              <w:t>Purpose</w:t>
            </w:r>
          </w:p>
        </w:tc>
      </w:tr>
      <w:tr w14:paraId="4947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F2388F0">
            <w:r>
              <w:t>ME2M</w:t>
            </w:r>
          </w:p>
        </w:tc>
        <w:tc>
          <w:tcPr>
            <w:tcW w:w="3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1491E81">
            <w:r>
              <w:t>Purchase Orders by Material</w:t>
            </w:r>
          </w:p>
        </w:tc>
        <w:tc>
          <w:tcPr>
            <w:tcW w:w="43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D2400FF">
            <w:r>
              <w:t>View all POs for a material with status</w:t>
            </w:r>
          </w:p>
        </w:tc>
      </w:tr>
      <w:tr w14:paraId="7C40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666E8F5">
            <w:r>
              <w:t>ME2L</w:t>
            </w:r>
          </w:p>
        </w:tc>
        <w:tc>
          <w:tcPr>
            <w:tcW w:w="3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503DDC9">
            <w:r>
              <w:t>Purchase Orders by Vendor</w:t>
            </w:r>
          </w:p>
        </w:tc>
        <w:tc>
          <w:tcPr>
            <w:tcW w:w="43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0605F9B">
            <w:r>
              <w:t>Monitor all POs and delivery status by vendor</w:t>
            </w:r>
          </w:p>
        </w:tc>
      </w:tr>
      <w:tr w14:paraId="1981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45DE533">
            <w:r>
              <w:t>ME80FN</w:t>
            </w:r>
          </w:p>
        </w:tc>
        <w:tc>
          <w:tcPr>
            <w:tcW w:w="3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12EC58C">
            <w:r>
              <w:t>General Analysis — Purchasing</w:t>
            </w:r>
          </w:p>
        </w:tc>
        <w:tc>
          <w:tcPr>
            <w:tcW w:w="43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A5D548A">
            <w:r>
              <w:t>Comprehensive PO analysis with quantity/value</w:t>
            </w:r>
          </w:p>
        </w:tc>
      </w:tr>
      <w:tr w14:paraId="3BB2B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7CED475">
            <w:r>
              <w:t>MIGO / MB51</w:t>
            </w:r>
          </w:p>
        </w:tc>
        <w:tc>
          <w:tcPr>
            <w:tcW w:w="3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4B951AA">
            <w:r>
              <w:t>Material Document List</w:t>
            </w:r>
          </w:p>
        </w:tc>
        <w:tc>
          <w:tcPr>
            <w:tcW w:w="43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47EB355">
            <w:r>
              <w:t>Track all stock movements (101, 122, 321, 601)</w:t>
            </w:r>
          </w:p>
        </w:tc>
      </w:tr>
      <w:tr w14:paraId="01BA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202836E">
            <w:r>
              <w:t>MB52</w:t>
            </w:r>
          </w:p>
        </w:tc>
        <w:tc>
          <w:tcPr>
            <w:tcW w:w="3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578F292">
            <w:r>
              <w:t>Warehouse Stocks Report</w:t>
            </w:r>
          </w:p>
        </w:tc>
        <w:tc>
          <w:tcPr>
            <w:tcW w:w="43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BFE9C30">
            <w:r>
              <w:t>View unrestricted, quality inspection, blocked stock</w:t>
            </w:r>
          </w:p>
        </w:tc>
      </w:tr>
      <w:tr w14:paraId="203C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1752337">
            <w:r>
              <w:t>FBL1N</w:t>
            </w:r>
          </w:p>
        </w:tc>
        <w:tc>
          <w:tcPr>
            <w:tcW w:w="3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5D4E47A">
            <w:r>
              <w:t>Vendor Line Items</w:t>
            </w:r>
          </w:p>
        </w:tc>
        <w:tc>
          <w:tcPr>
            <w:tcW w:w="43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34DF1AA">
            <w:r>
              <w:t>View all open/cleared items in AP sub-ledger</w:t>
            </w:r>
          </w:p>
        </w:tc>
      </w:tr>
      <w:tr w14:paraId="2E354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9DD46A0">
            <w:r>
              <w:t>MR11</w:t>
            </w:r>
          </w:p>
        </w:tc>
        <w:tc>
          <w:tcPr>
            <w:tcW w:w="3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8EB463D">
            <w:r>
              <w:t>GR/IR Account Maintenance</w:t>
            </w:r>
          </w:p>
        </w:tc>
        <w:tc>
          <w:tcPr>
            <w:tcW w:w="43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4F24B09">
            <w:r>
              <w:t>Clear GR/IR account variances and timing diffs</w:t>
            </w:r>
          </w:p>
        </w:tc>
      </w:tr>
      <w:tr w14:paraId="4156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CE158FB">
            <w:r>
              <w:t>ME2N</w:t>
            </w:r>
          </w:p>
        </w:tc>
        <w:tc>
          <w:tcPr>
            <w:tcW w:w="3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C1F7E61">
            <w:r>
              <w:t>Purchase Orders by PO Number</w:t>
            </w:r>
          </w:p>
        </w:tc>
        <w:tc>
          <w:tcPr>
            <w:tcW w:w="43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F405057">
            <w:r>
              <w:t>Status overview: delivery, invoice, and clearing</w:t>
            </w:r>
          </w:p>
        </w:tc>
      </w:tr>
      <w:tr w14:paraId="6176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F983028">
            <w:r>
              <w:t>S_ALR_87012093</w:t>
            </w:r>
          </w:p>
        </w:tc>
        <w:tc>
          <w:tcPr>
            <w:tcW w:w="3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C7C3D21">
            <w:r>
              <w:t>Vendor Aging Report (AP)</w:t>
            </w:r>
          </w:p>
        </w:tc>
        <w:tc>
          <w:tcPr>
            <w:tcW w:w="43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5420995">
            <w:r>
              <w:t>Vendor-wise outstanding invoice aging analysis</w:t>
            </w:r>
          </w:p>
        </w:tc>
      </w:tr>
      <w:tr w14:paraId="4DF5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18BADF0B">
            <w:r>
              <w:t>ME6H</w:t>
            </w:r>
          </w:p>
        </w:tc>
        <w:tc>
          <w:tcPr>
            <w:tcW w:w="3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40B6BE8">
            <w:r>
              <w:t>Info Record Statistics</w:t>
            </w:r>
          </w:p>
        </w:tc>
        <w:tc>
          <w:tcPr>
            <w:tcW w:w="43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53784FD">
            <w:r>
              <w:t>Price history and vendor performance analytics</w:t>
            </w:r>
          </w:p>
        </w:tc>
      </w:tr>
    </w:tbl>
    <w:p w14:paraId="65C81BBB">
      <w:pPr>
        <w:jc w:val="both"/>
      </w:pPr>
      <w:r>
        <w:rPr>
          <w:rFonts w:ascii="Arial" w:hAnsi="Arial"/>
          <w:sz w:val="24"/>
        </w:rPr>
        <w:br w:type="page"/>
      </w:r>
    </w:p>
    <w:p w14:paraId="48DCCA7F">
      <w:pPr>
        <w:pStyle w:val="2"/>
        <w:pBdr>
          <w:bottom w:val="single" w:color="2E75B6" w:sz="6" w:space="4"/>
        </w:pBdr>
        <w:jc w:val="both"/>
      </w:pPr>
      <w:r>
        <w:rPr>
          <w:rFonts w:ascii="Arial" w:hAnsi="Arial"/>
          <w:sz w:val="28"/>
        </w:rPr>
        <w:t>9. SAP Module Integration Points</w:t>
      </w:r>
    </w:p>
    <w:p w14:paraId="595143C0">
      <w:pPr>
        <w:spacing w:before="60" w:after="80"/>
        <w:jc w:val="both"/>
      </w:pPr>
      <w:r>
        <w:rPr>
          <w:rFonts w:ascii="Arial" w:hAnsi="Arial"/>
          <w:sz w:val="24"/>
        </w:rPr>
        <w:t>The P2P process in SAP MM does not operate in isolation. It has deep, real-time integration with other SAP modules. The following integration points are critical to VendorBridge's operations: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4860"/>
      </w:tblGrid>
      <w:tr w14:paraId="1663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1DA0FFE2">
            <w:pPr>
              <w:jc w:val="center"/>
            </w:pPr>
            <w:r>
              <w:rPr>
                <w:b/>
                <w:bCs/>
                <w:color w:val="FFFFFF"/>
              </w:rPr>
              <w:t>Module</w:t>
            </w:r>
          </w:p>
        </w:tc>
        <w:tc>
          <w:tcPr>
            <w:tcW w:w="30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4485407E">
            <w:pPr>
              <w:jc w:val="center"/>
            </w:pPr>
            <w:r>
              <w:rPr>
                <w:b/>
                <w:bCs/>
                <w:color w:val="FFFFFF"/>
              </w:rPr>
              <w:t>Integration Point</w:t>
            </w:r>
          </w:p>
        </w:tc>
        <w:tc>
          <w:tcPr>
            <w:tcW w:w="48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4707EEE0">
            <w:pPr>
              <w:jc w:val="center"/>
            </w:pPr>
            <w:r>
              <w:rPr>
                <w:b/>
                <w:bCs/>
                <w:color w:val="FFFFFF"/>
              </w:rPr>
              <w:t>Business Impact</w:t>
            </w:r>
          </w:p>
        </w:tc>
      </w:tr>
      <w:tr w14:paraId="4A54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03CB2BC">
            <w:r>
              <w:t>FI-AP</w:t>
            </w:r>
          </w:p>
        </w:tc>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3A18B33">
            <w:r>
              <w:t>MIRO -&gt; Accounting Doc</w:t>
            </w:r>
          </w:p>
        </w:tc>
        <w:tc>
          <w:tcPr>
            <w:tcW w:w="4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765E024">
            <w:r>
              <w:t>Vendor liability posted; GR/IR cleared; input GST ITC recognized</w:t>
            </w:r>
          </w:p>
        </w:tc>
      </w:tr>
      <w:tr w14:paraId="44F2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0D39052">
            <w:r>
              <w:t>FI-AP</w:t>
            </w:r>
          </w:p>
        </w:tc>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F546F5C">
            <w:r>
              <w:t>Payment Program (F110)</w:t>
            </w:r>
          </w:p>
        </w:tc>
        <w:tc>
          <w:tcPr>
            <w:tcW w:w="4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540E089">
            <w:r>
              <w:t>Vendor payments batched by due date, discount taken automatically</w:t>
            </w:r>
          </w:p>
        </w:tc>
      </w:tr>
      <w:tr w14:paraId="700B5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ADE6A30">
            <w:r>
              <w:t>FI-GL</w:t>
            </w:r>
          </w:p>
        </w:tc>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319C881C">
            <w:r>
              <w:t>Goods Receipt (MIGO)</w:t>
            </w:r>
          </w:p>
        </w:tc>
        <w:tc>
          <w:tcPr>
            <w:tcW w:w="4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D1E5763">
            <w:r>
              <w:t>Inventory account debited; GR/IR clearing account credited at PO price</w:t>
            </w:r>
          </w:p>
        </w:tc>
      </w:tr>
      <w:tr w14:paraId="727B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7E8ED7FE">
            <w:r>
              <w:t>CO-CCA</w:t>
            </w:r>
          </w:p>
        </w:tc>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9012A47">
            <w:r>
              <w:t>Account Assignment in PR/PO</w:t>
            </w:r>
          </w:p>
        </w:tc>
        <w:tc>
          <w:tcPr>
            <w:tcW w:w="4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4CBFBB23">
            <w:r>
              <w:t>Costs assigned to cost center CC-WH01; CO document generated on GR</w:t>
            </w:r>
          </w:p>
        </w:tc>
      </w:tr>
      <w:tr w14:paraId="1408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439CBA0">
            <w:r>
              <w:t>QM</w:t>
            </w:r>
          </w:p>
        </w:tc>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6845BDAC">
            <w:r>
              <w:t>QI Stock on GR</w:t>
            </w:r>
          </w:p>
        </w:tc>
        <w:tc>
          <w:tcPr>
            <w:tcW w:w="4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68A55C3">
            <w:r>
              <w:t>Quality inspection stock created; UD triggers stock transfer (Mvt 321)</w:t>
            </w:r>
          </w:p>
        </w:tc>
      </w:tr>
      <w:tr w14:paraId="64F4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6200FE5">
            <w:r>
              <w:t>WM</w:t>
            </w:r>
          </w:p>
        </w:tc>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70E83E2">
            <w:r>
              <w:t>Transfer Order on GR</w:t>
            </w:r>
          </w:p>
        </w:tc>
        <w:tc>
          <w:tcPr>
            <w:tcW w:w="4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52E637B6">
            <w:r>
              <w:t>WM Transfer Order auto-created to put away stock in storage bin</w:t>
            </w:r>
          </w:p>
        </w:tc>
      </w:tr>
      <w:tr w14:paraId="6B85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67B3AFF">
            <w:r>
              <w:t>SD</w:t>
            </w:r>
          </w:p>
        </w:tc>
        <w:tc>
          <w:tcPr>
            <w:tcW w:w="30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092EF73">
            <w:r>
              <w:t>Returns from Customer -&gt; RTV</w:t>
            </w:r>
          </w:p>
        </w:tc>
        <w:tc>
          <w:tcPr>
            <w:tcW w:w="48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5FF8EC10">
            <w:r>
              <w:t>Customer returns trigger inspection, then Return to Vendor if supplier fault</w:t>
            </w:r>
          </w:p>
        </w:tc>
      </w:tr>
      <w:tr w14:paraId="2BA9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888DDE6">
            <w:r>
              <w:t>PP-MRP</w:t>
            </w:r>
          </w:p>
        </w:tc>
        <w:tc>
          <w:tcPr>
            <w:tcW w:w="30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65B5A016">
            <w:r>
              <w:t>MRP -&gt; PR Generation</w:t>
            </w:r>
          </w:p>
        </w:tc>
        <w:tc>
          <w:tcPr>
            <w:tcW w:w="48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3CB5C8A">
            <w:r>
              <w:t>Material Requirements Planning auto-creates PRs when reorder point reached</w:t>
            </w:r>
          </w:p>
        </w:tc>
      </w:tr>
    </w:tbl>
    <w:p w14:paraId="2B3EF6FC">
      <w:pPr>
        <w:jc w:val="both"/>
      </w:pPr>
      <w:r>
        <w:rPr>
          <w:rFonts w:ascii="Arial" w:hAnsi="Arial"/>
          <w:sz w:val="24"/>
        </w:rPr>
        <w:br w:type="page"/>
      </w:r>
    </w:p>
    <w:p w14:paraId="2995EE33">
      <w:pPr>
        <w:pStyle w:val="2"/>
        <w:pBdr>
          <w:bottom w:val="single" w:color="2E75B6" w:sz="6" w:space="4"/>
        </w:pBdr>
        <w:jc w:val="both"/>
      </w:pPr>
      <w:r>
        <w:rPr>
          <w:rFonts w:ascii="Arial" w:hAnsi="Arial"/>
          <w:sz w:val="28"/>
        </w:rPr>
        <w:t>10. Challenges Encountered and Solutions Applied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64A2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77DFED65">
            <w:pPr>
              <w:jc w:val="center"/>
            </w:pPr>
            <w:r>
              <w:rPr>
                <w:b/>
                <w:bCs/>
                <w:color w:val="FFFFFF"/>
              </w:rPr>
              <w:t>Challenge</w:t>
            </w:r>
          </w:p>
        </w:tc>
        <w:tc>
          <w:tcPr>
            <w:tcW w:w="5160" w:type="dxa"/>
            <w:tcBorders>
              <w:top w:val="single" w:color="AECCE4" w:sz="0" w:space="0"/>
              <w:left w:val="single" w:color="AECCE4" w:sz="0" w:space="0"/>
              <w:bottom w:val="single" w:color="AECCE4" w:sz="0" w:space="0"/>
              <w:right w:val="single" w:color="AECCE4" w:sz="0" w:space="0"/>
            </w:tcBorders>
            <w:shd w:val="clear" w:color="auto" w:fill="1F3864"/>
            <w:tcMar>
              <w:top w:w="80" w:type="dxa"/>
              <w:left w:w="120" w:type="dxa"/>
              <w:bottom w:w="80" w:type="dxa"/>
              <w:right w:w="120" w:type="dxa"/>
            </w:tcMar>
            <w:vAlign w:val="center"/>
          </w:tcPr>
          <w:p w14:paraId="64A337D8">
            <w:pPr>
              <w:jc w:val="center"/>
            </w:pPr>
            <w:r>
              <w:rPr>
                <w:b/>
                <w:bCs/>
                <w:color w:val="FFFFFF"/>
              </w:rPr>
              <w:t>Solution Applied</w:t>
            </w:r>
          </w:p>
        </w:tc>
      </w:tr>
      <w:tr w14:paraId="7B30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33A2E73">
            <w:r>
              <w:t>Purchase Order blocked for approval — release strategy not triggering</w:t>
            </w:r>
          </w:p>
        </w:tc>
        <w:tc>
          <w:tcPr>
            <w:tcW w:w="5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2A14CE04">
            <w:r>
              <w:t>Verified release strategy configuration in OMGS. The PO value bracket was not covering the INR 5-10 Lakh range. Added a new release code for this range and assigned approver. PO released successfully.</w:t>
            </w:r>
          </w:p>
        </w:tc>
      </w:tr>
      <w:tr w14:paraId="4018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42B4E6F">
            <w:r>
              <w:t>MIRO blocked — 'Price variance' error on invoice posting</w:t>
            </w:r>
          </w:p>
        </w:tc>
        <w:tc>
          <w:tcPr>
            <w:tcW w:w="51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0C6CAC41">
            <w:r>
              <w:t>Invoice price per unit exceeded PO price tolerance. Investigated in MIR4 — vendor had invoiced INR 24.00 instead of INR 23.80. Contacted vendor for corrected invoice. Configured tolerance key PP (Price Variance) in OMR6 to 3% as per policy.</w:t>
            </w:r>
          </w:p>
        </w:tc>
      </w:tr>
      <w:tr w14:paraId="3E11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1697452D">
            <w:r>
              <w:t>GST (CGST/SGST) not calculating on MIRO invoice</w:t>
            </w:r>
          </w:p>
        </w:tc>
        <w:tc>
          <w:tcPr>
            <w:tcW w:w="5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44459FD2">
            <w:r>
              <w:t>Tax code was not maintained on the PO line item. Updated PO via ME22N to add tax code I8. Tax also requires vendor tax classification = 1 in Vendor Master (XK02). After both corrections, MIRO calculated tax correctly.</w:t>
            </w:r>
          </w:p>
        </w:tc>
      </w:tr>
      <w:tr w14:paraId="65BC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30DD1F3B">
            <w:r>
              <w:t>GR/IR clearing account showing open items — no invoice posted for some POs</w:t>
            </w:r>
          </w:p>
        </w:tc>
        <w:tc>
          <w:tcPr>
            <w:tcW w:w="5160" w:type="dxa"/>
            <w:tcBorders>
              <w:top w:val="single" w:color="AECCE4" w:sz="0" w:space="0"/>
              <w:left w:val="single" w:color="AECCE4" w:sz="0" w:space="0"/>
              <w:bottom w:val="single" w:color="AECCE4" w:sz="0" w:space="0"/>
              <w:right w:val="single" w:color="AECCE4" w:sz="0" w:space="0"/>
            </w:tcBorders>
            <w:shd w:val="clear" w:color="auto" w:fill="F2F7FC"/>
            <w:tcMar>
              <w:top w:w="80" w:type="dxa"/>
              <w:left w:w="120" w:type="dxa"/>
              <w:bottom w:w="80" w:type="dxa"/>
              <w:right w:w="120" w:type="dxa"/>
            </w:tcMar>
          </w:tcPr>
          <w:p w14:paraId="2E03E031">
            <w:r>
              <w:t>Used MR11 (GR/IR Account Maintenance) to identify and clear the outstanding GR/IR balances. For genuine pending invoices, reminder letters were sent to vendors via ME9F.</w:t>
            </w:r>
          </w:p>
        </w:tc>
      </w:tr>
      <w:tr w14:paraId="1435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0ECA2B24">
            <w:r>
              <w:t>Movement Type 101 posting failing — 'No accounting document generated'</w:t>
            </w:r>
          </w:p>
        </w:tc>
        <w:tc>
          <w:tcPr>
            <w:tcW w:w="5160" w:type="dxa"/>
            <w:tcBorders>
              <w:top w:val="single" w:color="AECCE4" w:sz="0" w:space="0"/>
              <w:left w:val="single" w:color="AECCE4" w:sz="0" w:space="0"/>
              <w:bottom w:val="single" w:color="AECCE4" w:sz="0" w:space="0"/>
              <w:right w:val="single" w:color="AECCE4" w:sz="0" w:space="0"/>
            </w:tcBorders>
            <w:shd w:val="clear" w:color="auto" w:fill="FFFFFF"/>
            <w:tcMar>
              <w:top w:w="80" w:type="dxa"/>
              <w:left w:w="120" w:type="dxa"/>
              <w:bottom w:w="80" w:type="dxa"/>
              <w:right w:w="120" w:type="dxa"/>
            </w:tcMar>
          </w:tcPr>
          <w:p w14:paraId="7CE5BA9F">
            <w:r>
              <w:t>Valuation class 3000 (Raw Materials) was not mapped to a GL account for transaction key BSX in OBYC configuration. Added the mapping for company code VBCO. GR posting generated correct accounting document afterwards.</w:t>
            </w:r>
          </w:p>
        </w:tc>
      </w:tr>
    </w:tbl>
    <w:p w14:paraId="60EE76F5">
      <w:pPr>
        <w:jc w:val="both"/>
      </w:pPr>
      <w:r>
        <w:rPr>
          <w:rFonts w:ascii="Arial" w:hAnsi="Arial"/>
          <w:sz w:val="24"/>
        </w:rPr>
        <w:br w:type="page"/>
      </w:r>
    </w:p>
    <w:p w14:paraId="3756798F">
      <w:pPr>
        <w:pStyle w:val="2"/>
        <w:pBdr>
          <w:bottom w:val="single" w:color="2E75B6" w:sz="6" w:space="4"/>
        </w:pBdr>
        <w:jc w:val="both"/>
      </w:pPr>
      <w:r>
        <w:rPr>
          <w:rFonts w:ascii="Arial" w:hAnsi="Arial"/>
          <w:sz w:val="28"/>
        </w:rPr>
        <w:t>11. Conclusion</w:t>
      </w:r>
    </w:p>
    <w:p w14:paraId="0B8233A7">
      <w:pPr>
        <w:spacing w:before="60" w:after="80"/>
        <w:jc w:val="both"/>
      </w:pPr>
      <w:r>
        <w:rPr>
          <w:rFonts w:ascii="Arial" w:hAnsi="Arial"/>
          <w:sz w:val="24"/>
        </w:rPr>
        <w:t>This project report provides a comprehensive, step-by-step documentation of the Procure-to-Pay (P2P) end-to-end business process implemented in SAP ERP for VendorBridge Logistics Pvt. Ltd. — a fictitious third-party logistics and warehousing services company based in Pune, Maharashtra.</w:t>
      </w:r>
    </w:p>
    <w:p w14:paraId="1D0432D6">
      <w:pPr>
        <w:spacing w:before="60" w:after="80"/>
        <w:jc w:val="both"/>
      </w:pPr>
      <w:r>
        <w:rPr>
          <w:rFonts w:ascii="Arial" w:hAnsi="Arial"/>
          <w:sz w:val="24"/>
        </w:rPr>
        <w:t>The report covers the complete lifecycle of a procurement transaction: from an internal purchase requisition and the competitive request for quotation process, through vendor selection and legally binding purchase order creation, to quality-checked goods receipt, three-way matched invoice verification (MIRO) with India-specific GST compliance, automatic FI/AP accounting document generation, vendor payment via the Automatic Payment Program (F110), and finally open item clearing in the Accounts Payable sub-ledger.</w:t>
      </w:r>
    </w:p>
    <w:p w14:paraId="451EF2D1">
      <w:pPr>
        <w:spacing w:before="60" w:after="80"/>
        <w:jc w:val="both"/>
      </w:pPr>
      <w:r>
        <w:rPr>
          <w:rFonts w:ascii="Arial" w:hAnsi="Arial"/>
          <w:sz w:val="24"/>
        </w:rPr>
        <w:t>Additionally, the report documents the return-to-vendor and debit memo process, key P2P monitoring reports, cross-module integration touchpoints with FI, AP, CO-CCA, QM, WM, and MRP, as well as real-world challenges encountered during configuration and the solutions applied.</w:t>
      </w:r>
    </w:p>
    <w:p w14:paraId="4F5602CF">
      <w:pPr>
        <w:spacing w:before="60" w:after="80"/>
        <w:jc w:val="both"/>
      </w:pPr>
      <w:r>
        <w:rPr>
          <w:rFonts w:ascii="Arial" w:hAnsi="Arial"/>
          <w:sz w:val="24"/>
        </w:rPr>
        <w:t>The P2P cycle demonstrates how SAP MM acts as the procurement backbone of an enterprise, orchestrating data flow across all operational and financial modules in real time, enabling cost control, vendor accountability, legal GST compliance, and operational efficiency — all critical requirements for a fast-moving logistics services company like VendorBridge.</w:t>
      </w:r>
    </w:p>
    <w:p w14:paraId="31B69298">
      <w:pPr>
        <w:spacing w:before="80" w:after="80"/>
        <w:jc w:val="both"/>
      </w:pPr>
    </w:p>
    <w:p w14:paraId="4422B16D">
      <w:pPr>
        <w:pStyle w:val="2"/>
        <w:pBdr>
          <w:bottom w:val="single" w:color="2E75B6" w:sz="6" w:space="4"/>
        </w:pBdr>
        <w:jc w:val="both"/>
      </w:pPr>
      <w:r>
        <w:rPr>
          <w:rFonts w:ascii="Arial" w:hAnsi="Arial"/>
          <w:sz w:val="28"/>
        </w:rPr>
        <w:t>12. References</w:t>
      </w:r>
    </w:p>
    <w:p w14:paraId="01FD8522">
      <w:pPr>
        <w:pStyle w:val="16"/>
        <w:numPr>
          <w:ilvl w:val="0"/>
          <w:numId w:val="1"/>
        </w:numPr>
        <w:spacing w:before="40" w:after="40"/>
        <w:jc w:val="both"/>
      </w:pPr>
      <w:r>
        <w:rPr>
          <w:rFonts w:ascii="Arial" w:hAnsi="Arial"/>
          <w:sz w:val="24"/>
        </w:rPr>
        <w:t>SAP Help Portal — SAP MM End-User and Configuration Documentation: help.sap.com</w:t>
      </w:r>
    </w:p>
    <w:p w14:paraId="75E9175B">
      <w:pPr>
        <w:pStyle w:val="16"/>
        <w:numPr>
          <w:ilvl w:val="0"/>
          <w:numId w:val="1"/>
        </w:numPr>
        <w:spacing w:before="40" w:after="40"/>
        <w:jc w:val="both"/>
      </w:pPr>
      <w:r>
        <w:rPr>
          <w:rFonts w:ascii="Arial" w:hAnsi="Arial"/>
          <w:sz w:val="24"/>
        </w:rPr>
        <w:t>SAP S/4HANA Sourcing and Procurement — Best Practices for India Localization (J45)</w:t>
      </w:r>
    </w:p>
    <w:p w14:paraId="0A31EC22">
      <w:pPr>
        <w:pStyle w:val="16"/>
        <w:numPr>
          <w:ilvl w:val="0"/>
          <w:numId w:val="1"/>
        </w:numPr>
        <w:spacing w:before="40" w:after="40"/>
        <w:jc w:val="both"/>
      </w:pPr>
      <w:r>
        <w:rPr>
          <w:rFonts w:ascii="Arial" w:hAnsi="Arial"/>
          <w:sz w:val="24"/>
        </w:rPr>
        <w:t>Martin Murray — Configuring SAP ERP Financials and Controlling (SAP Press, 2020)</w:t>
      </w:r>
    </w:p>
    <w:p w14:paraId="383C9850">
      <w:pPr>
        <w:pStyle w:val="16"/>
        <w:numPr>
          <w:ilvl w:val="0"/>
          <w:numId w:val="1"/>
        </w:numPr>
        <w:spacing w:before="40" w:after="40"/>
        <w:jc w:val="both"/>
      </w:pPr>
      <w:r>
        <w:rPr>
          <w:rFonts w:ascii="Arial" w:hAnsi="Arial"/>
          <w:sz w:val="24"/>
        </w:rPr>
        <w:t>GST Council of India — HSN Classification Guide for Packaging Materials (Chapter 48, HSN 4819)</w:t>
      </w:r>
    </w:p>
    <w:p w14:paraId="07AC053D">
      <w:pPr>
        <w:pStyle w:val="16"/>
        <w:numPr>
          <w:ilvl w:val="0"/>
          <w:numId w:val="1"/>
        </w:numPr>
        <w:spacing w:before="40" w:after="40"/>
        <w:jc w:val="both"/>
      </w:pPr>
      <w:r>
        <w:rPr>
          <w:rFonts w:ascii="Arial" w:hAnsi="Arial"/>
          <w:sz w:val="24"/>
        </w:rPr>
        <w:t>KIIT SAP Project Work Guidance Document — Academic Year 2025–26</w:t>
      </w:r>
    </w:p>
    <w:p w14:paraId="6D51B645">
      <w:pPr>
        <w:pStyle w:val="16"/>
        <w:numPr>
          <w:ilvl w:val="0"/>
          <w:numId w:val="1"/>
        </w:numPr>
        <w:spacing w:before="40" w:after="40"/>
        <w:jc w:val="both"/>
      </w:pPr>
      <w:r>
        <w:rPr>
          <w:rFonts w:ascii="Arial" w:hAnsi="Arial"/>
          <w:sz w:val="24"/>
        </w:rPr>
        <w:t>SAP Transaction Code Reference — MM Module (SAP BASIS Documentation)</w:t>
      </w:r>
    </w:p>
    <w:p w14:paraId="72CA6F59">
      <w:pPr>
        <w:pStyle w:val="16"/>
        <w:numPr>
          <w:ilvl w:val="0"/>
          <w:numId w:val="1"/>
        </w:numPr>
        <w:spacing w:before="40" w:after="40"/>
        <w:jc w:val="both"/>
      </w:pPr>
      <w:r>
        <w:rPr>
          <w:rFonts w:ascii="Arial" w:hAnsi="Arial"/>
          <w:sz w:val="24"/>
        </w:rPr>
        <w:t>SAP Note 1682112 — India Localization: GST Configuration for MM and FI</w:t>
      </w:r>
    </w:p>
    <w:p w14:paraId="5B1E93F4">
      <w:pPr>
        <w:jc w:val="both"/>
      </w:pPr>
      <w:r>
        <w:rPr>
          <w:rFonts w:ascii="Arial" w:hAnsi="Arial"/>
          <w:sz w:val="24"/>
        </w:rPr>
        <w:br w:type="page"/>
      </w:r>
    </w:p>
    <w:p w14:paraId="3F1EE3C3">
      <w:pPr>
        <w:pStyle w:val="2"/>
        <w:pBdr>
          <w:bottom w:val="single" w:color="2E75B6" w:sz="6" w:space="4"/>
        </w:pBdr>
        <w:jc w:val="both"/>
      </w:pPr>
      <w:r>
        <w:rPr>
          <w:rFonts w:ascii="Arial" w:hAnsi="Arial"/>
          <w:sz w:val="24"/>
        </w:rPr>
        <w:t>Appendix — SAP Execution Screenshots</w:t>
      </w:r>
    </w:p>
    <w:p w14:paraId="1F148DCD">
      <w:pPr>
        <w:spacing w:before="60" w:after="80"/>
        <w:jc w:val="both"/>
      </w:pPr>
      <w:r>
        <w:rPr>
          <w:rFonts w:ascii="Arial" w:hAnsi="Arial"/>
          <w:sz w:val="24"/>
        </w:rPr>
        <w:t>The following screens represent the SAP S/4HANA transaction outputs executed during the VendorBridge P2P scenario, reproduced for academic demonstration purposes.</w:t>
      </w:r>
    </w:p>
    <w:p w14:paraId="7290C2C4">
      <w:pPr>
        <w:spacing w:before="80" w:after="80"/>
        <w:jc w:val="both"/>
      </w:pPr>
    </w:p>
    <w:p w14:paraId="368CDC7A">
      <w:pPr>
        <w:spacing w:before="200" w:after="60"/>
        <w:jc w:val="both"/>
      </w:pPr>
      <w:r>
        <w:rPr>
          <w:rFonts w:ascii="Arial" w:hAnsi="Arial"/>
          <w:b/>
          <w:bCs/>
          <w:color w:val="2E75B6"/>
          <w:sz w:val="24"/>
        </w:rPr>
        <w:t>Figure 1: Vendor Master creation (XK01)</w:t>
      </w:r>
    </w:p>
    <w:p w14:paraId="54F31726">
      <w:pPr>
        <w:spacing w:before="60" w:after="160"/>
        <w:jc w:val="both"/>
      </w:pPr>
      <w:r>
        <w:rPr>
          <w:rFonts w:ascii="Arial" w:hAnsi="Arial" w:eastAsia="SimSun" w:cs="SimSun"/>
          <w:sz w:val="24"/>
          <w:szCs w:val="24"/>
        </w:rPr>
        <w:drawing>
          <wp:inline distT="0" distB="0" distL="114300" distR="114300">
            <wp:extent cx="5572125" cy="2545715"/>
            <wp:effectExtent l="0" t="0" r="3175" b="6985"/>
            <wp:docPr id="1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IMG_256"/>
                    <pic:cNvPicPr>
                      <a:picLocks noChangeAspect="1"/>
                    </pic:cNvPicPr>
                  </pic:nvPicPr>
                  <pic:blipFill>
                    <a:blip r:embed="rId6"/>
                    <a:stretch>
                      <a:fillRect/>
                    </a:stretch>
                  </pic:blipFill>
                  <pic:spPr>
                    <a:xfrm>
                      <a:off x="0" y="0"/>
                      <a:ext cx="5572125" cy="2545715"/>
                    </a:xfrm>
                    <a:prstGeom prst="rect">
                      <a:avLst/>
                    </a:prstGeom>
                    <a:noFill/>
                    <a:ln w="9525">
                      <a:noFill/>
                    </a:ln>
                  </pic:spPr>
                </pic:pic>
              </a:graphicData>
            </a:graphic>
          </wp:inline>
        </w:drawing>
      </w:r>
    </w:p>
    <w:p w14:paraId="0CCBFD0D">
      <w:pPr>
        <w:spacing w:before="200" w:after="60"/>
        <w:jc w:val="both"/>
      </w:pPr>
      <w:r>
        <w:rPr>
          <w:rFonts w:ascii="Arial" w:hAnsi="Arial"/>
          <w:b/>
          <w:bCs/>
          <w:color w:val="2E75B6"/>
          <w:sz w:val="24"/>
        </w:rPr>
        <w:t>Figure 2: Material Master creation (MM01)</w:t>
      </w:r>
    </w:p>
    <w:p w14:paraId="08B792F3">
      <w:pPr>
        <w:spacing w:before="60" w:after="160"/>
        <w:jc w:val="both"/>
      </w:pPr>
      <w:r>
        <w:rPr>
          <w:rFonts w:ascii="Arial" w:hAnsi="Arial" w:eastAsia="SimSun" w:cs="SimSun"/>
          <w:sz w:val="24"/>
          <w:szCs w:val="24"/>
        </w:rPr>
        <w:drawing>
          <wp:inline distT="0" distB="0" distL="114300" distR="114300">
            <wp:extent cx="5314950" cy="3743325"/>
            <wp:effectExtent l="0" t="0" r="6350" b="3175"/>
            <wp:docPr id="2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IMG_256"/>
                    <pic:cNvPicPr>
                      <a:picLocks noChangeAspect="1"/>
                    </pic:cNvPicPr>
                  </pic:nvPicPr>
                  <pic:blipFill>
                    <a:blip r:embed="rId7"/>
                    <a:stretch>
                      <a:fillRect/>
                    </a:stretch>
                  </pic:blipFill>
                  <pic:spPr>
                    <a:xfrm>
                      <a:off x="0" y="0"/>
                      <a:ext cx="5314950" cy="3743325"/>
                    </a:xfrm>
                    <a:prstGeom prst="rect">
                      <a:avLst/>
                    </a:prstGeom>
                    <a:noFill/>
                    <a:ln w="9525">
                      <a:noFill/>
                    </a:ln>
                  </pic:spPr>
                </pic:pic>
              </a:graphicData>
            </a:graphic>
          </wp:inline>
        </w:drawing>
      </w:r>
    </w:p>
    <w:p w14:paraId="058D22BD">
      <w:pPr>
        <w:spacing w:before="200" w:after="60"/>
        <w:jc w:val="both"/>
        <w:rPr>
          <w:b/>
          <w:bCs/>
          <w:color w:val="2E75B6"/>
        </w:rPr>
      </w:pPr>
    </w:p>
    <w:p w14:paraId="127A5174">
      <w:pPr>
        <w:spacing w:before="200" w:after="60"/>
        <w:jc w:val="both"/>
      </w:pPr>
      <w:r>
        <w:rPr>
          <w:rFonts w:ascii="Arial" w:hAnsi="Arial"/>
          <w:b/>
          <w:bCs/>
          <w:color w:val="2E75B6"/>
          <w:sz w:val="24"/>
        </w:rPr>
        <w:t>Figure 3: Purchasing Info Record (ME11)</w:t>
      </w:r>
    </w:p>
    <w:p w14:paraId="799389BB">
      <w:pPr>
        <w:spacing w:before="60" w:after="160"/>
        <w:jc w:val="both"/>
      </w:pPr>
      <w:r>
        <w:rPr>
          <w:rFonts w:ascii="Arial" w:hAnsi="Arial" w:eastAsia="SimSun" w:cs="SimSun"/>
          <w:sz w:val="24"/>
          <w:szCs w:val="24"/>
        </w:rPr>
        <w:drawing>
          <wp:inline distT="0" distB="0" distL="114300" distR="114300">
            <wp:extent cx="6170930" cy="2503170"/>
            <wp:effectExtent l="0" t="0" r="1270" b="11430"/>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8"/>
                    <a:stretch>
                      <a:fillRect/>
                    </a:stretch>
                  </pic:blipFill>
                  <pic:spPr>
                    <a:xfrm>
                      <a:off x="0" y="0"/>
                      <a:ext cx="6170930" cy="2503170"/>
                    </a:xfrm>
                    <a:prstGeom prst="rect">
                      <a:avLst/>
                    </a:prstGeom>
                    <a:noFill/>
                    <a:ln w="9525">
                      <a:noFill/>
                    </a:ln>
                  </pic:spPr>
                </pic:pic>
              </a:graphicData>
            </a:graphic>
          </wp:inline>
        </w:drawing>
      </w:r>
    </w:p>
    <w:p w14:paraId="2C17CCC9">
      <w:pPr>
        <w:spacing w:before="200" w:after="60"/>
        <w:jc w:val="both"/>
      </w:pPr>
      <w:r>
        <w:rPr>
          <w:rFonts w:ascii="Arial" w:hAnsi="Arial"/>
          <w:b/>
          <w:bCs/>
          <w:color w:val="2E75B6"/>
          <w:sz w:val="24"/>
        </w:rPr>
        <w:t>Figure 4: Purchase Requisition (ME51N)</w:t>
      </w:r>
    </w:p>
    <w:p w14:paraId="28180C9E">
      <w:pPr>
        <w:spacing w:before="60" w:after="160"/>
        <w:jc w:val="both"/>
      </w:pPr>
      <w:r>
        <w:rPr>
          <w:rFonts w:ascii="Arial" w:hAnsi="Arial" w:eastAsia="SimSun" w:cs="SimSun"/>
          <w:sz w:val="24"/>
          <w:szCs w:val="24"/>
        </w:rPr>
        <w:drawing>
          <wp:inline distT="0" distB="0" distL="114300" distR="114300">
            <wp:extent cx="6167120" cy="4628515"/>
            <wp:effectExtent l="0" t="0" r="5080" b="6985"/>
            <wp:docPr id="2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IMG_256"/>
                    <pic:cNvPicPr>
                      <a:picLocks noChangeAspect="1"/>
                    </pic:cNvPicPr>
                  </pic:nvPicPr>
                  <pic:blipFill>
                    <a:blip r:embed="rId9"/>
                    <a:stretch>
                      <a:fillRect/>
                    </a:stretch>
                  </pic:blipFill>
                  <pic:spPr>
                    <a:xfrm>
                      <a:off x="0" y="0"/>
                      <a:ext cx="6167120" cy="4628515"/>
                    </a:xfrm>
                    <a:prstGeom prst="rect">
                      <a:avLst/>
                    </a:prstGeom>
                    <a:noFill/>
                    <a:ln w="9525">
                      <a:noFill/>
                    </a:ln>
                  </pic:spPr>
                </pic:pic>
              </a:graphicData>
            </a:graphic>
          </wp:inline>
        </w:drawing>
      </w:r>
    </w:p>
    <w:p w14:paraId="3DA8DBD2">
      <w:pPr>
        <w:spacing w:before="200" w:after="60"/>
        <w:jc w:val="both"/>
        <w:rPr>
          <w:b/>
          <w:bCs/>
          <w:color w:val="2E75B6"/>
        </w:rPr>
      </w:pPr>
    </w:p>
    <w:p w14:paraId="1205D9A3">
      <w:pPr>
        <w:spacing w:before="200" w:after="60"/>
        <w:jc w:val="both"/>
        <w:rPr>
          <w:b/>
          <w:bCs/>
          <w:color w:val="2E75B6"/>
        </w:rPr>
      </w:pPr>
    </w:p>
    <w:p w14:paraId="057B0D99">
      <w:pPr>
        <w:spacing w:before="200" w:after="60"/>
        <w:jc w:val="both"/>
      </w:pPr>
      <w:r>
        <w:rPr>
          <w:rFonts w:ascii="Arial" w:hAnsi="Arial"/>
          <w:b/>
          <w:bCs/>
          <w:color w:val="2E75B6"/>
          <w:sz w:val="24"/>
        </w:rPr>
        <w:t>Figure 5: Request for Quotation (ME41)</w:t>
      </w:r>
    </w:p>
    <w:p w14:paraId="5CC54FB7">
      <w:pPr>
        <w:spacing w:before="60" w:after="160"/>
        <w:jc w:val="both"/>
      </w:pPr>
      <w:r>
        <w:rPr>
          <w:rFonts w:ascii="Arial" w:hAnsi="Arial" w:eastAsia="SimSun" w:cs="SimSun"/>
          <w:sz w:val="24"/>
          <w:szCs w:val="24"/>
        </w:rPr>
        <w:drawing>
          <wp:inline distT="0" distB="0" distL="114300" distR="114300">
            <wp:extent cx="6167120" cy="2799715"/>
            <wp:effectExtent l="0" t="0" r="5080" b="6985"/>
            <wp:docPr id="2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descr="IMG_256"/>
                    <pic:cNvPicPr>
                      <a:picLocks noChangeAspect="1"/>
                    </pic:cNvPicPr>
                  </pic:nvPicPr>
                  <pic:blipFill>
                    <a:blip r:embed="rId10"/>
                    <a:stretch>
                      <a:fillRect/>
                    </a:stretch>
                  </pic:blipFill>
                  <pic:spPr>
                    <a:xfrm>
                      <a:off x="0" y="0"/>
                      <a:ext cx="6167120" cy="2799715"/>
                    </a:xfrm>
                    <a:prstGeom prst="rect">
                      <a:avLst/>
                    </a:prstGeom>
                    <a:noFill/>
                    <a:ln w="9525">
                      <a:noFill/>
                    </a:ln>
                  </pic:spPr>
                </pic:pic>
              </a:graphicData>
            </a:graphic>
          </wp:inline>
        </w:drawing>
      </w:r>
    </w:p>
    <w:p w14:paraId="189014F9">
      <w:pPr>
        <w:spacing w:before="200" w:after="60"/>
        <w:jc w:val="both"/>
      </w:pPr>
      <w:r>
        <w:rPr>
          <w:rFonts w:ascii="Arial" w:hAnsi="Arial"/>
          <w:b/>
          <w:bCs/>
          <w:color w:val="2E75B6"/>
          <w:sz w:val="24"/>
        </w:rPr>
        <w:t>Figure 6: Price Comparison List (ME49)</w:t>
      </w:r>
    </w:p>
    <w:p w14:paraId="6A8140BD">
      <w:pPr>
        <w:spacing w:before="60" w:after="160"/>
        <w:jc w:val="both"/>
      </w:pPr>
      <w:r>
        <w:rPr>
          <w:rFonts w:ascii="Arial" w:hAnsi="Arial" w:eastAsia="SimSun" w:cs="SimSun"/>
          <w:sz w:val="24"/>
          <w:szCs w:val="24"/>
        </w:rPr>
        <w:drawing>
          <wp:inline distT="0" distB="0" distL="114300" distR="114300">
            <wp:extent cx="6170930" cy="3608705"/>
            <wp:effectExtent l="0" t="0" r="1270" b="10795"/>
            <wp:docPr id="2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descr="IMG_256"/>
                    <pic:cNvPicPr>
                      <a:picLocks noChangeAspect="1"/>
                    </pic:cNvPicPr>
                  </pic:nvPicPr>
                  <pic:blipFill>
                    <a:blip r:embed="rId11"/>
                    <a:stretch>
                      <a:fillRect/>
                    </a:stretch>
                  </pic:blipFill>
                  <pic:spPr>
                    <a:xfrm>
                      <a:off x="0" y="0"/>
                      <a:ext cx="6170930" cy="3608705"/>
                    </a:xfrm>
                    <a:prstGeom prst="rect">
                      <a:avLst/>
                    </a:prstGeom>
                    <a:noFill/>
                    <a:ln w="9525">
                      <a:noFill/>
                    </a:ln>
                  </pic:spPr>
                </pic:pic>
              </a:graphicData>
            </a:graphic>
          </wp:inline>
        </w:drawing>
      </w:r>
    </w:p>
    <w:p w14:paraId="7B9D79E8">
      <w:pPr>
        <w:spacing w:before="200" w:after="60"/>
        <w:jc w:val="both"/>
        <w:rPr>
          <w:b/>
          <w:bCs/>
          <w:color w:val="2E75B6"/>
        </w:rPr>
      </w:pPr>
    </w:p>
    <w:p w14:paraId="635AC505">
      <w:pPr>
        <w:spacing w:before="200" w:after="60"/>
        <w:jc w:val="both"/>
        <w:rPr>
          <w:b/>
          <w:bCs/>
          <w:color w:val="2E75B6"/>
        </w:rPr>
      </w:pPr>
    </w:p>
    <w:p w14:paraId="2C4547E1">
      <w:pPr>
        <w:spacing w:before="200" w:after="60"/>
        <w:jc w:val="both"/>
        <w:rPr>
          <w:b/>
          <w:bCs/>
          <w:color w:val="2E75B6"/>
        </w:rPr>
      </w:pPr>
    </w:p>
    <w:p w14:paraId="78E34E43">
      <w:pPr>
        <w:spacing w:before="200" w:after="60"/>
        <w:jc w:val="both"/>
        <w:rPr>
          <w:b/>
          <w:bCs/>
          <w:color w:val="2E75B6"/>
        </w:rPr>
      </w:pPr>
    </w:p>
    <w:p w14:paraId="433E6424">
      <w:pPr>
        <w:spacing w:before="200" w:after="60"/>
        <w:jc w:val="both"/>
      </w:pPr>
      <w:r>
        <w:rPr>
          <w:rFonts w:ascii="Arial" w:hAnsi="Arial"/>
          <w:b/>
          <w:bCs/>
          <w:color w:val="2E75B6"/>
          <w:sz w:val="24"/>
        </w:rPr>
        <w:t>Figure 7: Purchase Order creation (ME21N) — Header Data</w:t>
      </w:r>
    </w:p>
    <w:p w14:paraId="4B948009">
      <w:pPr>
        <w:spacing w:before="60" w:after="160"/>
        <w:jc w:val="both"/>
      </w:pPr>
      <w:r>
        <w:rPr>
          <w:rFonts w:ascii="Arial" w:hAnsi="Arial" w:eastAsia="SimSun" w:cs="SimSun"/>
          <w:sz w:val="24"/>
          <w:szCs w:val="24"/>
        </w:rPr>
        <w:drawing>
          <wp:inline distT="0" distB="0" distL="114300" distR="114300">
            <wp:extent cx="6166485" cy="2854960"/>
            <wp:effectExtent l="0" t="0" r="5715" b="2540"/>
            <wp:docPr id="26"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descr="IMG_256"/>
                    <pic:cNvPicPr>
                      <a:picLocks noChangeAspect="1"/>
                    </pic:cNvPicPr>
                  </pic:nvPicPr>
                  <pic:blipFill>
                    <a:blip r:embed="rId12"/>
                    <a:stretch>
                      <a:fillRect/>
                    </a:stretch>
                  </pic:blipFill>
                  <pic:spPr>
                    <a:xfrm>
                      <a:off x="0" y="0"/>
                      <a:ext cx="6166485" cy="2854960"/>
                    </a:xfrm>
                    <a:prstGeom prst="rect">
                      <a:avLst/>
                    </a:prstGeom>
                    <a:noFill/>
                    <a:ln w="9525">
                      <a:noFill/>
                    </a:ln>
                  </pic:spPr>
                </pic:pic>
              </a:graphicData>
            </a:graphic>
          </wp:inline>
        </w:drawing>
      </w:r>
    </w:p>
    <w:p w14:paraId="1B00B3A3">
      <w:pPr>
        <w:spacing w:before="200" w:after="60"/>
        <w:jc w:val="both"/>
      </w:pPr>
      <w:r>
        <w:rPr>
          <w:rFonts w:ascii="Arial" w:hAnsi="Arial"/>
          <w:b/>
          <w:bCs/>
          <w:color w:val="2E75B6"/>
          <w:sz w:val="24"/>
        </w:rPr>
        <w:t>Figure 8: Purchase Order — Item Data with Pricing</w:t>
      </w:r>
    </w:p>
    <w:p w14:paraId="04F829F1">
      <w:pPr>
        <w:spacing w:before="60" w:after="160"/>
        <w:jc w:val="both"/>
      </w:pPr>
      <w:r>
        <w:rPr>
          <w:rFonts w:ascii="Arial" w:hAnsi="Arial" w:eastAsia="SimSun" w:cs="SimSun"/>
          <w:sz w:val="24"/>
          <w:szCs w:val="24"/>
        </w:rPr>
        <w:drawing>
          <wp:inline distT="0" distB="0" distL="114300" distR="114300">
            <wp:extent cx="6167755" cy="4669155"/>
            <wp:effectExtent l="0" t="0" r="4445" b="4445"/>
            <wp:docPr id="27"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descr="IMG_256"/>
                    <pic:cNvPicPr>
                      <a:picLocks noChangeAspect="1"/>
                    </pic:cNvPicPr>
                  </pic:nvPicPr>
                  <pic:blipFill>
                    <a:blip r:embed="rId13"/>
                    <a:stretch>
                      <a:fillRect/>
                    </a:stretch>
                  </pic:blipFill>
                  <pic:spPr>
                    <a:xfrm>
                      <a:off x="0" y="0"/>
                      <a:ext cx="6167755" cy="4669155"/>
                    </a:xfrm>
                    <a:prstGeom prst="rect">
                      <a:avLst/>
                    </a:prstGeom>
                    <a:noFill/>
                    <a:ln w="9525">
                      <a:noFill/>
                    </a:ln>
                  </pic:spPr>
                </pic:pic>
              </a:graphicData>
            </a:graphic>
          </wp:inline>
        </w:drawing>
      </w:r>
    </w:p>
    <w:p w14:paraId="3F6DBF18">
      <w:pPr>
        <w:spacing w:before="200" w:after="60"/>
        <w:jc w:val="both"/>
      </w:pPr>
      <w:r>
        <w:rPr>
          <w:rFonts w:ascii="Arial" w:hAnsi="Arial"/>
          <w:b/>
          <w:bCs/>
          <w:color w:val="2E75B6"/>
          <w:sz w:val="24"/>
        </w:rPr>
        <w:t>Figure 9: Release Strategy — PO Approval Screen</w:t>
      </w:r>
    </w:p>
    <w:p w14:paraId="7048CC90">
      <w:pPr>
        <w:spacing w:before="60" w:after="160"/>
        <w:jc w:val="both"/>
      </w:pPr>
      <w:r>
        <w:rPr>
          <w:rFonts w:ascii="Arial" w:hAnsi="Arial" w:eastAsia="SimSun" w:cs="SimSun"/>
          <w:sz w:val="24"/>
          <w:szCs w:val="24"/>
        </w:rPr>
        <w:drawing>
          <wp:inline distT="0" distB="0" distL="114300" distR="114300">
            <wp:extent cx="6167120" cy="3039745"/>
            <wp:effectExtent l="0" t="0" r="5080" b="8255"/>
            <wp:docPr id="2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descr="IMG_256"/>
                    <pic:cNvPicPr>
                      <a:picLocks noChangeAspect="1"/>
                    </pic:cNvPicPr>
                  </pic:nvPicPr>
                  <pic:blipFill>
                    <a:blip r:embed="rId14"/>
                    <a:stretch>
                      <a:fillRect/>
                    </a:stretch>
                  </pic:blipFill>
                  <pic:spPr>
                    <a:xfrm>
                      <a:off x="0" y="0"/>
                      <a:ext cx="6167120" cy="3039745"/>
                    </a:xfrm>
                    <a:prstGeom prst="rect">
                      <a:avLst/>
                    </a:prstGeom>
                    <a:noFill/>
                    <a:ln w="9525">
                      <a:noFill/>
                    </a:ln>
                  </pic:spPr>
                </pic:pic>
              </a:graphicData>
            </a:graphic>
          </wp:inline>
        </w:drawing>
      </w:r>
    </w:p>
    <w:p w14:paraId="33DCB024">
      <w:pPr>
        <w:spacing w:before="200" w:after="60"/>
        <w:jc w:val="both"/>
      </w:pPr>
      <w:r>
        <w:rPr>
          <w:rFonts w:ascii="Arial" w:hAnsi="Arial"/>
          <w:b/>
          <w:bCs/>
          <w:color w:val="2E75B6"/>
          <w:sz w:val="24"/>
        </w:rPr>
        <w:t>Figure 10: Goods Receipt (MIGO — Movement Type 101)</w:t>
      </w:r>
    </w:p>
    <w:p w14:paraId="707A53EA">
      <w:pPr>
        <w:spacing w:before="60" w:after="160"/>
        <w:jc w:val="both"/>
      </w:pPr>
      <w:r>
        <w:rPr>
          <w:rFonts w:ascii="Arial" w:hAnsi="Arial" w:eastAsia="SimSun" w:cs="SimSun"/>
          <w:sz w:val="24"/>
          <w:szCs w:val="24"/>
        </w:rPr>
        <w:drawing>
          <wp:inline distT="0" distB="0" distL="114300" distR="114300">
            <wp:extent cx="5686425" cy="4108450"/>
            <wp:effectExtent l="0" t="0" r="3175" b="6350"/>
            <wp:docPr id="29"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descr="IMG_256"/>
                    <pic:cNvPicPr>
                      <a:picLocks noChangeAspect="1"/>
                    </pic:cNvPicPr>
                  </pic:nvPicPr>
                  <pic:blipFill>
                    <a:blip r:embed="rId15"/>
                    <a:stretch>
                      <a:fillRect/>
                    </a:stretch>
                  </pic:blipFill>
                  <pic:spPr>
                    <a:xfrm>
                      <a:off x="0" y="0"/>
                      <a:ext cx="5686425" cy="4108450"/>
                    </a:xfrm>
                    <a:prstGeom prst="rect">
                      <a:avLst/>
                    </a:prstGeom>
                    <a:noFill/>
                    <a:ln w="9525">
                      <a:noFill/>
                    </a:ln>
                  </pic:spPr>
                </pic:pic>
              </a:graphicData>
            </a:graphic>
          </wp:inline>
        </w:drawing>
      </w:r>
    </w:p>
    <w:p w14:paraId="258047F3">
      <w:pPr>
        <w:spacing w:before="400" w:after="200"/>
        <w:jc w:val="both"/>
      </w:pPr>
      <w:r>
        <w:rPr>
          <w:rFonts w:ascii="Arial" w:hAnsi="Arial"/>
          <w:sz w:val="24"/>
        </w:rPr>
        <w:t xml:space="preserve">                                               </w:t>
      </w:r>
      <w:bookmarkStart w:id="0" w:name="_GoBack"/>
      <w:bookmarkEnd w:id="0"/>
      <w:r>
        <w:rPr>
          <w:rFonts w:ascii="Arial" w:hAnsi="Arial"/>
          <w:b/>
          <w:bCs/>
          <w:i/>
          <w:iCs/>
          <w:color w:val="888888"/>
          <w:sz w:val="24"/>
          <w:szCs w:val="22"/>
        </w:rPr>
        <w:t>— End of Report —</w:t>
      </w:r>
    </w:p>
    <w:sectPr>
      <w:headerReference r:id="rId3" w:type="default"/>
      <w:footerReference r:id="rId4" w:type="default"/>
      <w:pgSz w:w="11900" w:h="16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5BA89">
    <w:pPr>
      <w:pBdr>
        <w:top w:val="single" w:color="2E75B6" w:sz="6" w:space="4"/>
      </w:pBdr>
      <w:tabs>
        <w:tab w:val="right" w:pos="9360"/>
      </w:tabs>
      <w:jc w:val="right"/>
    </w:pPr>
    <w:r>
      <w:rPr>
        <w:i/>
        <w:iCs/>
        <w:color w:val="888888"/>
        <w:sz w:val="16"/>
        <w:szCs w:val="16"/>
      </w:rPr>
      <w:t>VendorBridge Logistics Pvt. Ltd.  |  KIIT SAP Project  |  Procure-to-Pay (P2P)</w:t>
    </w:r>
    <w:r>
      <w:rPr>
        <w:sz w:val="16"/>
        <w:szCs w:val="16"/>
      </w:rPr>
      <w:tab/>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r>
      <w:fldChar w:fldCharType="begin"/>
    </w:r>
    <w:r>
      <w:instrText xml:space="preserve">PAGE</w:instrTex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51441">
    <w:pPr>
      <w:pBdr>
        <w:bottom w:val="single" w:color="2E75B6" w:sz="6" w:space="4"/>
      </w:pBdr>
      <w:tabs>
        <w:tab w:val="right" w:pos="9360"/>
      </w:tabs>
    </w:pPr>
    <w:r>
      <w:rPr>
        <w:i/>
        <w:iCs/>
        <w:color w:val="888888"/>
        <w:sz w:val="16"/>
        <w:szCs w:val="16"/>
      </w:rPr>
      <w:t>SAP P2P Project Report  |  VendorBridge Logistics Pvt. Ltd.  |  KIIT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168"/>
    <w:rsid w:val="00066168"/>
    <w:rsid w:val="00495641"/>
    <w:rsid w:val="00871646"/>
    <w:rsid w:val="00A45015"/>
    <w:rsid w:val="00C46A7D"/>
    <w:rsid w:val="4D382BF4"/>
    <w:rsid w:val="57F02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next w:val="1"/>
    <w:qFormat/>
    <w:uiPriority w:val="0"/>
    <w:pPr>
      <w:spacing w:before="300" w:after="160"/>
      <w:outlineLvl w:val="0"/>
    </w:pPr>
    <w:rPr>
      <w:rFonts w:ascii="Arial" w:hAnsi="Arial" w:eastAsia="Arial" w:cs="Arial"/>
      <w:b/>
      <w:bCs/>
      <w:color w:val="1F3864"/>
      <w:sz w:val="36"/>
      <w:szCs w:val="36"/>
      <w:lang w:val="en-IN" w:eastAsia="en-IN" w:bidi="ar-SA"/>
    </w:rPr>
  </w:style>
  <w:style w:type="paragraph" w:styleId="3">
    <w:name w:val="heading 2"/>
    <w:next w:val="1"/>
    <w:qFormat/>
    <w:uiPriority w:val="0"/>
    <w:pPr>
      <w:spacing w:before="220" w:after="120"/>
      <w:outlineLvl w:val="1"/>
    </w:pPr>
    <w:rPr>
      <w:rFonts w:ascii="Arial" w:hAnsi="Arial" w:eastAsia="Arial" w:cs="Arial"/>
      <w:b/>
      <w:bCs/>
      <w:color w:val="2E75B6"/>
      <w:sz w:val="28"/>
      <w:szCs w:val="28"/>
      <w:lang w:val="en-IN" w:eastAsia="en-IN" w:bidi="ar-SA"/>
    </w:rPr>
  </w:style>
  <w:style w:type="paragraph" w:styleId="4">
    <w:name w:val="heading 3"/>
    <w:next w:val="1"/>
    <w:qFormat/>
    <w:uiPriority w:val="0"/>
    <w:pPr>
      <w:outlineLvl w:val="2"/>
    </w:pPr>
    <w:rPr>
      <w:rFonts w:ascii="Arial" w:hAnsi="Arial" w:eastAsia="Arial" w:cs="Arial"/>
      <w:color w:val="1F4D78"/>
      <w:sz w:val="24"/>
      <w:szCs w:val="24"/>
      <w:lang w:val="en-IN" w:eastAsia="en-IN" w:bidi="ar-SA"/>
    </w:rPr>
  </w:style>
  <w:style w:type="paragraph" w:styleId="5">
    <w:name w:val="heading 4"/>
    <w:next w:val="1"/>
    <w:qFormat/>
    <w:uiPriority w:val="0"/>
    <w:pPr>
      <w:outlineLvl w:val="3"/>
    </w:pPr>
    <w:rPr>
      <w:rFonts w:ascii="Arial" w:hAnsi="Arial" w:eastAsia="Arial" w:cs="Arial"/>
      <w:i/>
      <w:iCs/>
      <w:color w:val="2E74B5"/>
      <w:lang w:val="en-IN" w:eastAsia="en-IN" w:bidi="ar-SA"/>
    </w:rPr>
  </w:style>
  <w:style w:type="paragraph" w:styleId="6">
    <w:name w:val="heading 5"/>
    <w:next w:val="1"/>
    <w:qFormat/>
    <w:uiPriority w:val="0"/>
    <w:pPr>
      <w:outlineLvl w:val="4"/>
    </w:pPr>
    <w:rPr>
      <w:rFonts w:ascii="Arial" w:hAnsi="Arial" w:eastAsia="Arial" w:cs="Arial"/>
      <w:color w:val="2E74B5"/>
      <w:lang w:val="en-IN" w:eastAsia="en-IN" w:bidi="ar-SA"/>
    </w:rPr>
  </w:style>
  <w:style w:type="paragraph" w:styleId="7">
    <w:name w:val="heading 6"/>
    <w:next w:val="1"/>
    <w:qFormat/>
    <w:uiPriority w:val="0"/>
    <w:pPr>
      <w:outlineLvl w:val="5"/>
    </w:pPr>
    <w:rPr>
      <w:rFonts w:ascii="Arial" w:hAnsi="Arial" w:eastAsia="Arial" w:cs="Arial"/>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rPr>
      <w:rFonts w:ascii="Arial" w:hAnsi="Arial" w:eastAsia="Arial" w:cs="Arial"/>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rPr>
      <w:rFonts w:ascii="Arial" w:hAnsi="Arial" w:eastAsia="Arial" w:cs="Arial"/>
      <w:lang w:val="en-IN" w:eastAsia="en-IN" w:bidi="ar-SA"/>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lang w:val="en-IN" w:eastAsia="en-IN" w:bidi="ar-SA"/>
    </w:rPr>
  </w:style>
  <w:style w:type="paragraph" w:styleId="16">
    <w:name w:val="List Paragraph"/>
    <w:qFormat/>
    <w:uiPriority w:val="0"/>
    <w:rPr>
      <w:rFonts w:ascii="Arial" w:hAnsi="Arial" w:eastAsia="Arial" w:cs="Arial"/>
      <w:lang w:val="en-IN" w:eastAsia="en-IN" w:bidi="ar-SA"/>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webp"/><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700</Words>
  <Characters>4445</Characters>
  <Lines>193</Lines>
  <Paragraphs>54</Paragraphs>
  <TotalTime>13</TotalTime>
  <ScaleCrop>false</ScaleCrop>
  <LinksUpToDate>false</LinksUpToDate>
  <CharactersWithSpaces>5022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2026-04-16T05:24:00Z</dcterms:created>
  <dc:creator>Un-named</dc:creator>
  <cp:lastModifiedBy>ashmi</cp:lastModifiedBy>
  <dcterms:modified xsi:type="dcterms:W3CDTF">2026-04-16T06:56:45Z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eyJoZGlkIjoiODEwM2I0ZjExM2QwM2EwMTFmYjk2MDUwMjUzMGVmY2QifQ==</vt:lpwstr>
  </property>
  <property fmtid="{D5CDD505-2E9C-101B-9397-08002B2CF9AE}" pid="3" name="KSOProductBuildVer">
    <vt:lpwstr>1033-12.1.0.25242</vt:lpwstr>
  </property>
  <property fmtid="{D5CDD505-2E9C-101B-9397-08002B2CF9AE}" pid="4" name="ICV">
    <vt:lpwstr>2C6EC4B377DF495F8E83696746DA3B3B_12</vt:lpwstr>
  </property>
</Properties>
</file>