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Test de validation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ID 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TV22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Titre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Modifier UE.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Contexte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enseignant est connect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et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1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”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existe.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Entr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e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nom de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: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“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2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”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  <w:rPr>
          <w:b w:val="0"/>
          <w:bCs w:val="0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Sc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nario :</w:t>
      </w:r>
      <w:r>
        <w:rPr>
          <w:b w:val="0"/>
          <w:bCs w:val="0"/>
          <w:sz w:val="24"/>
          <w:szCs w:val="24"/>
          <w:u w:val="single"/>
          <w:rtl w:val="0"/>
          <w:lang w:val="fr-FR"/>
        </w:rPr>
        <w:t xml:space="preserve"> 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 xml:space="preserve">enseignant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G</w:t>
      </w:r>
      <w:r>
        <w:rPr>
          <w:b w:val="0"/>
          <w:bCs w:val="0"/>
          <w:sz w:val="24"/>
          <w:szCs w:val="24"/>
          <w:rtl w:val="0"/>
          <w:lang w:val="fr-FR"/>
        </w:rPr>
        <w:t>é</w:t>
      </w:r>
      <w:r>
        <w:rPr>
          <w:b w:val="0"/>
          <w:bCs w:val="0"/>
          <w:sz w:val="24"/>
          <w:szCs w:val="24"/>
          <w:rtl w:val="0"/>
          <w:lang w:val="fr-FR"/>
        </w:rPr>
        <w:t>rer UE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Modifier UE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  <w:r>
        <w:rPr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Il selectionne </w:t>
      </w:r>
      <w:r>
        <w:rPr>
          <w:b w:val="0"/>
          <w:bCs w:val="0"/>
          <w:sz w:val="24"/>
          <w:szCs w:val="24"/>
          <w:rtl w:val="0"/>
          <w:lang w:val="fr-FR"/>
        </w:rPr>
        <w:t>“</w:t>
      </w:r>
      <w:r>
        <w:rPr>
          <w:b w:val="0"/>
          <w:bCs w:val="0"/>
          <w:sz w:val="24"/>
          <w:szCs w:val="24"/>
          <w:rtl w:val="0"/>
          <w:lang w:val="fr-FR"/>
        </w:rPr>
        <w:t>UE 1</w:t>
      </w:r>
      <w:r>
        <w:rPr>
          <w:b w:val="0"/>
          <w:bCs w:val="0"/>
          <w:sz w:val="24"/>
          <w:szCs w:val="24"/>
          <w:rtl w:val="0"/>
          <w:lang w:val="fr-FR"/>
        </w:rPr>
        <w:t>”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saisit le nom de l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>UE.</w:t>
      </w:r>
    </w:p>
    <w:p>
      <w:pPr>
        <w:pStyle w:val="Body"/>
        <w:numPr>
          <w:ilvl w:val="1"/>
          <w:numId w:val="2"/>
        </w:num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>Il valide.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R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sultat attendu :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 Le syst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affiche une confirmation et l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UE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à é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t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 xml:space="preserve">é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modifier.</w:t>
      </w:r>
    </w:p>
    <w:p>
      <w:pPr>
        <w:pStyle w:val="Body"/>
        <w:rPr>
          <w:b w:val="0"/>
          <w:bCs w:val="0"/>
          <w:sz w:val="24"/>
          <w:szCs w:val="24"/>
          <w:u w:val="none"/>
        </w:rPr>
      </w:pPr>
    </w:p>
    <w:p>
      <w:pPr>
        <w:pStyle w:val="Body"/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Moyens de v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rification :</w:t>
      </w:r>
      <w:r>
        <w:rPr>
          <w:b w:val="1"/>
          <w:bCs w:val="1"/>
          <w:sz w:val="24"/>
          <w:szCs w:val="24"/>
          <w:u w:val="none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Visuel pour la confirmation, sur la page d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’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accueil pour la deuxi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è</w:t>
      </w:r>
      <w:r>
        <w:rPr>
          <w:b w:val="0"/>
          <w:bCs w:val="0"/>
          <w:sz w:val="24"/>
          <w:szCs w:val="24"/>
          <w:u w:val="none"/>
          <w:rtl w:val="0"/>
          <w:lang w:val="fr-FR"/>
        </w:rPr>
        <w:t>me partie.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