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00" w:lineRule="auto"/>
        <w:ind w:firstLine="720"/>
        <w:jc w:val="center"/>
        <w:rPr>
          <w:rFonts w:ascii="Times New Roman" w:cs="Times New Roman" w:eastAsia="Times New Roman" w:hAnsi="Times New Roman"/>
          <w:sz w:val="24"/>
          <w:szCs w:val="24"/>
        </w:rPr>
      </w:pPr>
      <w:r w:rsidDel="00000000" w:rsidR="00000000" w:rsidRPr="00000000">
        <w:rPr>
          <w:rtl w:val="0"/>
        </w:rPr>
      </w:r>
    </w:p>
    <w:tbl>
      <w:tblPr>
        <w:tblStyle w:val="Table1"/>
        <w:tblW w:w="23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tblGridChange w:id="0">
          <w:tblGrid>
            <w:gridCol w:w="2310"/>
          </w:tblGrid>
        </w:tblGridChange>
      </w:tblGrid>
      <w:tr>
        <w:trPr>
          <w:cantSplit w:val="0"/>
          <w:trHeight w:val="14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2">
            <w:pPr>
              <w:spacing w:after="24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 Logo</w:t>
            </w:r>
          </w:p>
        </w:tc>
      </w:tr>
    </w:tbl>
    <w:p w:rsidR="00000000" w:rsidDel="00000000" w:rsidP="00000000" w:rsidRDefault="00000000" w:rsidRPr="00000000" w14:paraId="00000003">
      <w:pPr>
        <w:spacing w:after="240" w:before="200" w:lineRule="auto"/>
        <w:rPr>
          <w:rFonts w:ascii="Times New Roman" w:cs="Times New Roman" w:eastAsia="Times New Roman" w:hAnsi="Times New Roman"/>
          <w:sz w:val="24"/>
          <w:szCs w:val="24"/>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530"/>
        <w:tblGridChange w:id="0">
          <w:tblGrid>
            <w:gridCol w:w="4485"/>
            <w:gridCol w:w="4530"/>
          </w:tblGrid>
        </w:tblGridChange>
      </w:tblGrid>
      <w:tr>
        <w:trPr>
          <w:cantSplit w:val="0"/>
          <w:trHeight w:val="153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0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Policy No.</w:t>
            </w:r>
          </w:p>
          <w:p w:rsidR="00000000" w:rsidDel="00000000" w:rsidP="00000000" w:rsidRDefault="00000000" w:rsidRPr="00000000" w14:paraId="00000005">
            <w:pPr>
              <w:spacing w:after="240" w:before="2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GRADUATE RESEARCH SUPERVISION POLICY</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Approved 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Inserted</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Approving Authority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Kenya Senate and University Academic Council</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Contacting Office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Provost / DVC or designate</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Related Policies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should be read in conjunction with related University policies </w:t>
            </w:r>
            <w:r w:rsidDel="00000000" w:rsidR="00000000" w:rsidRPr="00000000">
              <w:rPr>
                <w:rtl w:val="0"/>
              </w:rPr>
            </w:r>
          </w:p>
        </w:tc>
      </w:tr>
    </w:tbl>
    <w:p w:rsidR="00000000" w:rsidDel="00000000" w:rsidP="00000000" w:rsidRDefault="00000000" w:rsidRPr="00000000" w14:paraId="0000000F">
      <w:pPr>
        <w:spacing w:after="240" w:before="200" w:lineRule="auto"/>
        <w:ind w:left="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10">
      <w:pPr>
        <w:numPr>
          <w:ilvl w:val="0"/>
          <w:numId w:val="1"/>
        </w:numPr>
        <w:spacing w:after="0" w:afterAutospacing="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intention of the University is to encourage intellectual thinking, academic growth and excellence in research. Research Supervisors play a crucial role in this regard by guiding, motivating and evaluating the progress and the performance of graduate students (</w:t>
      </w:r>
      <w:r w:rsidDel="00000000" w:rsidR="00000000" w:rsidRPr="00000000">
        <w:rPr>
          <w:rFonts w:ascii="Times New Roman" w:cs="Times New Roman" w:eastAsia="Times New Roman" w:hAnsi="Times New Roman"/>
          <w:sz w:val="24"/>
          <w:szCs w:val="24"/>
          <w:rtl w:val="0"/>
        </w:rPr>
        <w:t xml:space="preserve">doctorate and masters).</w:t>
      </w:r>
      <w:r w:rsidDel="00000000" w:rsidR="00000000" w:rsidRPr="00000000">
        <w:rPr>
          <w:rtl w:val="0"/>
        </w:rPr>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Programmes should ensure that faculty have the appropriate knowledge to facilitate excellence in PhD supervision.</w:t>
      </w:r>
      <w:r w:rsidDel="00000000" w:rsidR="00000000" w:rsidRPr="00000000">
        <w:rPr>
          <w:rtl w:val="0"/>
        </w:rPr>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enables students to be part of an intellectually stimulating academic environment and receive effective supervision during their studies.</w:t>
      </w:r>
    </w:p>
    <w:p w:rsidR="00000000" w:rsidDel="00000000" w:rsidP="00000000" w:rsidRDefault="00000000" w:rsidRPr="00000000" w14:paraId="00000014">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students’ expectations from their supervisory team, and the Supervisor’s expectations from the student have been outlined in this policy.</w:t>
      </w:r>
      <w:r w:rsidDel="00000000" w:rsidR="00000000" w:rsidRPr="00000000">
        <w:rPr>
          <w:rtl w:val="0"/>
        </w:rPr>
      </w:r>
    </w:p>
    <w:p w:rsidR="00000000" w:rsidDel="00000000" w:rsidP="00000000" w:rsidRDefault="00000000" w:rsidRPr="00000000" w14:paraId="00000015">
      <w:pPr>
        <w:spacing w:after="240" w:before="20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i w:val="1"/>
          <w:sz w:val="24"/>
          <w:szCs w:val="24"/>
          <w:rtl w:val="0"/>
        </w:rPr>
        <w:t xml:space="preserve">Dean refers to the Dean of the faculty or delegate.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6">
      <w:pPr>
        <w:spacing w:after="240" w:before="20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0" w:afterAutospacing="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ELIGIBILITY FOR SUPERVISION</w:t>
      </w:r>
      <w:r w:rsidDel="00000000" w:rsidR="00000000" w:rsidRPr="00000000">
        <w:rPr>
          <w:rtl w:val="0"/>
        </w:rPr>
      </w:r>
    </w:p>
    <w:p w:rsidR="00000000" w:rsidDel="00000000" w:rsidP="00000000" w:rsidRDefault="00000000" w:rsidRPr="00000000" w14:paraId="0000001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supervisor must meet the criteria for supervision eligibility of the country in which the programme is being offered.</w:t>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absence of, or conflict between, the supervision eligibility requirements set by the country of the programme and the University’s requirements, the one more rigorous will be applied.</w:t>
      </w:r>
      <w:r w:rsidDel="00000000" w:rsidR="00000000" w:rsidRPr="00000000">
        <w:rPr>
          <w:rtl w:val="0"/>
        </w:rPr>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supervisor's affiliation with a different program or campus than the student's is permissible.</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 SUPERVISORS</w:t>
      </w:r>
      <w:r w:rsidDel="00000000" w:rsidR="00000000" w:rsidRPr="00000000">
        <w:rPr>
          <w:rtl w:val="0"/>
        </w:rPr>
      </w:r>
    </w:p>
    <w:p w:rsidR="00000000" w:rsidDel="00000000" w:rsidP="00000000" w:rsidRDefault="00000000" w:rsidRPr="00000000" w14:paraId="0000001C">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Principal Supervisors should be faculty members of AKU approved by the Dean of the faculty in which the programme exists.</w:t>
      </w:r>
    </w:p>
    <w:p w:rsidR="00000000" w:rsidDel="00000000" w:rsidP="00000000" w:rsidRDefault="00000000" w:rsidRPr="00000000" w14:paraId="0000001D">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Supervisors nominated from other faculties should have the necessary approval from their Deans.</w:t>
      </w:r>
      <w:r w:rsidDel="00000000" w:rsidR="00000000" w:rsidRPr="00000000">
        <w:rPr>
          <w:rtl w:val="0"/>
        </w:rPr>
      </w:r>
    </w:p>
    <w:p w:rsidR="00000000" w:rsidDel="00000000" w:rsidP="00000000" w:rsidRDefault="00000000" w:rsidRPr="00000000" w14:paraId="0000001E">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Principal Supervisor is the Dean of the entity, the Provost/Vice Provost should approve the supervision.</w:t>
      </w:r>
    </w:p>
    <w:p w:rsidR="00000000" w:rsidDel="00000000" w:rsidP="00000000" w:rsidRDefault="00000000" w:rsidRPr="00000000" w14:paraId="0000001F">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Supervisors must have a qualification that is at least equivalent to the programme (doctorate/master's) that they are supervising.</w:t>
      </w:r>
      <w:r w:rsidDel="00000000" w:rsidR="00000000" w:rsidRPr="00000000">
        <w:rPr>
          <w:rtl w:val="0"/>
        </w:rPr>
      </w:r>
    </w:p>
    <w:p w:rsidR="00000000" w:rsidDel="00000000" w:rsidP="00000000" w:rsidRDefault="00000000" w:rsidRPr="00000000" w14:paraId="00000020">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Supervisors must have a proven track record of peer-reviewed research publications or other evidence of scholarly activity pertinent to the research of the student.</w:t>
      </w:r>
    </w:p>
    <w:p w:rsidR="00000000" w:rsidDel="00000000" w:rsidP="00000000" w:rsidRDefault="00000000" w:rsidRPr="00000000" w14:paraId="00000021">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Supervisor is expected to be a content and/or methodological expert.</w:t>
      </w:r>
      <w:r w:rsidDel="00000000" w:rsidR="00000000" w:rsidRPr="00000000">
        <w:rPr>
          <w:rtl w:val="0"/>
        </w:rPr>
      </w:r>
    </w:p>
    <w:p w:rsidR="00000000" w:rsidDel="00000000" w:rsidP="00000000" w:rsidRDefault="00000000" w:rsidRPr="00000000" w14:paraId="00000022">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anticipated that Supervisors commit to their AKU assignment for at least the minimum duration of the student’s research period (typically four (4) years for doctorate and at least two (2) years for master’s programs).</w:t>
      </w:r>
      <w:r w:rsidDel="00000000" w:rsidR="00000000" w:rsidRPr="00000000">
        <w:rPr>
          <w:rtl w:val="0"/>
        </w:rPr>
      </w:r>
    </w:p>
    <w:p w:rsidR="00000000" w:rsidDel="00000000" w:rsidP="00000000" w:rsidRDefault="00000000" w:rsidRPr="00000000" w14:paraId="00000023">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CO-SUPERVISOR</w:t>
      </w:r>
    </w:p>
    <w:p w:rsidR="00000000" w:rsidDel="00000000" w:rsidP="00000000" w:rsidRDefault="00000000" w:rsidRPr="00000000" w14:paraId="00000024">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co-supervisor is responsible for assisting the principal supervisor in overseeing the student’s research plans and progress. Co-supervision will also provide a mentoring exposure for the new and less experienced supervisors.</w:t>
      </w:r>
    </w:p>
    <w:p w:rsidR="00000000" w:rsidDel="00000000" w:rsidP="00000000" w:rsidRDefault="00000000" w:rsidRPr="00000000" w14:paraId="00000025">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Co-supervisors may be:</w:t>
      </w:r>
    </w:p>
    <w:p w:rsidR="00000000" w:rsidDel="00000000" w:rsidP="00000000" w:rsidRDefault="00000000" w:rsidRPr="00000000" w14:paraId="00000026">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 or part-time faculty member of the University</w:t>
      </w:r>
    </w:p>
    <w:p w:rsidR="00000000" w:rsidDel="00000000" w:rsidP="00000000" w:rsidRDefault="00000000" w:rsidRPr="00000000" w14:paraId="00000027">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member of a different institution</w:t>
      </w:r>
    </w:p>
    <w:p w:rsidR="00000000" w:rsidDel="00000000" w:rsidP="00000000" w:rsidRDefault="00000000" w:rsidRPr="00000000" w14:paraId="00000028">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independent researcher</w:t>
      </w:r>
    </w:p>
    <w:p w:rsidR="00000000" w:rsidDel="00000000" w:rsidP="00000000" w:rsidRDefault="00000000" w:rsidRPr="00000000" w14:paraId="00000029">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emeritus professor</w:t>
      </w:r>
    </w:p>
    <w:p w:rsidR="00000000" w:rsidDel="00000000" w:rsidP="00000000" w:rsidRDefault="00000000" w:rsidRPr="00000000" w14:paraId="0000002A">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retired academic</w:t>
      </w:r>
      <w:r w:rsidDel="00000000" w:rsidR="00000000" w:rsidRPr="00000000">
        <w:rPr>
          <w:rtl w:val="0"/>
        </w:rPr>
      </w:r>
    </w:p>
    <w:p w:rsidR="00000000" w:rsidDel="00000000" w:rsidP="00000000" w:rsidRDefault="00000000" w:rsidRPr="00000000" w14:paraId="0000002B">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SUPERVISION FOR PHD PROGRAMMES</w:t>
      </w:r>
    </w:p>
    <w:p w:rsidR="00000000" w:rsidDel="00000000" w:rsidP="00000000" w:rsidRDefault="00000000" w:rsidRPr="00000000" w14:paraId="0000002C">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PhD supervision, all the requirements for Principal Supervisors and Co-supervisors as stated in </w:t>
      </w:r>
      <w:r w:rsidDel="00000000" w:rsidR="00000000" w:rsidRPr="00000000">
        <w:rPr>
          <w:rFonts w:ascii="Times New Roman" w:cs="Times New Roman" w:eastAsia="Times New Roman" w:hAnsi="Times New Roman"/>
          <w:sz w:val="24"/>
          <w:szCs w:val="24"/>
          <w:rtl w:val="0"/>
        </w:rPr>
        <w:t xml:space="preserve">the previous section</w:t>
      </w:r>
      <w:r w:rsidDel="00000000" w:rsidR="00000000" w:rsidRPr="00000000">
        <w:rPr>
          <w:rFonts w:ascii="Times New Roman" w:cs="Times New Roman" w:eastAsia="Times New Roman" w:hAnsi="Times New Roman"/>
          <w:sz w:val="24"/>
          <w:szCs w:val="24"/>
          <w:rtl w:val="0"/>
        </w:rPr>
        <w:t xml:space="preserve"> must be met, along with</w:t>
      </w:r>
      <w:r w:rsidDel="00000000" w:rsidR="00000000" w:rsidRPr="00000000">
        <w:rPr>
          <w:rFonts w:ascii="Times New Roman" w:cs="Times New Roman" w:eastAsia="Times New Roman" w:hAnsi="Times New Roman"/>
          <w:sz w:val="24"/>
          <w:szCs w:val="24"/>
          <w:rtl w:val="0"/>
        </w:rPr>
        <w:t xml:space="preserve"> the following additional requirements.</w:t>
      </w:r>
    </w:p>
    <w:p w:rsidR="00000000" w:rsidDel="00000000" w:rsidP="00000000" w:rsidRDefault="00000000" w:rsidRPr="00000000" w14:paraId="0000002D">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Supervisor must hold the rank of Associate Professor or above.</w:t>
      </w:r>
    </w:p>
    <w:p w:rsidR="00000000" w:rsidDel="00000000" w:rsidP="00000000" w:rsidRDefault="00000000" w:rsidRPr="00000000" w14:paraId="0000002E">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Assistant Professor may be nominated as Principal Supervisor by the Dean</w:t>
      </w:r>
      <w:r w:rsidDel="00000000" w:rsidR="00000000" w:rsidRPr="00000000">
        <w:rPr>
          <w:rFonts w:ascii="Times New Roman" w:cs="Times New Roman" w:eastAsia="Times New Roman" w:hAnsi="Times New Roman"/>
          <w:sz w:val="24"/>
          <w:szCs w:val="24"/>
          <w:rtl w:val="0"/>
        </w:rPr>
        <w:t xml:space="preserve"> giving substantive reasons.</w:t>
      </w:r>
      <w:r w:rsidDel="00000000" w:rsidR="00000000" w:rsidRPr="00000000">
        <w:rPr>
          <w:rtl w:val="0"/>
        </w:rPr>
      </w:r>
    </w:p>
    <w:p w:rsidR="00000000" w:rsidDel="00000000" w:rsidP="00000000" w:rsidRDefault="00000000" w:rsidRPr="00000000" w14:paraId="0000002F">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Supervisor must have served as Co-supervisor in at least two graduate thesis supervisory committees under two different supervisors.</w:t>
      </w:r>
    </w:p>
    <w:p w:rsidR="00000000" w:rsidDel="00000000" w:rsidP="00000000" w:rsidRDefault="00000000" w:rsidRPr="00000000" w14:paraId="00000030">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PhD student must have at least one Co-supervisor.</w:t>
      </w:r>
    </w:p>
    <w:p w:rsidR="00000000" w:rsidDel="00000000" w:rsidP="00000000" w:rsidRDefault="00000000" w:rsidRPr="00000000" w14:paraId="00000031">
      <w:pPr>
        <w:numPr>
          <w:ilvl w:val="2"/>
          <w:numId w:val="1"/>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Supervisor and Co-supervisor must attend the PhD supervision training offered by AKU on a regular and ongoing basis.</w:t>
      </w:r>
      <w:r w:rsidDel="00000000" w:rsidR="00000000" w:rsidRPr="00000000">
        <w:rPr>
          <w:rtl w:val="0"/>
        </w:rPr>
      </w:r>
    </w:p>
    <w:p w:rsidR="00000000" w:rsidDel="00000000" w:rsidP="00000000" w:rsidRDefault="00000000" w:rsidRPr="00000000" w14:paraId="00000032">
      <w:pPr>
        <w:spacing w:after="240" w:befor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afterAutospacing="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MODIFICATIONS</w:t>
      </w:r>
      <w:r w:rsidDel="00000000" w:rsidR="00000000" w:rsidRPr="00000000">
        <w:rPr>
          <w:rFonts w:ascii="Times New Roman" w:cs="Times New Roman" w:eastAsia="Times New Roman" w:hAnsi="Times New Roman"/>
          <w:b w:val="1"/>
          <w:sz w:val="24"/>
          <w:szCs w:val="24"/>
          <w:rtl w:val="0"/>
        </w:rPr>
        <w:t xml:space="preserve"> TO THE SUPERVISORY TEAM</w:t>
      </w:r>
      <w:r w:rsidDel="00000000" w:rsidR="00000000" w:rsidRPr="00000000">
        <w:rPr>
          <w:rtl w:val="0"/>
        </w:rPr>
      </w:r>
    </w:p>
    <w:p w:rsidR="00000000" w:rsidDel="00000000" w:rsidP="00000000" w:rsidRDefault="00000000" w:rsidRPr="00000000" w14:paraId="0000003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imperative to ensure the continuity of the supervisory team assigned to a student throughout the entire research process.</w:t>
      </w:r>
      <w:r w:rsidDel="00000000" w:rsidR="00000000" w:rsidRPr="00000000">
        <w:rPr>
          <w:rtl w:val="0"/>
        </w:rPr>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appointed supervisor will not be able to continue supervising the student due to any reason, they must ensure a new supervisor is appointed before they relinquish their responsibilities.</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a supervisor is taking temporary leave for a period of two or more weeks, or permanent leave from the University, they must inform the Dean of their faculty.</w:t>
      </w:r>
    </w:p>
    <w:p w:rsidR="00000000" w:rsidDel="00000000" w:rsidP="00000000" w:rsidRDefault="00000000" w:rsidRPr="00000000" w14:paraId="0000003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Deans of the respective faculty are responsible for ensuring that supervision of the student continues uninterrupted.</w:t>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they are informed of a change in supervision, the Dean of the faculty must nominate a replacement supervisor as soon as possible, who should be able to provide the same quality of support and guidance as former supervisors.</w:t>
      </w:r>
      <w:r w:rsidDel="00000000" w:rsidR="00000000" w:rsidRPr="00000000">
        <w:rPr>
          <w:rtl w:val="0"/>
        </w:rPr>
      </w:r>
    </w:p>
    <w:p w:rsidR="00000000" w:rsidDel="00000000" w:rsidP="00000000" w:rsidRDefault="00000000" w:rsidRPr="00000000" w14:paraId="00000039">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new development regarding changes in the supervision of the research project, if appropriate, should be discussed with the student.</w:t>
      </w:r>
      <w:r w:rsidDel="00000000" w:rsidR="00000000" w:rsidRPr="00000000">
        <w:rPr>
          <w:rtl w:val="0"/>
        </w:rPr>
      </w:r>
    </w:p>
    <w:p w:rsidR="00000000" w:rsidDel="00000000" w:rsidP="00000000" w:rsidRDefault="00000000" w:rsidRPr="00000000" w14:paraId="0000003A">
      <w:pPr>
        <w:spacing w:after="240" w:befor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0" w:afterAutospacing="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b w:val="1"/>
          <w:sz w:val="24"/>
          <w:szCs w:val="24"/>
          <w:rtl w:val="0"/>
        </w:rPr>
        <w:t xml:space="preserve">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SUPERVISOR AND STUDENT</w:t>
      </w:r>
      <w:r w:rsidDel="00000000" w:rsidR="00000000" w:rsidRPr="00000000">
        <w:rPr>
          <w:rtl w:val="0"/>
        </w:rPr>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Supervisors are expected</w:t>
      </w:r>
      <w:r w:rsidDel="00000000" w:rsidR="00000000" w:rsidRPr="00000000">
        <w:rPr>
          <w:rFonts w:ascii="Times New Roman" w:cs="Times New Roman" w:eastAsia="Times New Roman" w:hAnsi="Times New Roman"/>
          <w:sz w:val="24"/>
          <w:szCs w:val="24"/>
          <w:rtl w:val="0"/>
        </w:rPr>
        <w:t xml:space="preserve"> to ensure students are provided with appropriate guidance, helpful feedback, access to resources and academic support.</w:t>
      </w:r>
    </w:p>
    <w:p w:rsidR="00000000" w:rsidDel="00000000" w:rsidP="00000000" w:rsidRDefault="00000000" w:rsidRPr="00000000" w14:paraId="0000003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Supervisors must challenge the student and ensure a high level of cognitive involvement.</w:t>
      </w:r>
      <w:r w:rsidDel="00000000" w:rsidR="00000000" w:rsidRPr="00000000">
        <w:rPr>
          <w:rtl w:val="0"/>
        </w:rPr>
      </w:r>
    </w:p>
    <w:p w:rsidR="00000000" w:rsidDel="00000000" w:rsidP="00000000" w:rsidRDefault="00000000" w:rsidRPr="00000000" w14:paraId="0000003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graduate students bear the ultimate responsibility for their research endeavours, supervisors play a pivotal role in facilitating their progress.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Supervisors must communicate the inadequacies in the progress or the standard of research work to the student, and must identify the problems and recommend methods for rectifying them.</w:t>
      </w:r>
    </w:p>
    <w:p w:rsidR="00000000" w:rsidDel="00000000" w:rsidP="00000000" w:rsidRDefault="00000000" w:rsidRPr="00000000" w14:paraId="0000004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Supervisors should assist students in networking with fellow researchers in related fields, facilitating their attendance at pertinent conferences, and encouraging the submission of conference papers and articles to peer-reviewed journals.</w:t>
      </w:r>
    </w:p>
    <w:p w:rsidR="00000000" w:rsidDel="00000000" w:rsidP="00000000" w:rsidRDefault="00000000" w:rsidRPr="00000000" w14:paraId="0000004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Supervisors should also make sure that the students undertake pertinent subject-specific training by providing them information related to these training opportunities.</w:t>
      </w:r>
    </w:p>
    <w:p w:rsidR="00000000" w:rsidDel="00000000" w:rsidP="00000000" w:rsidRDefault="00000000" w:rsidRPr="00000000" w14:paraId="0000004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Supervisors should arrange appropriate training/practice sessions for students to improve their oral and written communication skills like academic writing and seminar presentation.</w:t>
      </w:r>
      <w:r w:rsidDel="00000000" w:rsidR="00000000" w:rsidRPr="00000000">
        <w:rPr>
          <w:rtl w:val="0"/>
        </w:rPr>
      </w:r>
    </w:p>
    <w:p w:rsidR="00000000" w:rsidDel="00000000" w:rsidP="00000000" w:rsidRDefault="00000000" w:rsidRPr="00000000" w14:paraId="00000043">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Supervisors must direct students t</w:t>
      </w:r>
      <w:r w:rsidDel="00000000" w:rsidR="00000000" w:rsidRPr="00000000">
        <w:rPr>
          <w:rFonts w:ascii="Times New Roman" w:cs="Times New Roman" w:eastAsia="Times New Roman" w:hAnsi="Times New Roman"/>
          <w:sz w:val="24"/>
          <w:szCs w:val="24"/>
          <w:rtl w:val="0"/>
        </w:rPr>
        <w:t xml:space="preserve">o fully comprehend all pertinent University policies and procedures related to their work. They are also responsible for ensuring that the student's research aligns with the project and the University's guidelines.</w:t>
      </w:r>
    </w:p>
    <w:p w:rsidR="00000000" w:rsidDel="00000000" w:rsidP="00000000" w:rsidRDefault="00000000" w:rsidRPr="00000000" w14:paraId="0000004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have a right to consultation with the supervisor at regular intervals - preferably every fortnight. Supervisors must ensure that all meetings between the student and the supervisors are properly documented.</w:t>
      </w:r>
    </w:p>
    <w:p w:rsidR="00000000" w:rsidDel="00000000" w:rsidP="00000000" w:rsidRDefault="00000000" w:rsidRPr="00000000" w14:paraId="0000004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supervising a doctorate programme, </w:t>
      </w:r>
      <w:r w:rsidDel="00000000" w:rsidR="00000000" w:rsidRPr="00000000">
        <w:rPr>
          <w:rFonts w:ascii="Times New Roman" w:cs="Times New Roman" w:eastAsia="Times New Roman" w:hAnsi="Times New Roman"/>
          <w:sz w:val="24"/>
          <w:szCs w:val="24"/>
          <w:rtl w:val="0"/>
        </w:rPr>
        <w:t xml:space="preserve">the Supervisor must ensure that the PhD Student-Supervisor Agreement is properly completed and signed by both parties.</w:t>
      </w:r>
    </w:p>
    <w:p w:rsidR="00000000" w:rsidDel="00000000" w:rsidP="00000000" w:rsidRDefault="00000000" w:rsidRPr="00000000" w14:paraId="0000004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Supervisors must report the progress of the student to the relevant head of departments, relevant committees and their respective Deans.</w:t>
      </w:r>
    </w:p>
    <w:p w:rsidR="00000000" w:rsidDel="00000000" w:rsidP="00000000" w:rsidRDefault="00000000" w:rsidRPr="00000000" w14:paraId="0000004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involvement of other committee members or co-supervisors, as per their designated roles, must be overseen and evaluated by the primary supervisor.</w:t>
      </w:r>
    </w:p>
    <w:p w:rsidR="00000000" w:rsidDel="00000000" w:rsidP="00000000" w:rsidRDefault="00000000" w:rsidRPr="00000000" w14:paraId="0000004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Supervisors and students need to mutually agree on the ownership of intellectual property related to the research.</w:t>
      </w:r>
    </w:p>
    <w:p w:rsidR="00000000" w:rsidDel="00000000" w:rsidP="00000000" w:rsidRDefault="00000000" w:rsidRPr="00000000" w14:paraId="00000049">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existing or potential conflicts of interest concerning activities, students, or supervisors must be promptly disclosed to the Dean of the faculty or the appropriate authority. Such issues will be resolved following the relevant Conflict of Interest Policy, and any necessary changes in supervision will be addressed accordingly.</w:t>
      </w:r>
      <w:r w:rsidDel="00000000" w:rsidR="00000000" w:rsidRPr="00000000">
        <w:rPr>
          <w:rtl w:val="0"/>
        </w:rPr>
      </w:r>
    </w:p>
    <w:p w:rsidR="00000000" w:rsidDel="00000000" w:rsidP="00000000" w:rsidRDefault="00000000" w:rsidRPr="00000000" w14:paraId="0000004A">
      <w:pPr>
        <w:spacing w:after="240" w:befor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spacing w:after="24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PHD STUDENT-SUPERVISOR AGREEMENT</w:t>
      </w:r>
      <w:r w:rsidDel="00000000" w:rsidR="00000000" w:rsidRPr="00000000">
        <w:rPr>
          <w:rtl w:val="0"/>
        </w:rPr>
      </w:r>
    </w:p>
    <w:p w:rsidR="00000000" w:rsidDel="00000000" w:rsidP="00000000" w:rsidRDefault="00000000" w:rsidRPr="00000000" w14:paraId="0000004C">
      <w:pPr>
        <w:spacing w:after="24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faculty should develop a PhD Student-Supervisor Agreement which will provide a clear course of action, transparency on roles and responsibilities, as well as a timeline for completion. The key details mentioned in the agreement must include, but are not limited to:</w:t>
      </w:r>
    </w:p>
    <w:p w:rsidR="00000000" w:rsidDel="00000000" w:rsidP="00000000" w:rsidRDefault="00000000" w:rsidRPr="00000000" w14:paraId="0000004D">
      <w:pPr>
        <w:numPr>
          <w:ilvl w:val="1"/>
          <w:numId w:val="1"/>
        </w:numPr>
        <w:spacing w:after="0" w:afterAutospacing="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the proposed study, subjects/participants and the sample size.</w:t>
      </w:r>
    </w:p>
    <w:p w:rsidR="00000000" w:rsidDel="00000000" w:rsidP="00000000" w:rsidRDefault="00000000" w:rsidRPr="00000000" w14:paraId="0000004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preliminary work completed or needed to establish the feasibility of the project.</w:t>
      </w:r>
    </w:p>
    <w:p w:rsidR="00000000" w:rsidDel="00000000" w:rsidP="00000000" w:rsidRDefault="00000000" w:rsidRPr="00000000" w14:paraId="0000004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 and key dates e.g. for proposal finalisation, synopsis defence, field work dates, first draft of thesis, publication of article, final thesis.</w:t>
      </w:r>
    </w:p>
    <w:p w:rsidR="00000000" w:rsidDel="00000000" w:rsidP="00000000" w:rsidRDefault="00000000" w:rsidRPr="00000000" w14:paraId="0000005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timeline with estimated hours per week the student will spend on the project, regular meetings with the supervisor, and expected/known leaves of student and/or supervisor (including sabbatical).</w:t>
      </w:r>
    </w:p>
    <w:p w:rsidR="00000000" w:rsidDel="00000000" w:rsidP="00000000" w:rsidRDefault="00000000" w:rsidRPr="00000000" w14:paraId="0000005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individual responsible for drafting the first iteration of the Ethics Review Committee (ERC) application should be specified, along with a timeline for submission.</w:t>
      </w:r>
    </w:p>
    <w:p w:rsidR="00000000" w:rsidDel="00000000" w:rsidP="00000000" w:rsidRDefault="00000000" w:rsidRPr="00000000" w14:paraId="00000052">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 on practices and important policies related to research including Intellectual Property Rights, Research Misconduct etc.</w:t>
      </w:r>
      <w:r w:rsidDel="00000000" w:rsidR="00000000" w:rsidRPr="00000000">
        <w:rPr>
          <w:rtl w:val="0"/>
        </w:rPr>
      </w:r>
    </w:p>
    <w:p w:rsidR="00000000" w:rsidDel="00000000" w:rsidP="00000000" w:rsidRDefault="00000000" w:rsidRPr="00000000" w14:paraId="00000053">
      <w:pPr>
        <w:spacing w:after="240" w:befor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spacing w:after="0" w:afterAutospacing="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5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 Khan University. (Approved on June 24, 2021). Policy on Academic Administration of PhD Programme (045). [PDF].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https://www.aku.edu/admissions/Documents/policy-academic-administration-phd-programme-045.pdf</w:t>
        </w:r>
      </w:hyperlink>
      <w:r w:rsidDel="00000000" w:rsidR="00000000" w:rsidRPr="00000000">
        <w:rPr>
          <w:rtl w:val="0"/>
        </w:rPr>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 Khan University. (Last updated on October 24, 2019). Policy on Academic Integrity (017). [PDF].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https://www.aku.edu/admissions/Documents/policy-academic-integrity-017.pdf</w:t>
        </w:r>
      </w:hyperlink>
      <w:r w:rsidDel="00000000" w:rsidR="00000000" w:rsidRPr="00000000">
        <w:rPr>
          <w:rtl w:val="0"/>
        </w:rPr>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 Khan University. (Last updated on July 24, 2019). Policy on Assessment of Relatives and Colleagues (Policy No. 006). [PDF].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https://www.aku.edu/admissions/Documents/policy-assessment-relatives-colleagues-006.pdf</w:t>
        </w:r>
      </w:hyperlink>
      <w:r w:rsidDel="00000000" w:rsidR="00000000" w:rsidRPr="00000000">
        <w:rPr>
          <w:rtl w:val="0"/>
        </w:rPr>
      </w:r>
    </w:p>
    <w:p w:rsidR="00000000" w:rsidDel="00000000" w:rsidP="00000000" w:rsidRDefault="00000000" w:rsidRPr="00000000" w14:paraId="0000005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 Khan University. (2014). Intellectual Property Rights Policy (Approved July 2014). [PDF].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https://www.aku.edu/research/downloads/Documents/03%20IPR%20Policy%20(Approved%20July%202014).pdf</w:t>
        </w:r>
      </w:hyperlink>
      <w:r w:rsidDel="00000000" w:rsidR="00000000" w:rsidRPr="00000000">
        <w:rPr>
          <w:rtl w:val="0"/>
        </w:rPr>
      </w:r>
    </w:p>
    <w:p w:rsidR="00000000" w:rsidDel="00000000" w:rsidP="00000000" w:rsidRDefault="00000000" w:rsidRPr="00000000" w14:paraId="0000005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 Khan University. (n.d.). Research Policies. Retrieved August 8, 2023,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https://www.aku.edu/research/policies/Pages/home.aspx</w:t>
        </w:r>
      </w:hyperlink>
      <w:r w:rsidDel="00000000" w:rsidR="00000000" w:rsidRPr="00000000">
        <w:rPr>
          <w:rtl w:val="0"/>
        </w:rPr>
      </w:r>
    </w:p>
    <w:p w:rsidR="00000000" w:rsidDel="00000000" w:rsidP="00000000" w:rsidRDefault="00000000" w:rsidRPr="00000000" w14:paraId="0000005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Harvard Law School. (n.d.). Graduate Program Handbook: S.J.D. Candidates. Retrieved August 8, 2023,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https://hls.harvard.edu/graduate-program/gphandbook/academics-sjd-candidates/#sjdmisc</w:t>
        </w:r>
      </w:hyperlink>
      <w:r w:rsidDel="00000000" w:rsidR="00000000" w:rsidRPr="00000000">
        <w:rPr>
          <w:rtl w:val="0"/>
        </w:rPr>
      </w:r>
    </w:p>
    <w:p w:rsidR="00000000" w:rsidDel="00000000" w:rsidP="00000000" w:rsidRDefault="00000000" w:rsidRPr="00000000" w14:paraId="0000005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Harvard Medical School. (n.d.). HST Thesis Requirement: Roles and Responsibilities. Retrieved August 8, 2023,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https://meded.hms.harvard.edu/hst-thesis-requirement#rolesandresponsibilities</w:t>
        </w:r>
      </w:hyperlink>
      <w:r w:rsidDel="00000000" w:rsidR="00000000" w:rsidRPr="00000000">
        <w:rPr>
          <w:rtl w:val="0"/>
        </w:rPr>
      </w:r>
    </w:p>
    <w:p w:rsidR="00000000" w:rsidDel="00000000" w:rsidP="00000000" w:rsidRDefault="00000000" w:rsidRPr="00000000" w14:paraId="0000005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Harvard Medical School. (n.d.). August 8, 2023, Postdoctoral Fellows: Guidelines and Policies. 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https://postdoc.hms.harvard.edu/guidelines</w:t>
        </w:r>
      </w:hyperlink>
      <w:r w:rsidDel="00000000" w:rsidR="00000000" w:rsidRPr="00000000">
        <w:rPr>
          <w:rtl w:val="0"/>
        </w:rPr>
      </w:r>
    </w:p>
    <w:p w:rsidR="00000000" w:rsidDel="00000000" w:rsidP="00000000" w:rsidRDefault="00000000" w:rsidRPr="00000000" w14:paraId="0000005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Harvard University, Committee on the Use of Human Subjects. (n.d.). Undergraduate Research Training Program. Retrieved August 8, 2023,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https://cuhs.harvard.edu/urtp-portal</w:t>
        </w:r>
      </w:hyperlink>
      <w:r w:rsidDel="00000000" w:rsidR="00000000" w:rsidRPr="00000000">
        <w:rPr>
          <w:rtl w:val="0"/>
        </w:rPr>
      </w:r>
    </w:p>
    <w:p w:rsidR="00000000" w:rsidDel="00000000" w:rsidP="00000000" w:rsidRDefault="00000000" w:rsidRPr="00000000" w14:paraId="0000005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Harvard University, School of Engineering and Applied Sciences. (n.d.). General Requirements for the Graduate Programme in Computer Science. Retrieved August 8, 2023,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https://seas.harvard.edu/computer-science/graduate-program/general-requirements</w:t>
        </w:r>
      </w:hyperlink>
      <w:r w:rsidDel="00000000" w:rsidR="00000000" w:rsidRPr="00000000">
        <w:rPr>
          <w:rtl w:val="0"/>
        </w:rPr>
      </w:r>
    </w:p>
    <w:p w:rsidR="00000000" w:rsidDel="00000000" w:rsidP="00000000" w:rsidRDefault="00000000" w:rsidRPr="00000000" w14:paraId="0000005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Harvard University, School of Engineering and Applied Sciences. (n.d.). Master's Thesis. Retrieved August 8, 2023,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https://seas.harvard.edu/office-academic-programs/graduate-policies-procedures-and-forms/sm-and-me-degree-requirements/masters-thesis</w:t>
        </w:r>
      </w:hyperlink>
      <w:r w:rsidDel="00000000" w:rsidR="00000000" w:rsidRPr="00000000">
        <w:rPr>
          <w:rtl w:val="0"/>
        </w:rPr>
      </w:r>
    </w:p>
    <w:p w:rsidR="00000000" w:rsidDel="00000000" w:rsidP="00000000" w:rsidRDefault="00000000" w:rsidRPr="00000000" w14:paraId="0000006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Harvard University, School of Engineering and Applied Sciences. (n.d.). PhD Research Advisors, Committees, and Meetings. Retrieved August 8, 2023,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https://seas.harvard.edu/office-academic-programs/graduate-policies-procedures-and-forms/phd-degree-requirements/phd-research-advisors-committees-and-meetings</w:t>
        </w:r>
      </w:hyperlink>
      <w:r w:rsidDel="00000000" w:rsidR="00000000" w:rsidRPr="00000000">
        <w:rPr>
          <w:rtl w:val="0"/>
        </w:rPr>
      </w:r>
    </w:p>
    <w:p w:rsidR="00000000" w:rsidDel="00000000" w:rsidP="00000000" w:rsidRDefault="00000000" w:rsidRPr="00000000" w14:paraId="0000006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Imperial College London, Department of Chemical Biology. (n.d.). Supervisor Eligibility. Retrieved August 8, 2023,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https://www.imperial.ac.uk/chemical-biology/cdt/about-us/supervisor-eligibility/</w:t>
        </w:r>
      </w:hyperlink>
      <w:r w:rsidDel="00000000" w:rsidR="00000000" w:rsidRPr="00000000">
        <w:rPr>
          <w:rtl w:val="0"/>
        </w:rPr>
      </w:r>
    </w:p>
    <w:p w:rsidR="00000000" w:rsidDel="00000000" w:rsidP="00000000" w:rsidRDefault="00000000" w:rsidRPr="00000000" w14:paraId="0000006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College London. (n.d.). Research Supervision. Retrieved August 8, 2023,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https://www.ucl.ac.uk/teaching-learning/professional-development/research-supervision#:~:text=At%20UCL%20all%20students%20have,on%20different%20roles%20and%20responsibilities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College London. (2018-19). UCL Good Supervision Guide. [PDF]. Retrieved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https://www.ucl.ac.uk/teaching-learning/sites/teaching-learning/files/ucl_good_supervision_guide_2018-19_screen.pdf</w:t>
        </w:r>
      </w:hyperlink>
      <w:r w:rsidDel="00000000" w:rsidR="00000000" w:rsidRPr="00000000">
        <w:rPr>
          <w:rtl w:val="0"/>
        </w:rPr>
      </w:r>
    </w:p>
    <w:p w:rsidR="00000000" w:rsidDel="00000000" w:rsidP="00000000" w:rsidRDefault="00000000" w:rsidRPr="00000000" w14:paraId="0000006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College London. (2019-20). Guidance on Appropriate Forms of Supervision of Research Degree Students. [PDF]. Retrieved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https://www.ucl.ac.uk/academic-manual/sites/academic-manual/files/guidance_on_appropriate_forms_of_supervision_of_research_degree_students_2019-20.pdf</w:t>
        </w:r>
      </w:hyperlink>
      <w:r w:rsidDel="00000000" w:rsidR="00000000" w:rsidRPr="00000000">
        <w:rPr>
          <w:rtl w:val="0"/>
        </w:rPr>
      </w:r>
    </w:p>
    <w:p w:rsidR="00000000" w:rsidDel="00000000" w:rsidP="00000000" w:rsidRDefault="00000000" w:rsidRPr="00000000" w14:paraId="0000006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College London. (2021-22). Eligible Staff Categories for Supervising Research Students. [PDF]. Retrieved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https://www.ucl.ac.uk/academic-manual/sites/academic_manual/files/eligible_staff_categories_for_supervising_research_students_2021-22.pdf</w:t>
        </w:r>
      </w:hyperlink>
      <w:r w:rsidDel="00000000" w:rsidR="00000000" w:rsidRPr="00000000">
        <w:rPr>
          <w:rtl w:val="0"/>
        </w:rPr>
      </w:r>
    </w:p>
    <w:p w:rsidR="00000000" w:rsidDel="00000000" w:rsidP="00000000" w:rsidRDefault="00000000" w:rsidRPr="00000000" w14:paraId="0000006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College London. (2021-22). Monitoring the Supervision of Research Students. [PDF]. Retrieved from </w:t>
      </w:r>
      <w:hyperlink r:id="rId23">
        <w:r w:rsidDel="00000000" w:rsidR="00000000" w:rsidRPr="00000000">
          <w:rPr>
            <w:rFonts w:ascii="Times New Roman" w:cs="Times New Roman" w:eastAsia="Times New Roman" w:hAnsi="Times New Roman"/>
            <w:color w:val="1155cc"/>
            <w:sz w:val="24"/>
            <w:szCs w:val="24"/>
            <w:u w:val="single"/>
            <w:rtl w:val="0"/>
          </w:rPr>
          <w:t xml:space="preserve">https://www.ucl.ac.uk/academic-manual/sites/academic_manual/files/monitoring_the_supervision_of_research_students_2021-22.pdf</w:t>
        </w:r>
      </w:hyperlink>
      <w:r w:rsidDel="00000000" w:rsidR="00000000" w:rsidRPr="00000000">
        <w:rPr>
          <w:rtl w:val="0"/>
        </w:rPr>
      </w:r>
    </w:p>
    <w:p w:rsidR="00000000" w:rsidDel="00000000" w:rsidP="00000000" w:rsidRDefault="00000000" w:rsidRPr="00000000" w14:paraId="0000006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College London. (2022). Graduate Research Degrees Code of Practice. [PDF]. Retrieved from </w:t>
      </w:r>
      <w:hyperlink r:id="rId24">
        <w:r w:rsidDel="00000000" w:rsidR="00000000" w:rsidRPr="00000000">
          <w:rPr>
            <w:rFonts w:ascii="Times New Roman" w:cs="Times New Roman" w:eastAsia="Times New Roman" w:hAnsi="Times New Roman"/>
            <w:color w:val="1155cc"/>
            <w:sz w:val="24"/>
            <w:szCs w:val="24"/>
            <w:u w:val="single"/>
            <w:rtl w:val="0"/>
          </w:rPr>
          <w:t xml:space="preserve">https://www.grad.ucl.ac.uk/codes/Graduate-Research-Degrees-Code-of-Practice-2223.pdf</w:t>
        </w:r>
      </w:hyperlink>
      <w:r w:rsidDel="00000000" w:rsidR="00000000" w:rsidRPr="00000000">
        <w:rPr>
          <w:rtl w:val="0"/>
        </w:rPr>
      </w:r>
    </w:p>
    <w:p w:rsidR="00000000" w:rsidDel="00000000" w:rsidP="00000000" w:rsidRDefault="00000000" w:rsidRPr="00000000" w14:paraId="0000006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Alberta. (n.d.). The Supervisor. Retrieved August 8, 2023, from </w:t>
      </w:r>
      <w:hyperlink r:id="rId25">
        <w:r w:rsidDel="00000000" w:rsidR="00000000" w:rsidRPr="00000000">
          <w:rPr>
            <w:rFonts w:ascii="Times New Roman" w:cs="Times New Roman" w:eastAsia="Times New Roman" w:hAnsi="Times New Roman"/>
            <w:color w:val="1155cc"/>
            <w:sz w:val="24"/>
            <w:szCs w:val="24"/>
            <w:u w:val="single"/>
            <w:rtl w:val="0"/>
          </w:rPr>
          <w:t xml:space="preserve">https://www.ualberta.ca/graduate-studies/about/graduate-program-manual/section-1-areas-of-responsibilites/1-2-the-supervisor.html</w:t>
        </w:r>
      </w:hyperlink>
      <w:r w:rsidDel="00000000" w:rsidR="00000000" w:rsidRPr="00000000">
        <w:rPr>
          <w:rtl w:val="0"/>
        </w:rPr>
      </w:r>
    </w:p>
    <w:p w:rsidR="00000000" w:rsidDel="00000000" w:rsidP="00000000" w:rsidRDefault="00000000" w:rsidRPr="00000000" w14:paraId="0000006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Cambridge. (n.d.). Cambridge Graduate Supervision Reporting System (CGSRS) User Roles and Access. Retrieved August 8, 2023, from </w:t>
      </w:r>
      <w:hyperlink r:id="rId26">
        <w:r w:rsidDel="00000000" w:rsidR="00000000" w:rsidRPr="00000000">
          <w:rPr>
            <w:rFonts w:ascii="Times New Roman" w:cs="Times New Roman" w:eastAsia="Times New Roman" w:hAnsi="Times New Roman"/>
            <w:color w:val="1155cc"/>
            <w:sz w:val="24"/>
            <w:szCs w:val="24"/>
            <w:u w:val="single"/>
            <w:rtl w:val="0"/>
          </w:rPr>
          <w:t xml:space="preserve">https://www.student-registry.admin.cam.ac.uk/information-supervisors/cambridge-graduate-supervision-reporting-system-cgsrs/user-roles-and#Graduate%20Supervisor</w:t>
        </w:r>
      </w:hyperlink>
      <w:r w:rsidDel="00000000" w:rsidR="00000000" w:rsidRPr="00000000">
        <w:rPr>
          <w:rtl w:val="0"/>
        </w:rPr>
      </w:r>
    </w:p>
    <w:p w:rsidR="00000000" w:rsidDel="00000000" w:rsidP="00000000" w:rsidRDefault="00000000" w:rsidRPr="00000000" w14:paraId="0000006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Cambridge. (n.d.). Guidance on Supervisor Eligibility. [PDF]. Retrieved August 8, 2023,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https://www.student-registry.admin.cam.ac.uk/files/bgs_guidance_on_supervisor_eligibility.pdf</w:t>
        </w:r>
      </w:hyperlink>
      <w:r w:rsidDel="00000000" w:rsidR="00000000" w:rsidRPr="00000000">
        <w:rPr>
          <w:rtl w:val="0"/>
        </w:rPr>
      </w:r>
    </w:p>
    <w:p w:rsidR="00000000" w:rsidDel="00000000" w:rsidP="00000000" w:rsidRDefault="00000000" w:rsidRPr="00000000" w14:paraId="0000006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Oxford. (2021). Research Degrees: Policy and Guidance. [PDF]. Retrieved August 8, 2023, from </w:t>
      </w:r>
      <w:hyperlink r:id="rId28">
        <w:r w:rsidDel="00000000" w:rsidR="00000000" w:rsidRPr="00000000">
          <w:rPr>
            <w:rFonts w:ascii="Times New Roman" w:cs="Times New Roman" w:eastAsia="Times New Roman" w:hAnsi="Times New Roman"/>
            <w:color w:val="1155cc"/>
            <w:sz w:val="24"/>
            <w:szCs w:val="24"/>
            <w:u w:val="single"/>
            <w:rtl w:val="0"/>
          </w:rPr>
          <w:t xml:space="preserve">https://academic.admin.ox.ac.uk/files/policyandguidanceresearchdegrees2021finalpdf-0</w:t>
        </w:r>
      </w:hyperlink>
      <w:r w:rsidDel="00000000" w:rsidR="00000000" w:rsidRPr="00000000">
        <w:rPr>
          <w:rtl w:val="0"/>
        </w:rPr>
      </w:r>
    </w:p>
    <w:p w:rsidR="00000000" w:rsidDel="00000000" w:rsidP="00000000" w:rsidRDefault="00000000" w:rsidRPr="00000000" w14:paraId="0000006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Waterloo. (n.d.). Roles and Responsibilities of Supervisors. Retrieved August 8, 2023, from </w:t>
      </w:r>
      <w:hyperlink r:id="rId29">
        <w:r w:rsidDel="00000000" w:rsidR="00000000" w:rsidRPr="00000000">
          <w:rPr>
            <w:rFonts w:ascii="Times New Roman" w:cs="Times New Roman" w:eastAsia="Times New Roman" w:hAnsi="Times New Roman"/>
            <w:color w:val="1155cc"/>
            <w:sz w:val="24"/>
            <w:szCs w:val="24"/>
            <w:u w:val="single"/>
            <w:rtl w:val="0"/>
          </w:rPr>
          <w:t xml:space="preserve">https://uwaterloo.ca/graduate-studies-postdoctoral-affairs/faculty-and-staff/guide-graduate-research-and-supervision/roles-and-responsibilities-supervisors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cl.ac.uk/teaching-learning/sites/teaching-learning/files/ucl_good_supervision_guide_2018-19_screen.pdf" TargetMode="External"/><Relationship Id="rId22" Type="http://schemas.openxmlformats.org/officeDocument/2006/relationships/hyperlink" Target="https://www.ucl.ac.uk/academic-manual/sites/academic_manual/files/eligible_staff_categories_for_supervising_research_students_2021-22.pdf" TargetMode="External"/><Relationship Id="rId21" Type="http://schemas.openxmlformats.org/officeDocument/2006/relationships/hyperlink" Target="https://www.ucl.ac.uk/academic-manual/sites/academic-manual/files/guidance_on_appropriate_forms_of_supervision_of_research_degree_students_2019-20.pdf" TargetMode="External"/><Relationship Id="rId24" Type="http://schemas.openxmlformats.org/officeDocument/2006/relationships/hyperlink" Target="https://www.grad.ucl.ac.uk/codes/Graduate-Research-Degrees-Code-of-Practice-2223.pdf" TargetMode="External"/><Relationship Id="rId23" Type="http://schemas.openxmlformats.org/officeDocument/2006/relationships/hyperlink" Target="https://www.ucl.ac.uk/academic-manual/sites/academic_manual/files/monitoring_the_supervision_of_research_students_2021-2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ku.edu/research/downloads/Documents/03%20IPR%20Policy%20(Approved%20July%202014).pdf" TargetMode="External"/><Relationship Id="rId26" Type="http://schemas.openxmlformats.org/officeDocument/2006/relationships/hyperlink" Target="https://www.student-registry.admin.cam.ac.uk/information-supervisors/cambridge-graduate-supervision-reporting-system-cgsrs/user-roles-and#Graduate%20Supervisor" TargetMode="External"/><Relationship Id="rId25" Type="http://schemas.openxmlformats.org/officeDocument/2006/relationships/hyperlink" Target="https://www.ualberta.ca/graduate-studies/about/graduate-program-manual/section-1-areas-of-responsibilites/1-2-the-supervisor.html" TargetMode="External"/><Relationship Id="rId28" Type="http://schemas.openxmlformats.org/officeDocument/2006/relationships/hyperlink" Target="https://academic.admin.ox.ac.uk/files/policyandguidanceresearchdegrees2021finalpdf-0" TargetMode="External"/><Relationship Id="rId27" Type="http://schemas.openxmlformats.org/officeDocument/2006/relationships/hyperlink" Target="https://www.student-registry.admin.cam.ac.uk/files/bgs_guidance_on_supervisor_eligibility.pdf" TargetMode="External"/><Relationship Id="rId5" Type="http://schemas.openxmlformats.org/officeDocument/2006/relationships/styles" Target="styles.xml"/><Relationship Id="rId6" Type="http://schemas.openxmlformats.org/officeDocument/2006/relationships/hyperlink" Target="https://www.aku.edu/admissions/Documents/policy-academic-administration-phd-programme-045.pdf" TargetMode="External"/><Relationship Id="rId29" Type="http://schemas.openxmlformats.org/officeDocument/2006/relationships/hyperlink" Target="https://uwaterloo.ca/graduate-studies-postdoctoral-affairs/faculty-and-staff/guide-graduate-research-and-supervision/roles-and-responsibilities-supervisors" TargetMode="External"/><Relationship Id="rId7" Type="http://schemas.openxmlformats.org/officeDocument/2006/relationships/hyperlink" Target="https://www.aku.edu/admissions/Documents/policy-academic-integrity-017.pdf" TargetMode="External"/><Relationship Id="rId8" Type="http://schemas.openxmlformats.org/officeDocument/2006/relationships/hyperlink" Target="https://www.aku.edu/admissions/Documents/policy-assessment-relatives-colleagues-006.pdf" TargetMode="External"/><Relationship Id="rId11" Type="http://schemas.openxmlformats.org/officeDocument/2006/relationships/hyperlink" Target="https://hls.harvard.edu/graduate-program/gphandbook/academics-sjd-candidates/#sjdmisc" TargetMode="External"/><Relationship Id="rId10" Type="http://schemas.openxmlformats.org/officeDocument/2006/relationships/hyperlink" Target="https://www.aku.edu/research/policies/Pages/home.aspx" TargetMode="External"/><Relationship Id="rId13" Type="http://schemas.openxmlformats.org/officeDocument/2006/relationships/hyperlink" Target="https://postdoc.hms.harvard.edu/guidelines" TargetMode="External"/><Relationship Id="rId12" Type="http://schemas.openxmlformats.org/officeDocument/2006/relationships/hyperlink" Target="https://meded.hms.harvard.edu/hst-thesis-requirement#rolesandresponsibilities" TargetMode="External"/><Relationship Id="rId15" Type="http://schemas.openxmlformats.org/officeDocument/2006/relationships/hyperlink" Target="https://seas.harvard.edu/computer-science/graduate-program/general-requirements" TargetMode="External"/><Relationship Id="rId14" Type="http://schemas.openxmlformats.org/officeDocument/2006/relationships/hyperlink" Target="https://cuhs.harvard.edu/urtp-portal" TargetMode="External"/><Relationship Id="rId17" Type="http://schemas.openxmlformats.org/officeDocument/2006/relationships/hyperlink" Target="https://seas.harvard.edu/office-academic-programs/graduate-policies-procedures-and-forms/phd-degree-requirements/phd-research-advisors-committees-and-meetings" TargetMode="External"/><Relationship Id="rId16" Type="http://schemas.openxmlformats.org/officeDocument/2006/relationships/hyperlink" Target="https://seas.harvard.edu/office-academic-programs/graduate-policies-procedures-and-forms/sm-and-me-degree-requirements/masters-thesis" TargetMode="External"/><Relationship Id="rId19" Type="http://schemas.openxmlformats.org/officeDocument/2006/relationships/hyperlink" Target="https://www.ucl.ac.uk/teaching-learning/professional-development/research-supervision#:~:text=At%20UCL%20all%20students%20have,on%20different%20roles%20and%20responsibilities" TargetMode="External"/><Relationship Id="rId18" Type="http://schemas.openxmlformats.org/officeDocument/2006/relationships/hyperlink" Target="https://www.imperial.ac.uk/chemical-biology/cdt/about-us/supervisor-elig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