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2471" cy="1404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2471" cy="1404938"/>
                    </a:xfrm>
                    <a:prstGeom prst="rect"/>
                    <a:ln/>
                  </pic:spPr>
                </pic:pic>
              </a:graphicData>
            </a:graphic>
          </wp:inline>
        </w:drawing>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20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Policy No. 1.1</w:t>
            </w:r>
            <w:r w:rsidDel="00000000" w:rsidR="00000000" w:rsidRPr="00000000">
              <w:rPr>
                <w:rtl w:val="0"/>
              </w:rPr>
            </w:r>
          </w:p>
          <w:p w:rsidR="00000000" w:rsidDel="00000000" w:rsidP="00000000" w:rsidRDefault="00000000" w:rsidRPr="00000000" w14:paraId="00000003">
            <w:pPr>
              <w:widowControl w:val="0"/>
              <w:spacing w:after="200" w:before="20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ORGANIZATION INFORMATION SECURITY </w:t>
            </w:r>
            <w:r w:rsidDel="00000000" w:rsidR="00000000" w:rsidRPr="00000000">
              <w:rPr>
                <w:rFonts w:ascii="Times New Roman" w:cs="Times New Roman" w:eastAsia="Times New Roman" w:hAnsi="Times New Roman"/>
                <w:b w:val="1"/>
                <w:sz w:val="26"/>
                <w:szCs w:val="26"/>
                <w:rtl w:val="0"/>
              </w:rPr>
              <w:t xml:space="preserve">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Inserted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Approving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Contacting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Information Security Officer, Department of Infrastructure and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Related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should be read in conjunction with the existing organization Privacy Policy and Terms Of Use policy.</w:t>
            </w:r>
            <w:r w:rsidDel="00000000" w:rsidR="00000000" w:rsidRPr="00000000">
              <w:rPr>
                <w:rtl w:val="0"/>
              </w:rPr>
            </w:r>
          </w:p>
        </w:tc>
      </w:tr>
    </w:tbl>
    <w:p w:rsidR="00000000" w:rsidDel="00000000" w:rsidP="00000000" w:rsidRDefault="00000000" w:rsidRPr="00000000" w14:paraId="0000000D">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document is intended for all Jetzy users, customers, partners, and employees, including individuals with temporary or contractual positions at the organization, until the expiration of the contract or the legal binding period agreed upon, whichever is longer.</w:t>
      </w:r>
    </w:p>
    <w:p w:rsidR="00000000" w:rsidDel="00000000" w:rsidP="00000000" w:rsidRDefault="00000000" w:rsidRPr="00000000" w14:paraId="0000000F">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w:t>
      </w:r>
    </w:p>
    <w:p w:rsidR="00000000" w:rsidDel="00000000" w:rsidP="00000000" w:rsidRDefault="00000000" w:rsidRPr="00000000" w14:paraId="00000011">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Overleaf document: </w:t>
      </w:r>
      <w:hyperlink r:id="rId7">
        <w:r w:rsidDel="00000000" w:rsidR="00000000" w:rsidRPr="00000000">
          <w:rPr>
            <w:rFonts w:ascii="Times New Roman" w:cs="Times New Roman" w:eastAsia="Times New Roman" w:hAnsi="Times New Roman"/>
            <w:color w:val="1155cc"/>
            <w:sz w:val="24"/>
            <w:szCs w:val="24"/>
            <w:u w:val="single"/>
            <w:rtl w:val="0"/>
          </w:rPr>
          <w:t xml:space="preserve">https://www.overleaf.com/read/pzdwrhgwsknx#feded7</w:t>
        </w:r>
      </w:hyperlink>
      <w:r w:rsidDel="00000000" w:rsidR="00000000" w:rsidRPr="00000000">
        <w:rPr>
          <w:rtl w:val="0"/>
        </w:rPr>
      </w:r>
    </w:p>
    <w:p w:rsidR="00000000" w:rsidDel="00000000" w:rsidP="00000000" w:rsidRDefault="00000000" w:rsidRPr="00000000" w14:paraId="00000012">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1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https://docs.google.com/presentation/d/12lTqZKfgxX4Fp5ic4c9Lhe3VdYrrK_1GhBTkBbme_tw/edit?usp=sharing</w:t>
        </w:r>
      </w:hyperlink>
      <w:r w:rsidDel="00000000" w:rsidR="00000000" w:rsidRPr="00000000">
        <w:rPr>
          <w:rtl w:val="0"/>
        </w:rPr>
      </w:r>
    </w:p>
    <w:p w:rsidR="00000000" w:rsidDel="00000000" w:rsidP="00000000" w:rsidRDefault="00000000" w:rsidRPr="00000000" w14:paraId="00000015">
      <w:pPr>
        <w:spacing w:after="200" w:before="200" w:line="240" w:lineRule="auto"/>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verleaf.com/read/pzdwrhgwsknx#feded7" TargetMode="External"/><Relationship Id="rId8" Type="http://schemas.openxmlformats.org/officeDocument/2006/relationships/hyperlink" Target="https://docs.google.com/presentation/d/12lTqZKfgxX4Fp5ic4c9Lhe3VdYrrK_1GhBTkBbme_t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